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总经理：</w:t>
            </w:r>
            <w:r>
              <w:rPr>
                <w:rFonts w:hint="default"/>
                <w:b/>
                <w:szCs w:val="21"/>
                <w:lang w:val="en-US" w:eastAsia="zh-CN"/>
              </w:rPr>
              <w:t>关宏明</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管代：</w:t>
            </w:r>
            <w:r>
              <w:rPr>
                <w:rFonts w:hint="eastAsia" w:ascii="宋体" w:hAnsi="宋体"/>
                <w:b/>
                <w:color w:val="000000" w:themeColor="text1"/>
                <w:sz w:val="20"/>
                <w:szCs w:val="20"/>
              </w:rPr>
              <w:tab/>
            </w:r>
            <w:r>
              <w:rPr>
                <w:rFonts w:hint="default"/>
                <w:b/>
                <w:szCs w:val="21"/>
                <w:lang w:val="en-US" w:eastAsia="zh-CN"/>
              </w:rPr>
              <w:t>关宏光</w:t>
            </w:r>
            <w:r>
              <w:rPr>
                <w:rFonts w:hint="eastAsia"/>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sz w:val="24"/>
                <w:szCs w:val="24"/>
              </w:rPr>
              <w:t>陪同人员</w:t>
            </w:r>
            <w:r>
              <w:rPr>
                <w:rFonts w:hint="eastAsia"/>
                <w:sz w:val="24"/>
                <w:szCs w:val="24"/>
                <w:lang w:eastAsia="zh-CN"/>
              </w:rPr>
              <w:t>：</w:t>
            </w:r>
            <w:r>
              <w:rPr>
                <w:rFonts w:hint="default"/>
                <w:b/>
                <w:szCs w:val="21"/>
                <w:lang w:val="en-US" w:eastAsia="zh-CN"/>
              </w:rPr>
              <w:t>魏艳敏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李京田</w:t>
            </w:r>
            <w:r>
              <w:rPr>
                <w:rFonts w:hint="eastAsia"/>
                <w:sz w:val="24"/>
                <w:szCs w:val="24"/>
                <w:lang w:val="en-US" w:eastAsia="zh-CN"/>
              </w:rPr>
              <w:t xml:space="preserve"> </w:t>
            </w:r>
            <w:bookmarkStart w:id="2" w:name="_GoBack"/>
            <w:r>
              <w:rPr>
                <w:rFonts w:hint="eastAsia"/>
                <w:sz w:val="24"/>
                <w:szCs w:val="24"/>
                <w:lang w:val="en-US" w:eastAsia="zh-CN"/>
              </w:rPr>
              <w:t xml:space="preserve">关宁 </w:t>
            </w:r>
            <w:bookmarkEnd w:id="2"/>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2021.4.1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Cs w:val="24"/>
              </w:rPr>
            </w:pPr>
            <w:r>
              <w:rPr>
                <w:rFonts w:hint="eastAsia"/>
                <w:sz w:val="24"/>
                <w:szCs w:val="24"/>
              </w:rPr>
              <w:t>审核条款：</w:t>
            </w:r>
            <w:r>
              <w:rPr>
                <w:rFonts w:hint="eastAsia"/>
                <w:szCs w:val="24"/>
              </w:rPr>
              <w:t>标准条款：</w:t>
            </w:r>
          </w:p>
          <w:p>
            <w:pPr>
              <w:snapToGrid w:val="0"/>
              <w:spacing w:line="26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 xml:space="preserve">Q:4.1/4.2/4.3/4.4/5.1/5.2/5.3/6.1/6.2/6.3/7.1.1/9.1.1/9.3/10.1/10.3 </w:t>
            </w:r>
          </w:p>
          <w:p>
            <w:pPr>
              <w:rPr>
                <w:sz w:val="24"/>
                <w:szCs w:val="24"/>
              </w:rPr>
            </w:pPr>
            <w:r>
              <w:rPr>
                <w:rFonts w:hint="eastAsia" w:ascii="宋体" w:hAnsi="宋体"/>
                <w:sz w:val="18"/>
              </w:rPr>
              <w:t>资质验证/范围再确认/</w:t>
            </w:r>
            <w:r>
              <w:rPr>
                <w:rFonts w:hint="eastAsia" w:ascii="宋体" w:hAnsi="宋体"/>
                <w:sz w:val="18"/>
                <w:lang w:val="en-US" w:eastAsia="zh-CN"/>
              </w:rPr>
              <w:t>一阶段</w:t>
            </w:r>
            <w:r>
              <w:rPr>
                <w:rFonts w:hint="eastAsia" w:ascii="宋体" w:hAnsi="宋体"/>
                <w:sz w:val="18"/>
              </w:rPr>
              <w:t>问题验证/投诉或事故/政府主管部门监督抽查情况</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范围再确认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both"/>
              <w:rPr>
                <w:rFonts w:hint="eastAsia"/>
              </w:rPr>
            </w:pPr>
            <w:r>
              <w:rPr>
                <w:rFonts w:hint="eastAsia" w:asciiTheme="minorEastAsia" w:hAnsiTheme="minorEastAsia" w:eastAsiaTheme="minorEastAsia" w:cstheme="minorEastAsia"/>
                <w:b w:val="0"/>
                <w:bCs w:val="0"/>
                <w:sz w:val="21"/>
                <w:szCs w:val="21"/>
              </w:rPr>
              <w:t>一阶段问题验证</w:t>
            </w:r>
          </w:p>
          <w:p>
            <w:pPr>
              <w:pStyle w:val="2"/>
            </w:pPr>
            <w:r>
              <w:rPr>
                <w:rFonts w:hint="eastAsia" w:asciiTheme="minorEastAsia" w:hAnsiTheme="minorEastAsia" w:eastAsiaTheme="minorEastAsia" w:cstheme="minorEastAsia"/>
                <w:b w:val="0"/>
                <w:bCs w:val="0"/>
                <w:sz w:val="21"/>
                <w:szCs w:val="21"/>
              </w:rPr>
              <w:t>投诉或事故/政府主管部门监督抽查情况</w:t>
            </w:r>
          </w:p>
          <w:p>
            <w:pPr>
              <w:pStyle w:val="2"/>
            </w:pPr>
          </w:p>
          <w:p>
            <w:pPr>
              <w:pStyle w:val="2"/>
            </w:pPr>
          </w:p>
        </w:tc>
        <w:tc>
          <w:tcPr>
            <w:tcW w:w="960" w:type="dxa"/>
            <w:vAlign w:val="center"/>
          </w:tcPr>
          <w:p>
            <w:pPr>
              <w:pStyle w:val="2"/>
            </w:pPr>
          </w:p>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Q4.3</w:t>
            </w: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rPr>
                <w:rFonts w:hint="eastAsia" w:asciiTheme="minorEastAsia" w:hAnsiTheme="minorEastAsia" w:eastAsiaTheme="minorEastAsia" w:cstheme="minorEastAsia"/>
                <w:b w:val="0"/>
                <w:bCs w:val="0"/>
                <w:sz w:val="21"/>
                <w:szCs w:val="21"/>
              </w:rPr>
            </w:pPr>
          </w:p>
          <w:p>
            <w:pPr>
              <w:pStyle w:val="2"/>
            </w:pPr>
          </w:p>
        </w:tc>
        <w:tc>
          <w:tcPr>
            <w:tcW w:w="10004" w:type="dxa"/>
            <w:vAlign w:val="center"/>
          </w:tcPr>
          <w:p>
            <w:pPr>
              <w:spacing w:line="360" w:lineRule="auto"/>
              <w:ind w:firstLine="420" w:firstLineChars="200"/>
              <w:rPr>
                <w:rFonts w:hint="eastAsia" w:ascii="宋体" w:hAnsi="宋体" w:eastAsia="宋体" w:cs="Times New Roman"/>
                <w:color w:val="auto"/>
                <w:kern w:val="2"/>
                <w:sz w:val="18"/>
                <w:szCs w:val="22"/>
                <w:lang w:val="en-US" w:eastAsia="zh-CN" w:bidi="ar-SA"/>
              </w:rPr>
            </w:pPr>
            <w:bookmarkStart w:id="0" w:name="组织名称"/>
            <w:r>
              <w:rPr>
                <w:color w:val="000000"/>
                <w:szCs w:val="21"/>
              </w:rPr>
              <w:t>襄阳博航金属磨料有限公司</w:t>
            </w:r>
            <w:bookmarkEnd w:id="0"/>
            <w:r>
              <w:rPr>
                <w:rFonts w:hint="eastAsia" w:ascii="宋体" w:hAnsi="宋体" w:eastAsia="宋体" w:cs="Times New Roman"/>
                <w:color w:val="auto"/>
                <w:kern w:val="2"/>
                <w:sz w:val="18"/>
                <w:szCs w:val="22"/>
                <w:lang w:val="en-US" w:eastAsia="zh-CN" w:bidi="ar-SA"/>
              </w:rPr>
              <w:t>,成立日期：</w:t>
            </w:r>
            <w:r>
              <w:rPr>
                <w:rFonts w:hint="default" w:ascii="宋体" w:hAnsi="宋体" w:eastAsia="宋体" w:cs="Times New Roman"/>
                <w:color w:val="auto"/>
                <w:kern w:val="2"/>
                <w:sz w:val="18"/>
                <w:szCs w:val="22"/>
                <w:lang w:val="en-US" w:eastAsia="zh-CN" w:bidi="ar-SA"/>
              </w:rPr>
              <w:t>2005-10-18</w:t>
            </w:r>
            <w:r>
              <w:rPr>
                <w:rFonts w:hint="eastAsia" w:ascii="宋体" w:hAnsi="宋体" w:eastAsia="宋体" w:cs="Times New Roman"/>
                <w:color w:val="auto"/>
                <w:kern w:val="2"/>
                <w:sz w:val="18"/>
                <w:szCs w:val="22"/>
                <w:lang w:val="en-US" w:eastAsia="zh-CN" w:bidi="ar-SA"/>
              </w:rPr>
              <w:t>， 企业信用代码/税号：</w:t>
            </w:r>
            <w:r>
              <w:rPr>
                <w:rFonts w:hint="default" w:ascii="宋体" w:hAnsi="宋体" w:eastAsia="宋体" w:cs="Times New Roman"/>
                <w:color w:val="auto"/>
                <w:kern w:val="2"/>
                <w:sz w:val="18"/>
                <w:szCs w:val="22"/>
                <w:lang w:val="en-US" w:eastAsia="zh-CN" w:bidi="ar-SA"/>
              </w:rPr>
              <w:t>91420600780908051Y</w:t>
            </w:r>
            <w:r>
              <w:rPr>
                <w:rFonts w:hint="eastAsia" w:ascii="宋体" w:hAnsi="宋体" w:eastAsia="宋体" w:cs="Times New Roman"/>
                <w:color w:val="auto"/>
                <w:kern w:val="2"/>
                <w:sz w:val="18"/>
                <w:szCs w:val="22"/>
                <w:lang w:val="en-US" w:eastAsia="zh-CN" w:bidi="ar-SA"/>
              </w:rPr>
              <w:t>，法定代表：</w:t>
            </w:r>
            <w:r>
              <w:rPr>
                <w:rFonts w:hint="default" w:ascii="宋体" w:hAnsi="宋体" w:eastAsia="宋体" w:cs="Times New Roman"/>
                <w:color w:val="auto"/>
                <w:kern w:val="2"/>
                <w:sz w:val="18"/>
                <w:szCs w:val="22"/>
                <w:lang w:val="en-US" w:eastAsia="zh-CN" w:bidi="ar-SA"/>
              </w:rPr>
              <w:t>魏艳敏</w:t>
            </w:r>
            <w:r>
              <w:rPr>
                <w:rFonts w:hint="eastAsia" w:ascii="宋体" w:hAnsi="宋体" w:eastAsia="宋体" w:cs="Times New Roman"/>
                <w:color w:val="auto"/>
                <w:kern w:val="2"/>
                <w:sz w:val="18"/>
                <w:szCs w:val="22"/>
                <w:lang w:val="en-US" w:eastAsia="zh-CN" w:bidi="ar-SA"/>
              </w:rPr>
              <w:t>，</w:t>
            </w:r>
          </w:p>
          <w:p>
            <w:pPr>
              <w:spacing w:line="360" w:lineRule="auto"/>
              <w:ind w:firstLine="360" w:firstLineChars="200"/>
            </w:pPr>
            <w:r>
              <w:rPr>
                <w:rFonts w:hint="eastAsia" w:ascii="宋体" w:hAnsi="宋体" w:eastAsia="宋体" w:cs="Times New Roman"/>
                <w:color w:val="auto"/>
                <w:kern w:val="2"/>
                <w:sz w:val="18"/>
                <w:szCs w:val="22"/>
                <w:lang w:val="en-US" w:eastAsia="zh-CN" w:bidi="ar-SA"/>
              </w:rPr>
              <w:t>注册地址：</w:t>
            </w:r>
            <w:r>
              <w:t>湖北省襄阳市襄城区环山路</w:t>
            </w:r>
          </w:p>
          <w:p>
            <w:pPr>
              <w:pStyle w:val="2"/>
              <w:rPr>
                <w:rFonts w:hint="default" w:eastAsia="宋体"/>
                <w:lang w:val="en-US" w:eastAsia="zh-CN"/>
              </w:rPr>
            </w:pPr>
            <w:r>
              <w:rPr>
                <w:rFonts w:hint="eastAsia"/>
                <w:lang w:val="en-US" w:eastAsia="zh-CN"/>
              </w:rPr>
              <w:t>生产经营地址：</w:t>
            </w:r>
            <w:r>
              <w:t>襄阳市襄城区环山路</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经营范围包括经营范围包括金属磨料、非金属磨料、普通机械零部件及汽车配件（不含发动机）、轴承、五金冲压件、橡胶密封件的生产销售；金属及非金属材料的销售。</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现场见到营业执照，审核范围在其经营范围内，营业执照，见附件</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认证范围：</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 xml:space="preserve"> </w:t>
            </w:r>
            <w:bookmarkStart w:id="1" w:name="审核范围"/>
            <w:r>
              <w:rPr>
                <w:rFonts w:hint="eastAsia" w:ascii="宋体" w:hAnsi="宋体" w:eastAsia="宋体" w:cs="Times New Roman"/>
                <w:color w:val="auto"/>
                <w:kern w:val="2"/>
                <w:sz w:val="18"/>
                <w:szCs w:val="22"/>
                <w:lang w:val="en-US" w:eastAsia="zh-CN" w:bidi="ar-SA"/>
              </w:rPr>
              <w:t>金属磨料（钢丸、钢砂）的生产和销售</w:t>
            </w:r>
            <w:bookmarkEnd w:id="1"/>
            <w:r>
              <w:rPr>
                <w:rFonts w:hint="eastAsia" w:ascii="宋体" w:hAnsi="宋体" w:eastAsia="宋体" w:cs="Times New Roman"/>
                <w:color w:val="auto"/>
                <w:kern w:val="2"/>
                <w:sz w:val="18"/>
                <w:szCs w:val="22"/>
                <w:lang w:val="en-US" w:eastAsia="zh-CN" w:bidi="ar-SA"/>
              </w:rPr>
              <w:t xml:space="preserve">  认证范围在经营范围内。</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不适用条款:Q8.3，不适用理由： 因该公司的金属磨料（钢丸、钢砂）的生产和销售  按照顾客的要求进行，该条款的不适用,不影响组织确保其产品和服务合格的能力和责任，也不会对增强顾客满意产生影响</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查国家企业信用信息公示系统，企业无异常经营记录、无违法失信记录。</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对于企业的外包过程也进行了充分识别，公司外包过程；无</w:t>
            </w:r>
          </w:p>
          <w:p>
            <w:pPr>
              <w:spacing w:line="360" w:lineRule="auto"/>
              <w:ind w:firstLine="360" w:firstLineChars="200"/>
              <w:rPr>
                <w:rFonts w:hint="eastAsia"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投诉或事故:无      政府主管部门监督抽查情况:无</w:t>
            </w:r>
          </w:p>
          <w:p>
            <w:pPr>
              <w:spacing w:line="360" w:lineRule="auto"/>
              <w:ind w:firstLine="360" w:firstLineChars="200"/>
              <w:rPr>
                <w:rFonts w:hint="default" w:ascii="宋体" w:hAnsi="宋体" w:eastAsia="宋体" w:cs="Times New Roman"/>
                <w:color w:val="auto"/>
                <w:kern w:val="2"/>
                <w:sz w:val="18"/>
                <w:szCs w:val="22"/>
                <w:lang w:val="en-US" w:eastAsia="zh-CN" w:bidi="ar-SA"/>
              </w:rPr>
            </w:pPr>
            <w:r>
              <w:rPr>
                <w:rFonts w:hint="eastAsia" w:ascii="宋体" w:hAnsi="宋体" w:eastAsia="宋体" w:cs="Times New Roman"/>
                <w:color w:val="auto"/>
                <w:kern w:val="2"/>
                <w:sz w:val="18"/>
                <w:szCs w:val="22"/>
                <w:lang w:val="en-US" w:eastAsia="zh-CN" w:bidi="ar-SA"/>
              </w:rPr>
              <w:t>一阶段问题：无</w:t>
            </w:r>
          </w:p>
          <w:p>
            <w:pPr>
              <w:spacing w:line="360" w:lineRule="auto"/>
              <w:ind w:firstLine="360" w:firstLineChars="200"/>
              <w:rPr>
                <w:rFonts w:hint="eastAsia" w:ascii="宋体" w:hAnsi="宋体" w:eastAsia="宋体" w:cs="Times New Roman"/>
                <w:color w:val="auto"/>
                <w:kern w:val="2"/>
                <w:sz w:val="18"/>
                <w:szCs w:val="22"/>
                <w:lang w:val="en-US" w:eastAsia="zh-CN" w:bidi="ar-SA"/>
              </w:rPr>
            </w:pP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b/>
                <w:sz w:val="21"/>
              </w:rPr>
            </w:pPr>
            <w:r>
              <w:rPr>
                <w:rFonts w:hint="eastAsia"/>
                <w:b/>
                <w:sz w:val="21"/>
              </w:rPr>
              <w:t>理解组织及其环境</w:t>
            </w:r>
          </w:p>
          <w:p>
            <w:r>
              <w:rPr>
                <w:rFonts w:hint="eastAsia"/>
                <w:b/>
                <w:sz w:val="21"/>
              </w:rPr>
              <w:t>总要求</w:t>
            </w:r>
          </w:p>
        </w:tc>
        <w:tc>
          <w:tcPr>
            <w:tcW w:w="960" w:type="dxa"/>
            <w:vAlign w:val="center"/>
          </w:tcPr>
          <w:p>
            <w:r>
              <w:rPr>
                <w:rFonts w:hint="eastAsia"/>
                <w:b/>
                <w:sz w:val="21"/>
              </w:rPr>
              <w:t>Q</w:t>
            </w:r>
            <w:r>
              <w:rPr>
                <w:b/>
                <w:sz w:val="21"/>
              </w:rPr>
              <w:t>4.1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现场询问总经理，公司确定了与本公司质量目标和战略方向相关并影响实现质量管理体系预期结果的各种因素，包括：</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--外部的文化、社会、政治、法律、监管、财务、技术、经济、自然以及竞争环境，包括国际的、国内的、区域的和地方的；</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--组织内部特征或条件，例如：其活动、产品和服务、战略方向、文化与能力.</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--国际、国内、区域和当地的各种法律法规、竞争、市场和经济方面因素；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--公司和员工的文化、价值观、知识、绩效等因素；</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--确定受组织影响的或能够影响组织的环境状况。考虑可能从组织内延伸到当地、区域或全球系统：</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--包括与气候、空气质量、水质量、土地使用、现存污染、自然资源的可获得性、生物多样性等相关的环境状况；</w:t>
            </w:r>
          </w:p>
          <w:p>
            <w:pPr>
              <w:ind w:firstLine="420" w:firstLineChars="200"/>
              <w:jc w:val="both"/>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公司主要业务为</w:t>
            </w:r>
            <w:r>
              <w:rPr>
                <w:rFonts w:hint="eastAsia" w:ascii="宋体" w:hAnsi="宋体"/>
                <w:szCs w:val="21"/>
              </w:rPr>
              <w:t>机械零部件的销售及技术服务</w:t>
            </w:r>
            <w:r>
              <w:rPr>
                <w:rFonts w:hint="eastAsia" w:asciiTheme="minorEastAsia" w:hAnsiTheme="minorEastAsia" w:eastAsiaTheme="minorEastAsia" w:cstheme="minorEastAsia"/>
                <w:b w:val="0"/>
                <w:bCs w:val="0"/>
                <w:color w:val="auto"/>
                <w:sz w:val="21"/>
                <w:szCs w:val="21"/>
                <w:lang w:val="en-US" w:eastAsia="zh-CN"/>
              </w:rPr>
              <w:t>，客户覆盖全国殡仪行业；公司采用经理负责制，层层把关，让用户真正放心。</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提供了《组织内外部环境因素识别表》：</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rPr>
              <w:t>内部环境：资源因素－</w:t>
            </w:r>
            <w:r>
              <w:rPr>
                <w:rFonts w:hint="eastAsia" w:asciiTheme="minorEastAsia" w:hAnsiTheme="minorEastAsia" w:eastAsiaTheme="minorEastAsia" w:cstheme="minorEastAsia"/>
                <w:b w:val="0"/>
                <w:bCs w:val="0"/>
                <w:color w:val="auto"/>
                <w:sz w:val="21"/>
                <w:szCs w:val="21"/>
                <w:lang w:val="en-US" w:eastAsia="zh-CN"/>
              </w:rPr>
              <w:t>人员流动、设备设施</w:t>
            </w:r>
          </w:p>
          <w:p>
            <w:pPr>
              <w:ind w:firstLine="420" w:firstLineChars="200"/>
              <w:jc w:val="both"/>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外部因素：同行业竞争、相关方等</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lang w:eastAsia="zh-CN"/>
              </w:rPr>
              <w:t>办公设备：电脑、打印机、传真机、电话等</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本公司设施设备可以确保</w:t>
            </w:r>
            <w:r>
              <w:rPr>
                <w:rFonts w:hint="eastAsia" w:ascii="宋体" w:hAnsi="宋体"/>
                <w:szCs w:val="21"/>
              </w:rPr>
              <w:t>机械零部件的销售及技术服务</w:t>
            </w:r>
            <w:r>
              <w:rPr>
                <w:rFonts w:hint="eastAsia" w:ascii="宋体" w:hAnsi="宋体"/>
                <w:color w:val="000000"/>
                <w:szCs w:val="21"/>
                <w:lang w:eastAsia="zh-CN"/>
              </w:rPr>
              <w:t>，</w:t>
            </w:r>
            <w:r>
              <w:rPr>
                <w:rFonts w:hint="eastAsia" w:asciiTheme="minorEastAsia" w:hAnsiTheme="minorEastAsia" w:eastAsiaTheme="minorEastAsia" w:cstheme="minorEastAsia"/>
                <w:b w:val="0"/>
                <w:bCs w:val="0"/>
                <w:color w:val="auto"/>
                <w:sz w:val="21"/>
                <w:szCs w:val="21"/>
              </w:rPr>
              <w:t>基本的质量控制要求－SWOT分析：WT……</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外部环境：竞争力－：</w:t>
            </w:r>
            <w:r>
              <w:rPr>
                <w:rFonts w:hint="eastAsia" w:asciiTheme="minorEastAsia" w:hAnsiTheme="minorEastAsia" w:eastAsiaTheme="minorEastAsia" w:cstheme="minorEastAsia"/>
                <w:b w:val="0"/>
                <w:bCs w:val="0"/>
                <w:color w:val="auto"/>
                <w:sz w:val="21"/>
                <w:szCs w:val="21"/>
                <w:lang w:val="en-US" w:eastAsia="zh-CN"/>
              </w:rPr>
              <w:t>樟树市同类产品制作厂家比较多，竞争力强，</w:t>
            </w:r>
            <w:r>
              <w:rPr>
                <w:rFonts w:hint="eastAsia" w:asciiTheme="minorEastAsia" w:hAnsiTheme="minorEastAsia" w:eastAsiaTheme="minorEastAsia" w:cstheme="minorEastAsia"/>
                <w:b w:val="0"/>
                <w:bCs w:val="0"/>
                <w:color w:val="auto"/>
                <w:sz w:val="21"/>
                <w:szCs w:val="21"/>
              </w:rPr>
              <w:t>市</w:t>
            </w:r>
            <w:r>
              <w:rPr>
                <w:rFonts w:hint="eastAsia" w:asciiTheme="minorEastAsia" w:hAnsiTheme="minorEastAsia" w:eastAsiaTheme="minorEastAsia" w:cstheme="minorEastAsia"/>
                <w:b w:val="0"/>
                <w:bCs w:val="0"/>
                <w:sz w:val="21"/>
                <w:szCs w:val="21"/>
              </w:rPr>
              <w:t>场调查和分析－具体现状描述：本公司产品质量稳定，－SWOT分析：ST……</w:t>
            </w:r>
          </w:p>
          <w:p>
            <w:pPr>
              <w:ind w:firstLine="420" w:firstLineChars="200"/>
            </w:pPr>
            <w:r>
              <w:rPr>
                <w:rFonts w:hint="eastAsia" w:asciiTheme="minorEastAsia" w:hAnsiTheme="minorEastAsia" w:eastAsiaTheme="minorEastAsia" w:cstheme="minorEastAsia"/>
                <w:b w:val="0"/>
                <w:bCs w:val="0"/>
                <w:sz w:val="21"/>
                <w:szCs w:val="21"/>
              </w:rPr>
              <w:t>公司管理层已确定了外部和内部因素，已经对经营环境、内外部环境进行分析并提出对策，并进行了监视和评审。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理解相关方的需求和期望</w:t>
            </w:r>
          </w:p>
        </w:tc>
        <w:tc>
          <w:tcPr>
            <w:tcW w:w="960" w:type="dxa"/>
            <w:vAlign w:val="center"/>
          </w:tcPr>
          <w:p>
            <w:r>
              <w:rPr>
                <w:b/>
                <w:sz w:val="21"/>
              </w:rPr>
              <w:t>Q4.2</w:t>
            </w:r>
          </w:p>
        </w:tc>
        <w:tc>
          <w:tcPr>
            <w:tcW w:w="10004" w:type="dxa"/>
            <w:vAlign w:val="center"/>
          </w:tcPr>
          <w:p>
            <w:pPr>
              <w:spacing w:line="360" w:lineRule="auto"/>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与公司领导</w:t>
            </w:r>
            <w:r>
              <w:rPr>
                <w:rFonts w:hint="eastAsia" w:asciiTheme="minorEastAsia" w:hAnsiTheme="minorEastAsia" w:eastAsiaTheme="minorEastAsia" w:cstheme="minorEastAsia"/>
                <w:b w:val="0"/>
                <w:bCs w:val="0"/>
                <w:sz w:val="21"/>
                <w:szCs w:val="21"/>
              </w:rPr>
              <w:t>交流</w:t>
            </w:r>
            <w:r>
              <w:rPr>
                <w:rFonts w:hint="eastAsia" w:asciiTheme="minorEastAsia" w:hAnsiTheme="minorEastAsia" w:eastAsiaTheme="minorEastAsia" w:cstheme="minorEastAsia"/>
                <w:b w:val="0"/>
                <w:bCs w:val="0"/>
                <w:sz w:val="21"/>
                <w:szCs w:val="21"/>
                <w:lang w:eastAsia="zh-CN"/>
              </w:rPr>
              <w:t>，</w:t>
            </w:r>
            <w:r>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b w:val="0"/>
                <w:bCs w:val="0"/>
                <w:sz w:val="21"/>
                <w:szCs w:val="21"/>
              </w:rPr>
              <w:t>做为公司经营风险分析和发展机遇的可利用资源。内外部相关方需求分析高管层分析很到位，政策执行也好，未形成很好的书面材料。</w:t>
            </w:r>
          </w:p>
          <w:p>
            <w:pPr>
              <w:ind w:firstLine="420" w:firstLineChars="200"/>
            </w:pPr>
            <w:r>
              <w:rPr>
                <w:rFonts w:hint="eastAsia"/>
              </w:rPr>
              <w:t>公司运营过程中充分考虑相关方方面的期望或要求，识别的相关方有：顾客、最终用户或受益人、业主，股东、员工等。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sz w:val="21"/>
              </w:rPr>
            </w:pPr>
            <w:r>
              <w:rPr>
                <w:rFonts w:hint="eastAsia"/>
                <w:b/>
                <w:sz w:val="21"/>
              </w:rPr>
              <w:t>管理体系及其过程</w:t>
            </w:r>
          </w:p>
          <w:p/>
        </w:tc>
        <w:tc>
          <w:tcPr>
            <w:tcW w:w="960" w:type="dxa"/>
            <w:vAlign w:val="center"/>
          </w:tcPr>
          <w:p>
            <w:r>
              <w:rPr>
                <w:b/>
                <w:sz w:val="21"/>
              </w:rPr>
              <w:t>Q4.4</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组织于20</w:t>
            </w:r>
            <w:r>
              <w:rPr>
                <w:rFonts w:hint="eastAsia" w:asciiTheme="minorEastAsia" w:hAnsiTheme="minorEastAsia" w:eastAsiaTheme="minorEastAsia" w:cstheme="minorEastAsia"/>
                <w:b w:val="0"/>
                <w:bCs w:val="0"/>
                <w:color w:val="auto"/>
                <w:sz w:val="21"/>
                <w:szCs w:val="21"/>
                <w:lang w:val="en-US" w:eastAsia="zh-CN"/>
              </w:rPr>
              <w:t>20.10.18</w:t>
            </w:r>
            <w:r>
              <w:rPr>
                <w:rFonts w:hint="eastAsia" w:asciiTheme="minorEastAsia" w:hAnsiTheme="minorEastAsia" w:eastAsiaTheme="minorEastAsia" w:cstheme="minorEastAsia"/>
                <w:b w:val="0"/>
                <w:bCs w:val="0"/>
                <w:color w:val="auto"/>
                <w:sz w:val="21"/>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确定了管理体系所需的过程，如文件与记录管理过程、合同评审过程、销售过程</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产品实现过程</w:t>
            </w:r>
            <w:r>
              <w:rPr>
                <w:rFonts w:hint="eastAsia" w:asciiTheme="minorEastAsia" w:hAnsiTheme="minorEastAsia" w:eastAsiaTheme="minorEastAsia" w:cstheme="minorEastAsia"/>
                <w:b w:val="0"/>
                <w:bCs w:val="0"/>
                <w:color w:val="auto"/>
                <w:sz w:val="21"/>
                <w:szCs w:val="21"/>
              </w:rPr>
              <w:t>等，并明确各过程的目标和职责，</w:t>
            </w:r>
            <w:r>
              <w:rPr>
                <w:rFonts w:hint="eastAsia" w:asciiTheme="minorEastAsia" w:hAnsiTheme="minorEastAsia" w:eastAsiaTheme="minorEastAsia" w:cstheme="minorEastAsia"/>
                <w:b w:val="0"/>
                <w:bCs w:val="0"/>
                <w:sz w:val="21"/>
                <w:szCs w:val="21"/>
              </w:rPr>
              <w:t>及各过程之间的衔接和影响。 提供了支持过程策划和运行的形成文件的信息。</w:t>
            </w:r>
            <w:r>
              <w:rPr>
                <w:rFonts w:hint="eastAsia" w:asciiTheme="minorEastAsia" w:hAnsiTheme="minorEastAsia" w:eastAsiaTheme="minorEastAsia" w:cstheme="minorEastAsia"/>
                <w:b w:val="0"/>
                <w:bCs w:val="0"/>
                <w:sz w:val="21"/>
                <w:szCs w:val="21"/>
                <w:lang w:val="en-US" w:eastAsia="zh-CN"/>
              </w:rPr>
              <w:t>见</w:t>
            </w:r>
            <w:r>
              <w:rPr>
                <w:rFonts w:hint="eastAsia" w:asciiTheme="minorEastAsia" w:hAnsiTheme="minorEastAsia" w:eastAsiaTheme="minorEastAsia" w:cstheme="minorEastAsia"/>
                <w:b w:val="0"/>
                <w:bCs w:val="0"/>
                <w:sz w:val="21"/>
                <w:szCs w:val="21"/>
              </w:rPr>
              <w:t>“部门管理目标策划记录”对管理目标完成情况进行检查、统计、记录。</w:t>
            </w:r>
          </w:p>
          <w:p>
            <w:pPr>
              <w:ind w:firstLine="420" w:firstLineChars="200"/>
            </w:pPr>
            <w:r>
              <w:rPr>
                <w:rFonts w:hint="eastAsia" w:asciiTheme="minorEastAsia" w:hAnsiTheme="minorEastAsia" w:eastAsiaTheme="minorEastAsia" w:cstheme="minorEastAsia"/>
                <w:b w:val="0"/>
                <w:bCs w:val="0"/>
                <w:sz w:val="21"/>
                <w:szCs w:val="21"/>
                <w:lang w:eastAsia="zh-CN"/>
              </w:rPr>
              <w:t>体系从建立至今运行良好，没有变化。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center"/>
          </w:tcPr>
          <w:p>
            <w:pPr>
              <w:rPr>
                <w:rFonts w:hint="eastAsia"/>
                <w:b/>
                <w:sz w:val="21"/>
              </w:rPr>
            </w:pPr>
            <w:r>
              <w:rPr>
                <w:rFonts w:hint="eastAsia"/>
                <w:b/>
                <w:sz w:val="21"/>
              </w:rPr>
              <w:t>领导作用和承诺</w:t>
            </w:r>
          </w:p>
          <w:p>
            <w:pPr>
              <w:rPr>
                <w:b/>
                <w:sz w:val="21"/>
              </w:rPr>
            </w:pPr>
          </w:p>
          <w:p>
            <w:r>
              <w:rPr>
                <w:rFonts w:hint="eastAsia"/>
                <w:b/>
                <w:sz w:val="21"/>
              </w:rPr>
              <w:t>总则</w:t>
            </w:r>
          </w:p>
        </w:tc>
        <w:tc>
          <w:tcPr>
            <w:tcW w:w="960" w:type="dxa"/>
            <w:vAlign w:val="center"/>
          </w:tcPr>
          <w:p>
            <w:r>
              <w:rPr>
                <w:b/>
                <w:sz w:val="21"/>
              </w:rPr>
              <w:t>Q</w:t>
            </w:r>
            <w:r>
              <w:rPr>
                <w:rFonts w:hint="eastAsia"/>
                <w:b/>
                <w:sz w:val="21"/>
              </w:rPr>
              <w:t>5.1.1</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最高管理者以顾客为关注焦点和承诺内部有通过以下方面证实：</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满足顾客产品要求和相关方环境要求的重要性意识和理念，确定和理解并持续地顾客要求以及适用的法律法规要求；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确定和应对风险和机遇，这些风险和机遇可能影响产品和服务合格以及增强顾客满意的能力；始终致力于增强顾客和相关方满意。</w:t>
            </w:r>
          </w:p>
          <w:p>
            <w:pPr>
              <w:ind w:firstLine="420" w:firstLineChars="200"/>
              <w:jc w:val="both"/>
              <w:rPr>
                <w:rFonts w:hint="eastAsia"/>
              </w:rPr>
            </w:pPr>
            <w:r>
              <w:rPr>
                <w:rFonts w:hint="eastAsia" w:asciiTheme="minorEastAsia" w:hAnsiTheme="minorEastAsia" w:eastAsiaTheme="minorEastAsia" w:cstheme="minorEastAsia"/>
                <w:b w:val="0"/>
                <w:bCs w:val="0"/>
                <w:sz w:val="21"/>
                <w:szCs w:val="21"/>
              </w:rPr>
              <w:t>企业最高管理者对管理体系的领导作用和承诺主要通过以下方面体现：</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对管理体系运行的有效性负责；以顾客为关注焦点</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促进使用过程方法和基于风险的思维确保管理体系要求融入企业的业务过程；</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确保建立的管理体系与组织内外部环境、战略方向保持一致管理方针、管理目标的制定，应与组织环境相适应，与战略方向一致；</w:t>
            </w:r>
          </w:p>
          <w:p>
            <w:pPr>
              <w:numPr>
                <w:ilvl w:val="0"/>
                <w:numId w:val="1"/>
              </w:num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为确保管理体系所需的资源（包括人力、设备、技术和信息等）确保管理体系实现期望的结果；督促人员积极参与、指导和支持员工为管理体系的有效性做出贡献；</w:t>
            </w:r>
          </w:p>
          <w:p>
            <w:pPr>
              <w:ind w:firstLine="420" w:firstLineChars="200"/>
            </w:pPr>
            <w:r>
              <w:rPr>
                <w:rFonts w:hint="eastAsia" w:asciiTheme="minorEastAsia" w:hAnsiTheme="minorEastAsia" w:eastAsiaTheme="minorEastAsia" w:cstheme="minorEastAsia"/>
                <w:b w:val="0"/>
                <w:bCs w:val="0"/>
                <w:sz w:val="21"/>
                <w:szCs w:val="21"/>
              </w:rPr>
              <w:t>支持相关管理者在其职责范围内发挥领导作用，推动改进等。领导作用和承诺充分明确，基本符合标准要求。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以顾客为关注焦点</w:t>
            </w:r>
          </w:p>
        </w:tc>
        <w:tc>
          <w:tcPr>
            <w:tcW w:w="960" w:type="dxa"/>
            <w:vAlign w:val="center"/>
          </w:tcPr>
          <w:p>
            <w:r>
              <w:rPr>
                <w:b/>
                <w:sz w:val="21"/>
              </w:rPr>
              <w:t>Q</w:t>
            </w:r>
            <w:r>
              <w:rPr>
                <w:rFonts w:hint="eastAsia"/>
                <w:b/>
                <w:sz w:val="21"/>
              </w:rPr>
              <w:t>5.1.2</w:t>
            </w: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公司的成功取决于理解并满足顾客及其他相关方当前和未来的需求和期望，并争取超越这些需求和期望。最高管理者实现顾客满意为目标，做到：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a）确定、理解并持续满足顾客要求以及适用的法律法规要求；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b）确定和应对能够影响产品、服务符合性以及增强顾客满意能力的风险和机遇；</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c）始终致力于增强顾客满意。</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公司的生存和发展依存于顾客，公司全体员工以增强顾客满意为目标，做到：</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a)以顾客满意为目标，由销售部通过对顾客的访问、市场调查，了解和确定顾客和潜在顾客的需求和期望；</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b)通过对生产和服务要求的评审和产品实现的策划等过程，将顾客的需求和期望转化为产品要求、过程要求和质量管理要求；</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c)通过管理体系过程的有效控制，使转化的产品要求得到满足，并通过对顾客反馈信息的分析、处置和沟通，增强顾客的满意程度；</w:t>
            </w:r>
          </w:p>
          <w:p>
            <w:pPr>
              <w:ind w:firstLine="420" w:firstLineChars="200"/>
            </w:pPr>
            <w:r>
              <w:rPr>
                <w:rFonts w:hint="eastAsia" w:asciiTheme="minorEastAsia" w:hAnsiTheme="minorEastAsia" w:eastAsiaTheme="minorEastAsia" w:cstheme="minorEastAsia"/>
                <w:b w:val="0"/>
                <w:bCs w:val="0"/>
                <w:sz w:val="21"/>
                <w:szCs w:val="21"/>
              </w:rPr>
              <w:t>d)总经理应确保建立并保持定期征求顾客对产品质量及其改进方面意见的机制，通过顾客满意度调查和售后服务调查等形式征求并处置顾客意见。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b/>
                <w:sz w:val="21"/>
              </w:rPr>
            </w:pPr>
            <w:r>
              <w:rPr>
                <w:rFonts w:hint="eastAsia"/>
                <w:b/>
                <w:sz w:val="21"/>
              </w:rPr>
              <w:t>制定管理方针</w:t>
            </w:r>
          </w:p>
          <w:p>
            <w:r>
              <w:rPr>
                <w:rFonts w:hint="eastAsia"/>
                <w:b/>
                <w:sz w:val="21"/>
              </w:rPr>
              <w:t>沟通质量方针</w:t>
            </w:r>
          </w:p>
        </w:tc>
        <w:tc>
          <w:tcPr>
            <w:tcW w:w="960" w:type="dxa"/>
            <w:vAlign w:val="center"/>
          </w:tcPr>
          <w:p>
            <w:pPr>
              <w:rPr>
                <w:b/>
                <w:sz w:val="21"/>
              </w:rPr>
            </w:pPr>
            <w:r>
              <w:rPr>
                <w:b/>
                <w:sz w:val="21"/>
              </w:rPr>
              <w:t>Q5.2</w:t>
            </w:r>
          </w:p>
          <w:p/>
        </w:tc>
        <w:tc>
          <w:tcPr>
            <w:tcW w:w="10004" w:type="dxa"/>
            <w:vAlign w:val="center"/>
          </w:tcPr>
          <w:p>
            <w:pPr>
              <w:rPr>
                <w:rFonts w:hint="eastAsia"/>
                <w:b/>
                <w:bCs/>
              </w:rPr>
            </w:pPr>
            <w:r>
              <w:rPr>
                <w:rFonts w:hint="eastAsia" w:asciiTheme="minorEastAsia" w:hAnsiTheme="minorEastAsia" w:eastAsiaTheme="minorEastAsia" w:cstheme="minorEastAsia"/>
                <w:b w:val="0"/>
                <w:bCs w:val="0"/>
                <w:color w:val="auto"/>
                <w:sz w:val="21"/>
                <w:szCs w:val="21"/>
                <w:lang w:val="en-US" w:eastAsia="zh-CN"/>
              </w:rPr>
              <w:t>该企业</w:t>
            </w:r>
            <w:r>
              <w:rPr>
                <w:rFonts w:hint="eastAsia" w:asciiTheme="minorEastAsia" w:hAnsiTheme="minorEastAsia" w:eastAsiaTheme="minorEastAsia" w:cstheme="minorEastAsia"/>
                <w:b w:val="0"/>
                <w:bCs w:val="0"/>
                <w:color w:val="auto"/>
                <w:sz w:val="21"/>
                <w:szCs w:val="21"/>
              </w:rPr>
              <w:t>的</w:t>
            </w:r>
            <w:r>
              <w:rPr>
                <w:rFonts w:hint="eastAsia"/>
                <w:b/>
                <w:bCs/>
              </w:rPr>
              <w:t>质量方针</w:t>
            </w:r>
          </w:p>
          <w:p>
            <w:pPr>
              <w:rPr>
                <w:rFonts w:hint="eastAsia"/>
                <w:b/>
                <w:bCs/>
              </w:rPr>
            </w:pPr>
            <w:r>
              <w:rPr>
                <w:rFonts w:hint="eastAsia"/>
                <w:b/>
                <w:bCs/>
              </w:rPr>
              <w:t>质量第一、用户至上；恪守信誉、敢于创新</w:t>
            </w:r>
            <w:r>
              <w:rPr>
                <w:rFonts w:hint="eastAsia"/>
              </w:rPr>
              <w:t>。</w:t>
            </w:r>
          </w:p>
          <w:p>
            <w:pPr>
              <w:ind w:firstLine="420" w:firstLineChars="200"/>
              <w:jc w:val="both"/>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pPr>
            <w:r>
              <w:rPr>
                <w:rFonts w:hint="eastAsia" w:asciiTheme="minorEastAsia" w:hAnsiTheme="minorEastAsia" w:eastAsiaTheme="minorEastAsia" w:cstheme="minorEastAsia"/>
                <w:b w:val="0"/>
                <w:bCs w:val="0"/>
                <w:color w:val="auto"/>
                <w:sz w:val="21"/>
                <w:szCs w:val="21"/>
                <w:lang w:eastAsia="zh-CN"/>
              </w:rPr>
              <w:t>质量方针没有变化。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组织的岗位、职责和权限</w:t>
            </w:r>
          </w:p>
        </w:tc>
        <w:tc>
          <w:tcPr>
            <w:tcW w:w="960" w:type="dxa"/>
            <w:vAlign w:val="center"/>
          </w:tcPr>
          <w:p>
            <w:pPr>
              <w:rPr>
                <w:b/>
                <w:sz w:val="21"/>
              </w:rPr>
            </w:pPr>
            <w:r>
              <w:rPr>
                <w:b/>
                <w:sz w:val="21"/>
              </w:rPr>
              <w:t>Q5.3</w:t>
            </w:r>
          </w:p>
          <w:p/>
        </w:tc>
        <w:tc>
          <w:tcPr>
            <w:tcW w:w="10004" w:type="dxa"/>
            <w:vAlign w:val="center"/>
          </w:tcPr>
          <w:p>
            <w:pPr>
              <w:rPr>
                <w:rFonts w:hint="eastAsia"/>
              </w:rPr>
            </w:pPr>
            <w:r>
              <w:rPr>
                <w:rFonts w:hint="eastAsia"/>
                <w:b/>
                <w:sz w:val="21"/>
              </w:rPr>
              <w:t>公</w:t>
            </w:r>
            <w:r>
              <w:rPr>
                <w:rFonts w:hint="eastAsia" w:asciiTheme="minorEastAsia" w:hAnsiTheme="minorEastAsia" w:eastAsiaTheme="minorEastAsia" w:cstheme="minorEastAsia"/>
                <w:b w:val="0"/>
                <w:bCs w:val="0"/>
                <w:color w:val="auto"/>
                <w:sz w:val="21"/>
                <w:szCs w:val="21"/>
              </w:rPr>
              <w:t>司设置了完善的组织结构，</w:t>
            </w:r>
            <w:r>
              <w:rPr>
                <w:rFonts w:hint="eastAsia" w:eastAsiaTheme="minorEastAsia"/>
                <w:lang w:eastAsia="zh-CN"/>
              </w:rPr>
              <w:t>行政部</w:t>
            </w:r>
            <w:r>
              <w:rPr>
                <w:rFonts w:hint="eastAsia"/>
              </w:rPr>
              <w:t>、业务部、品质部、生产部</w:t>
            </w:r>
          </w:p>
          <w:p>
            <w:pPr>
              <w:ind w:firstLine="420" w:firstLineChars="200"/>
            </w:pPr>
            <w:r>
              <w:rPr>
                <w:rFonts w:hint="eastAsia" w:asciiTheme="minorEastAsia" w:hAnsiTheme="minorEastAsia" w:eastAsiaTheme="minorEastAsia" w:cstheme="minorEastAsia"/>
                <w:b w:val="0"/>
                <w:bCs w:val="0"/>
                <w:color w:val="auto"/>
                <w:sz w:val="21"/>
                <w:szCs w:val="21"/>
              </w:rPr>
              <w:t>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60" w:type="dxa"/>
            <w:vAlign w:val="center"/>
          </w:tcPr>
          <w:p>
            <w:r>
              <w:rPr>
                <w:rFonts w:hint="eastAsia"/>
                <w:b/>
                <w:sz w:val="21"/>
              </w:rPr>
              <w:t>风险和机遇应对措施及策划</w:t>
            </w:r>
          </w:p>
        </w:tc>
        <w:tc>
          <w:tcPr>
            <w:tcW w:w="960" w:type="dxa"/>
            <w:vAlign w:val="center"/>
          </w:tcPr>
          <w:p>
            <w:r>
              <w:rPr>
                <w:rFonts w:hint="eastAsia"/>
                <w:b/>
                <w:sz w:val="21"/>
              </w:rPr>
              <w:t>Q</w:t>
            </w:r>
            <w:r>
              <w:rPr>
                <w:b/>
                <w:sz w:val="21"/>
              </w:rPr>
              <w:t>6.1</w:t>
            </w:r>
          </w:p>
        </w:tc>
        <w:tc>
          <w:tcPr>
            <w:tcW w:w="10004" w:type="dxa"/>
            <w:vAlign w:val="center"/>
          </w:tcPr>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公司制定管理手册中，明确风险和机遇事件的识别方法/途径、风险和机遇事件的评估方式、制定主要风险和机遇事件的应对措施的要求、评价这些措施有效性的方法。</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制定《应对风险和机遇控制程序》</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提供“风险与机遇评价与应对策划表”，按照</w:t>
            </w:r>
            <w:r>
              <w:rPr>
                <w:rFonts w:hint="eastAsia" w:ascii="宋体" w:hAnsi="宋体"/>
                <w:szCs w:val="21"/>
              </w:rPr>
              <w:t>机械零部件的销售及技术服务</w:t>
            </w:r>
            <w:r>
              <w:rPr>
                <w:rFonts w:hint="eastAsia" w:asciiTheme="minorEastAsia" w:hAnsiTheme="minorEastAsia" w:eastAsiaTheme="minorEastAsia" w:cstheme="minorEastAsia"/>
                <w:b w:val="0"/>
                <w:bCs w:val="0"/>
                <w:color w:val="auto"/>
                <w:sz w:val="21"/>
                <w:szCs w:val="21"/>
              </w:rPr>
              <w:t>等过程/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采取措施是：制定并严格执行合同会签制度，各部门主管负责人及总经理审阅同意后才能签署盖章</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每月按照合同、协议对账时间及时对账，催款，回款，降低资金风险。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本公司盖完章后，一个月内必须收回对方盖章合同。如到期回不来备注原因，降低公司无合同风险。</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定期汇总分析市场情况，包括行业发展情况，相关企业产品分析，竞品分析，行业政策跟踪，以保证随时掌握行业及竞争企业的发展动态，为业务拓展提供决策依据；</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要提前制定好采购计划和拓展采购的渠道，保证供应。</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公司提供财务支持，对主要供应商的优质产品保持价格优势，促进有序采购；</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及时获取顾客要求，对供货商进行严格资质评定，有环保要求的产品要求提供检测报告或材质单应急准备与响应控制程序、应急预案/制定目标等。</w:t>
            </w:r>
          </w:p>
          <w:p>
            <w:pPr>
              <w:rPr>
                <w:rFonts w:hint="default" w:asciiTheme="minorEastAsia" w:hAnsiTheme="minorEastAsia" w:eastAsiaTheme="minorEastAsia" w:cstheme="minorEastAsia"/>
                <w:b w:val="0"/>
                <w:bCs w:val="0"/>
                <w:color w:val="auto"/>
                <w:sz w:val="21"/>
                <w:szCs w:val="21"/>
                <w:lang w:val="en-US"/>
              </w:rPr>
            </w:pPr>
            <w:r>
              <w:rPr>
                <w:rFonts w:hint="eastAsia" w:asciiTheme="minorEastAsia" w:hAnsiTheme="minorEastAsia" w:eastAsiaTheme="minorEastAsia" w:cstheme="minorEastAsia"/>
                <w:b w:val="0"/>
                <w:bCs w:val="0"/>
                <w:color w:val="auto"/>
                <w:sz w:val="21"/>
                <w:szCs w:val="21"/>
              </w:rPr>
              <w:t>识别人：</w:t>
            </w:r>
            <w:r>
              <w:rPr>
                <w:rFonts w:hint="default"/>
                <w:b/>
                <w:szCs w:val="21"/>
                <w:lang w:val="en-US" w:eastAsia="zh-CN"/>
              </w:rPr>
              <w:t>黄军国</w:t>
            </w:r>
            <w:r>
              <w:rPr>
                <w:rFonts w:hint="eastAsia"/>
                <w:b/>
                <w:szCs w:val="21"/>
                <w:lang w:val="en-US" w:eastAsia="zh-CN"/>
              </w:rPr>
              <w:t>、</w:t>
            </w:r>
            <w:r>
              <w:rPr>
                <w:rFonts w:hint="default"/>
                <w:b/>
                <w:szCs w:val="21"/>
                <w:lang w:val="en-US" w:eastAsia="zh-CN"/>
              </w:rPr>
              <w:t>黄军发</w:t>
            </w:r>
            <w:r>
              <w:rPr>
                <w:rFonts w:hint="eastAsia" w:asciiTheme="minorEastAsia" w:hAnsiTheme="minorEastAsia" w:eastAsiaTheme="minorEastAsia" w:cstheme="minorEastAsia"/>
                <w:b w:val="0"/>
                <w:bCs w:val="0"/>
                <w:color w:val="auto"/>
                <w:sz w:val="21"/>
                <w:szCs w:val="21"/>
              </w:rPr>
              <w:t>，批准：</w:t>
            </w:r>
            <w:r>
              <w:rPr>
                <w:rFonts w:hint="default"/>
                <w:b/>
                <w:szCs w:val="21"/>
                <w:lang w:val="en-US" w:eastAsia="zh-CN"/>
              </w:rPr>
              <w:t>关宏明</w:t>
            </w:r>
            <w:r>
              <w:rPr>
                <w:rFonts w:hint="eastAsia" w:asciiTheme="minorEastAsia" w:hAnsiTheme="minorEastAsia" w:eastAsiaTheme="minorEastAsia" w:cstheme="minorEastAsia"/>
                <w:b w:val="0"/>
                <w:bCs w:val="0"/>
                <w:color w:val="auto"/>
                <w:sz w:val="21"/>
                <w:szCs w:val="21"/>
                <w:lang w:val="en-US" w:eastAsia="zh-CN"/>
              </w:rPr>
              <w:t xml:space="preserve"> </w:t>
            </w:r>
          </w:p>
          <w:p>
            <w:pPr>
              <w:ind w:firstLine="420" w:firstLineChars="200"/>
              <w:jc w:val="both"/>
            </w:pPr>
            <w:r>
              <w:rPr>
                <w:rFonts w:hint="eastAsia" w:asciiTheme="minorEastAsia" w:hAnsiTheme="minorEastAsia" w:eastAsiaTheme="minorEastAsia" w:cstheme="minorEastAsia"/>
                <w:b w:val="0"/>
                <w:bCs w:val="0"/>
                <w:color w:val="auto"/>
                <w:sz w:val="21"/>
                <w:szCs w:val="21"/>
              </w:rPr>
              <w:t>风险机遇识别基本充分，应对风险和机遇的措施基本适宜</w:t>
            </w:r>
            <w:r>
              <w:rPr>
                <w:rFonts w:hint="eastAsia"/>
                <w:b/>
                <w:sz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vAlign w:val="center"/>
          </w:tcPr>
          <w:p>
            <w:r>
              <w:rPr>
                <w:rFonts w:hint="eastAsia"/>
                <w:b/>
                <w:sz w:val="21"/>
              </w:rPr>
              <w:t>管理目标及其实现的策划</w:t>
            </w:r>
          </w:p>
        </w:tc>
        <w:tc>
          <w:tcPr>
            <w:tcW w:w="960" w:type="dxa"/>
            <w:vAlign w:val="center"/>
          </w:tcPr>
          <w:p>
            <w:pPr>
              <w:rPr>
                <w:b/>
                <w:sz w:val="21"/>
              </w:rPr>
            </w:pPr>
            <w:r>
              <w:rPr>
                <w:b/>
                <w:sz w:val="21"/>
              </w:rPr>
              <w:t>Q6.2</w:t>
            </w:r>
          </w:p>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rPr>
            </w:pP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总经理负责组织制定公司的管理目标，并在公司各部门进行分解，制定时考虑了公司的质量过程及其风险和机遇。</w:t>
            </w:r>
          </w:p>
          <w:p>
            <w:pPr>
              <w:ind w:firstLine="420" w:firstLineChars="20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公司质量目标：                     </w:t>
            </w:r>
            <w:r>
              <w:rPr>
                <w:rFonts w:hint="eastAsia" w:asciiTheme="minorEastAsia" w:hAnsiTheme="minorEastAsia" w:eastAsiaTheme="minorEastAsia" w:cstheme="minorEastAsia"/>
                <w:b w:val="0"/>
                <w:bCs w:val="0"/>
                <w:color w:val="auto"/>
                <w:sz w:val="21"/>
                <w:szCs w:val="21"/>
                <w:lang w:val="en-US" w:eastAsia="zh-CN"/>
              </w:rPr>
              <w:t xml:space="preserve"> </w:t>
            </w:r>
          </w:p>
          <w:p>
            <w:pPr>
              <w:rPr>
                <w:rFonts w:hint="eastAsia"/>
              </w:rPr>
            </w:pPr>
            <w:r>
              <w:rPr>
                <w:rFonts w:hint="eastAsia"/>
              </w:rPr>
              <w:t xml:space="preserve"> 产品交付合格率</w:t>
            </w:r>
            <w:r>
              <w:rPr>
                <w:rFonts w:hint="eastAsia"/>
              </w:rPr>
              <w:tab/>
            </w:r>
            <w:r>
              <w:rPr>
                <w:rFonts w:hint="eastAsia"/>
              </w:rPr>
              <w:t>100%；</w:t>
            </w:r>
          </w:p>
          <w:p>
            <w:pPr>
              <w:rPr>
                <w:rFonts w:hint="default" w:asciiTheme="minorEastAsia" w:hAnsiTheme="minorEastAsia" w:eastAsiaTheme="minorEastAsia" w:cstheme="minorEastAsia"/>
                <w:b w:val="0"/>
                <w:bCs w:val="0"/>
                <w:color w:val="FF0000"/>
                <w:sz w:val="21"/>
                <w:szCs w:val="21"/>
                <w:lang w:val="en-US" w:eastAsia="zh-CN"/>
              </w:rPr>
            </w:pPr>
            <w:r>
              <w:rPr>
                <w:rFonts w:hint="eastAsia"/>
              </w:rPr>
              <w:t xml:space="preserve">  顾客满意率≥9</w:t>
            </w:r>
            <w:r>
              <w:rPr>
                <w:rFonts w:hint="eastAsia"/>
                <w:lang w:val="en-US" w:eastAsia="zh-CN"/>
              </w:rPr>
              <w:t>0</w:t>
            </w:r>
            <w:r>
              <w:rPr>
                <w:rFonts w:hint="eastAsia"/>
              </w:rPr>
              <w:t>分。</w:t>
            </w:r>
            <w:r>
              <w:rPr>
                <w:rFonts w:hint="eastAsia" w:asciiTheme="minorEastAsia" w:hAnsiTheme="minorEastAsia" w:eastAsiaTheme="minorEastAsia" w:cstheme="minorEastAsia"/>
                <w:b w:val="0"/>
                <w:bCs w:val="0"/>
                <w:color w:val="FF0000"/>
                <w:sz w:val="21"/>
                <w:szCs w:val="21"/>
                <w:lang w:val="en-US" w:eastAsia="zh-CN"/>
              </w:rPr>
              <w:t xml:space="preserve">   </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以上</w:t>
            </w:r>
            <w:r>
              <w:rPr>
                <w:rFonts w:hint="eastAsia" w:asciiTheme="minorEastAsia" w:hAnsiTheme="minorEastAsia" w:eastAsiaTheme="minorEastAsia" w:cstheme="minorEastAsia"/>
                <w:b w:val="0"/>
                <w:bCs w:val="0"/>
                <w:sz w:val="21"/>
                <w:szCs w:val="21"/>
                <w:lang w:val="en-US" w:eastAsia="zh-CN"/>
              </w:rPr>
              <w:t>质量目标</w:t>
            </w:r>
            <w:r>
              <w:rPr>
                <w:rFonts w:hint="eastAsia" w:asciiTheme="minorEastAsia" w:hAnsiTheme="minorEastAsia" w:eastAsiaTheme="minorEastAsia" w:cstheme="minorEastAsia"/>
                <w:b w:val="0"/>
                <w:bCs w:val="0"/>
                <w:sz w:val="21"/>
                <w:szCs w:val="21"/>
              </w:rPr>
              <w:t>均已完成。</w:t>
            </w:r>
          </w:p>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提供《目标</w:t>
            </w:r>
            <w:r>
              <w:rPr>
                <w:rFonts w:hint="eastAsia" w:asciiTheme="minorEastAsia" w:hAnsiTheme="minorEastAsia" w:eastAsiaTheme="minorEastAsia" w:cstheme="minorEastAsia"/>
                <w:b w:val="0"/>
                <w:bCs w:val="0"/>
                <w:sz w:val="21"/>
                <w:szCs w:val="21"/>
                <w:lang w:val="en-US" w:eastAsia="zh-CN"/>
              </w:rPr>
              <w:t>完成情况</w:t>
            </w:r>
            <w:r>
              <w:rPr>
                <w:rFonts w:hint="eastAsia" w:asciiTheme="minorEastAsia" w:hAnsiTheme="minorEastAsia" w:eastAsiaTheme="minorEastAsia" w:cstheme="minorEastAsia"/>
                <w:b w:val="0"/>
                <w:bCs w:val="0"/>
                <w:sz w:val="21"/>
                <w:szCs w:val="21"/>
              </w:rPr>
              <w:t>考核表》</w:t>
            </w:r>
          </w:p>
          <w:p>
            <w:pPr>
              <w:ind w:firstLine="420" w:firstLineChars="200"/>
              <w:jc w:val="both"/>
            </w:pPr>
            <w:r>
              <w:rPr>
                <w:rFonts w:hint="eastAsia" w:asciiTheme="minorEastAsia" w:hAnsiTheme="minorEastAsia" w:eastAsiaTheme="minorEastAsia" w:cstheme="minorEastAsia"/>
                <w:b w:val="0"/>
                <w:bCs w:val="0"/>
                <w:sz w:val="21"/>
                <w:szCs w:val="21"/>
              </w:rPr>
              <w:t>以上目标指标均已完成，管理方案规定了措施方法、完成时间表、责任人、资金等情况。详见各部门记录。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变更的策划</w:t>
            </w:r>
          </w:p>
        </w:tc>
        <w:tc>
          <w:tcPr>
            <w:tcW w:w="960" w:type="dxa"/>
            <w:vAlign w:val="center"/>
          </w:tcPr>
          <w:p>
            <w:r>
              <w:rPr>
                <w:rFonts w:hint="eastAsia"/>
                <w:b/>
                <w:sz w:val="21"/>
              </w:rPr>
              <w:t>Q6.3</w:t>
            </w:r>
          </w:p>
        </w:tc>
        <w:tc>
          <w:tcPr>
            <w:tcW w:w="10004" w:type="dxa"/>
            <w:vAlign w:val="center"/>
          </w:tcPr>
          <w:p>
            <w:pPr>
              <w:ind w:firstLine="420" w:firstLineChars="200"/>
              <w:jc w:val="both"/>
              <w:rPr>
                <w:rFonts w:hint="eastAsia"/>
              </w:rPr>
            </w:pPr>
          </w:p>
          <w:p>
            <w:pPr>
              <w:ind w:firstLine="420" w:firstLineChars="200"/>
              <w:jc w:val="both"/>
              <w:rPr>
                <w:rFonts w:hint="eastAsia"/>
              </w:rPr>
            </w:pPr>
            <w:r>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jc w:val="both"/>
              <w:rPr>
                <w:rFonts w:hint="eastAsia"/>
              </w:rPr>
            </w:pPr>
            <w:r>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lang w:eastAsia="zh-CN"/>
              </w:rPr>
            </w:pPr>
            <w:r>
              <w:rPr>
                <w:rFonts w:hint="eastAsia"/>
                <w:lang w:eastAsia="zh-CN"/>
              </w:rPr>
              <w:t>体系运行平稳，至今</w:t>
            </w:r>
            <w:r>
              <w:rPr>
                <w:rFonts w:hint="eastAsia"/>
                <w:lang w:val="en-US" w:eastAsia="zh-CN"/>
              </w:rPr>
              <w:t>未</w:t>
            </w:r>
            <w:r>
              <w:rPr>
                <w:rFonts w:hint="eastAsia"/>
                <w:lang w:eastAsia="zh-CN"/>
              </w:rPr>
              <w:t>发生变更。</w:t>
            </w:r>
          </w:p>
          <w:p>
            <w:pPr>
              <w:pStyle w:val="2"/>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center"/>
          </w:tcPr>
          <w:p>
            <w:r>
              <w:rPr>
                <w:rFonts w:hint="eastAsia"/>
                <w:b/>
                <w:sz w:val="21"/>
              </w:rPr>
              <w:t>资源-总则</w:t>
            </w:r>
          </w:p>
        </w:tc>
        <w:tc>
          <w:tcPr>
            <w:tcW w:w="960" w:type="dxa"/>
            <w:vAlign w:val="center"/>
          </w:tcPr>
          <w:p>
            <w:pPr>
              <w:rPr>
                <w:rFonts w:hint="eastAsia"/>
                <w:b/>
                <w:sz w:val="21"/>
              </w:rPr>
            </w:pPr>
            <w:r>
              <w:rPr>
                <w:b/>
                <w:sz w:val="21"/>
              </w:rPr>
              <w:t>Q</w:t>
            </w:r>
          </w:p>
          <w:p>
            <w:r>
              <w:rPr>
                <w:b/>
                <w:sz w:val="21"/>
              </w:rPr>
              <w:t>7.1.1</w:t>
            </w:r>
          </w:p>
        </w:tc>
        <w:tc>
          <w:tcPr>
            <w:tcW w:w="10004" w:type="dxa"/>
            <w:vAlign w:val="center"/>
          </w:tcPr>
          <w:p>
            <w:pPr>
              <w:rPr>
                <w:rFonts w:hint="eastAsia" w:ascii="宋体" w:hAnsi="宋体"/>
                <w:color w:val="FF0000"/>
                <w:sz w:val="21"/>
                <w:szCs w:val="21"/>
              </w:rPr>
            </w:pPr>
            <w:r>
              <w:rPr>
                <w:rFonts w:hint="eastAsia" w:ascii="宋体" w:hAnsi="宋体"/>
                <w:color w:val="FF0000"/>
                <w:sz w:val="21"/>
                <w:szCs w:val="21"/>
              </w:rPr>
              <w:t>公司整个厂区面积6000平方米，建筑面积2000平方米。</w:t>
            </w:r>
          </w:p>
          <w:p>
            <w:pPr>
              <w:rPr>
                <w:rFonts w:hint="eastAsia" w:ascii="宋体" w:hAnsi="宋体"/>
                <w:sz w:val="21"/>
                <w:szCs w:val="21"/>
              </w:rPr>
            </w:pPr>
            <w:r>
              <w:rPr>
                <w:rFonts w:hint="eastAsia" w:ascii="宋体" w:hAnsi="宋体"/>
                <w:sz w:val="21"/>
                <w:szCs w:val="21"/>
              </w:rPr>
              <w:t>现主要工作人员</w:t>
            </w:r>
            <w:r>
              <w:rPr>
                <w:rFonts w:hint="eastAsia" w:ascii="宋体" w:hAnsi="宋体"/>
                <w:sz w:val="21"/>
                <w:szCs w:val="21"/>
                <w:lang w:val="en-US" w:eastAsia="zh-CN"/>
              </w:rPr>
              <w:t>25</w:t>
            </w:r>
            <w:r>
              <w:rPr>
                <w:rFonts w:hint="eastAsia" w:ascii="宋体" w:hAnsi="宋体"/>
                <w:sz w:val="21"/>
                <w:szCs w:val="21"/>
              </w:rPr>
              <w:t>名</w:t>
            </w:r>
          </w:p>
          <w:p>
            <w:pPr>
              <w:rPr>
                <w:rFonts w:hint="default"/>
                <w:b/>
                <w:szCs w:val="21"/>
                <w:lang w:val="en-US" w:eastAsia="zh-CN"/>
              </w:rPr>
            </w:pPr>
            <w:r>
              <w:rPr>
                <w:rFonts w:hint="eastAsia" w:ascii="宋体" w:hAnsi="宋体"/>
                <w:sz w:val="21"/>
                <w:szCs w:val="21"/>
              </w:rPr>
              <w:t>提供了《设备一览表》，</w:t>
            </w:r>
            <w:r>
              <w:rPr>
                <w:rFonts w:hint="eastAsia" w:ascii="宋体" w:hAnsi="宋体"/>
                <w:sz w:val="21"/>
                <w:szCs w:val="21"/>
                <w:lang w:val="en-US" w:eastAsia="zh-CN"/>
              </w:rPr>
              <w:t>有生产设备：</w:t>
            </w:r>
            <w:r>
              <w:rPr>
                <w:rFonts w:hint="default"/>
                <w:b/>
                <w:szCs w:val="21"/>
                <w:lang w:val="en-US" w:eastAsia="zh-CN"/>
              </w:rPr>
              <w:t>淬火炉</w:t>
            </w:r>
            <w:r>
              <w:rPr>
                <w:rFonts w:hint="default"/>
                <w:b/>
                <w:szCs w:val="21"/>
                <w:lang w:val="en-US" w:eastAsia="zh-CN"/>
              </w:rPr>
              <w:tab/>
            </w:r>
            <w:r>
              <w:rPr>
                <w:rFonts w:hint="default"/>
                <w:b/>
                <w:szCs w:val="21"/>
                <w:lang w:val="en-US" w:eastAsia="zh-CN"/>
              </w:rPr>
              <w:t>滚筒式</w:t>
            </w:r>
            <w:r>
              <w:rPr>
                <w:rFonts w:hint="default"/>
                <w:b/>
                <w:szCs w:val="21"/>
                <w:lang w:val="en-US" w:eastAsia="zh-CN"/>
              </w:rPr>
              <w:tab/>
            </w:r>
            <w:r>
              <w:rPr>
                <w:rFonts w:hint="default"/>
                <w:b/>
                <w:szCs w:val="21"/>
                <w:lang w:val="en-US" w:eastAsia="zh-CN"/>
              </w:rPr>
              <w:t>160KW</w:t>
            </w:r>
            <w:r>
              <w:rPr>
                <w:rFonts w:hint="eastAsia"/>
                <w:b/>
                <w:szCs w:val="21"/>
                <w:lang w:val="en-US" w:eastAsia="zh-CN"/>
              </w:rPr>
              <w:t>/</w:t>
            </w:r>
            <w:r>
              <w:rPr>
                <w:rFonts w:hint="default"/>
                <w:b/>
                <w:szCs w:val="21"/>
                <w:lang w:val="en-US" w:eastAsia="zh-CN"/>
              </w:rPr>
              <w:t>淬火炉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90KW</w:t>
            </w:r>
            <w:r>
              <w:rPr>
                <w:rFonts w:hint="eastAsia"/>
                <w:b/>
                <w:szCs w:val="21"/>
                <w:lang w:val="en-US" w:eastAsia="zh-CN"/>
              </w:rPr>
              <w:t>/</w:t>
            </w:r>
            <w:r>
              <w:rPr>
                <w:rFonts w:hint="default"/>
                <w:b/>
                <w:szCs w:val="21"/>
                <w:lang w:val="en-US" w:eastAsia="zh-CN"/>
              </w:rPr>
              <w:t>烘干炉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45WK</w:t>
            </w:r>
            <w:r>
              <w:rPr>
                <w:rFonts w:hint="eastAsia"/>
                <w:b/>
                <w:szCs w:val="21"/>
                <w:lang w:val="en-US" w:eastAsia="zh-CN"/>
              </w:rPr>
              <w:t>/</w:t>
            </w:r>
            <w:r>
              <w:rPr>
                <w:rFonts w:hint="default"/>
                <w:b/>
                <w:szCs w:val="21"/>
                <w:lang w:val="en-US" w:eastAsia="zh-CN"/>
              </w:rPr>
              <w:t>淬火炉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90KW</w:t>
            </w:r>
            <w:r>
              <w:rPr>
                <w:rFonts w:hint="eastAsia"/>
                <w:b/>
                <w:szCs w:val="21"/>
                <w:lang w:val="en-US" w:eastAsia="zh-CN"/>
              </w:rPr>
              <w:t>/</w:t>
            </w:r>
            <w:r>
              <w:rPr>
                <w:rFonts w:hint="default"/>
                <w:b/>
                <w:szCs w:val="21"/>
                <w:lang w:val="en-US" w:eastAsia="zh-CN"/>
              </w:rPr>
              <w:t>回火炉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60KW</w:t>
            </w:r>
            <w:r>
              <w:rPr>
                <w:rFonts w:hint="eastAsia"/>
                <w:b/>
                <w:szCs w:val="21"/>
                <w:lang w:val="en-US" w:eastAsia="zh-CN"/>
              </w:rPr>
              <w:t>/</w:t>
            </w:r>
            <w:r>
              <w:rPr>
                <w:rFonts w:hint="default"/>
                <w:b/>
                <w:szCs w:val="21"/>
                <w:lang w:val="en-US" w:eastAsia="zh-CN"/>
              </w:rPr>
              <w:t>淬火炉</w:t>
            </w:r>
            <w:r>
              <w:rPr>
                <w:rFonts w:hint="default"/>
                <w:b/>
                <w:szCs w:val="21"/>
                <w:lang w:val="en-US" w:eastAsia="zh-CN"/>
              </w:rPr>
              <w:tab/>
            </w:r>
            <w:r>
              <w:rPr>
                <w:rFonts w:hint="default"/>
                <w:b/>
                <w:szCs w:val="21"/>
                <w:lang w:val="en-US" w:eastAsia="zh-CN"/>
              </w:rPr>
              <w:t>倾斜式</w:t>
            </w:r>
            <w:r>
              <w:rPr>
                <w:rFonts w:hint="default"/>
                <w:b/>
                <w:szCs w:val="21"/>
                <w:lang w:val="en-US" w:eastAsia="zh-CN"/>
              </w:rPr>
              <w:tab/>
            </w:r>
            <w:r>
              <w:rPr>
                <w:rFonts w:hint="default"/>
                <w:b/>
                <w:szCs w:val="21"/>
                <w:lang w:val="en-US" w:eastAsia="zh-CN"/>
              </w:rPr>
              <w:t>90KW</w:t>
            </w:r>
          </w:p>
          <w:p>
            <w:pPr>
              <w:rPr>
                <w:rFonts w:hint="default"/>
                <w:b/>
                <w:szCs w:val="21"/>
                <w:lang w:val="en-US" w:eastAsia="zh-CN"/>
              </w:rPr>
            </w:pPr>
            <w:r>
              <w:rPr>
                <w:rFonts w:hint="eastAsia" w:ascii="宋体" w:hAnsi="宋体"/>
                <w:sz w:val="21"/>
                <w:szCs w:val="21"/>
                <w:lang w:val="en-US" w:eastAsia="zh-CN"/>
              </w:rPr>
              <w:t>监视测量设备：</w:t>
            </w:r>
            <w:r>
              <w:rPr>
                <w:rFonts w:hint="default"/>
                <w:b/>
                <w:szCs w:val="21"/>
                <w:lang w:val="en-US" w:eastAsia="zh-CN"/>
              </w:rPr>
              <w:t>碳硫分析仪</w:t>
            </w:r>
            <w:r>
              <w:rPr>
                <w:rFonts w:hint="default"/>
                <w:b/>
                <w:szCs w:val="21"/>
                <w:lang w:val="en-US" w:eastAsia="zh-CN"/>
              </w:rPr>
              <w:tab/>
            </w:r>
            <w:r>
              <w:rPr>
                <w:rFonts w:hint="default"/>
                <w:b/>
                <w:szCs w:val="21"/>
                <w:lang w:val="en-US" w:eastAsia="zh-CN"/>
              </w:rPr>
              <w:t>XH-DF2E</w:t>
            </w:r>
            <w:r>
              <w:rPr>
                <w:rFonts w:hint="eastAsia"/>
                <w:b/>
                <w:szCs w:val="21"/>
                <w:lang w:val="en-US" w:eastAsia="zh-CN"/>
              </w:rPr>
              <w:t>/</w:t>
            </w:r>
            <w:r>
              <w:rPr>
                <w:rFonts w:hint="default"/>
                <w:b/>
                <w:szCs w:val="21"/>
                <w:lang w:val="en-US" w:eastAsia="zh-CN"/>
              </w:rPr>
              <w:t>显微硬度计</w:t>
            </w:r>
            <w:r>
              <w:rPr>
                <w:rFonts w:hint="default"/>
                <w:b/>
                <w:szCs w:val="21"/>
                <w:lang w:val="en-US" w:eastAsia="zh-CN"/>
              </w:rPr>
              <w:tab/>
            </w:r>
            <w:r>
              <w:rPr>
                <w:rFonts w:hint="default"/>
                <w:b/>
                <w:szCs w:val="21"/>
                <w:lang w:val="en-US" w:eastAsia="zh-CN"/>
              </w:rPr>
              <w:t>HVS-1000</w:t>
            </w:r>
            <w:r>
              <w:rPr>
                <w:rFonts w:hint="eastAsia"/>
                <w:b/>
                <w:szCs w:val="21"/>
                <w:lang w:val="en-US" w:eastAsia="zh-CN"/>
              </w:rPr>
              <w:t>/</w:t>
            </w:r>
            <w:r>
              <w:rPr>
                <w:rFonts w:hint="default"/>
                <w:b/>
                <w:szCs w:val="21"/>
                <w:lang w:val="en-US" w:eastAsia="zh-CN"/>
              </w:rPr>
              <w:t>天平</w:t>
            </w:r>
            <w:r>
              <w:rPr>
                <w:rFonts w:hint="default"/>
                <w:b/>
                <w:szCs w:val="21"/>
                <w:lang w:val="en-US" w:eastAsia="zh-CN"/>
              </w:rPr>
              <w:tab/>
            </w:r>
            <w:r>
              <w:rPr>
                <w:rFonts w:hint="default"/>
                <w:b/>
                <w:szCs w:val="21"/>
                <w:lang w:val="en-US" w:eastAsia="zh-CN"/>
              </w:rPr>
              <w:t>TG328A</w:t>
            </w:r>
          </w:p>
          <w:p>
            <w:pPr>
              <w:pStyle w:val="2"/>
              <w:rPr>
                <w:rFonts w:hint="default" w:ascii="宋体" w:hAnsi="宋体"/>
                <w:sz w:val="21"/>
                <w:szCs w:val="21"/>
                <w:lang w:val="en-US" w:eastAsia="zh-CN"/>
              </w:rPr>
            </w:pPr>
            <w:r>
              <w:rPr>
                <w:rFonts w:hint="eastAsia" w:ascii="宋体" w:hAnsi="宋体"/>
                <w:sz w:val="21"/>
                <w:szCs w:val="21"/>
                <w:lang w:val="en-US" w:eastAsia="zh-CN"/>
              </w:rPr>
              <w:t>办公设备：电脑、打印机、复印机等</w:t>
            </w:r>
          </w:p>
          <w:p>
            <w:pPr>
              <w:rPr>
                <w:rFonts w:hint="default" w:ascii="宋体" w:hAnsi="宋体"/>
                <w:sz w:val="21"/>
                <w:szCs w:val="21"/>
                <w:lang w:val="en-US" w:eastAsia="zh-CN"/>
              </w:rPr>
            </w:pPr>
            <w:r>
              <w:rPr>
                <w:rFonts w:hint="eastAsia" w:ascii="宋体" w:hAnsi="宋体"/>
                <w:sz w:val="21"/>
                <w:szCs w:val="21"/>
              </w:rPr>
              <w:t>办公设备的日常维护，主要为局域网维护、灰尘清扫、电脑杀毒和一些设备的耗材更换。</w:t>
            </w:r>
          </w:p>
          <w:p>
            <w:pPr>
              <w:rPr>
                <w:rFonts w:hint="eastAsia" w:ascii="宋体" w:hAnsi="宋体"/>
                <w:sz w:val="21"/>
                <w:szCs w:val="21"/>
              </w:rPr>
            </w:pPr>
            <w:r>
              <w:rPr>
                <w:rFonts w:hint="eastAsia" w:ascii="宋体" w:hAnsi="宋体"/>
                <w:sz w:val="21"/>
                <w:szCs w:val="21"/>
              </w:rPr>
              <w:t>基本能满足服务需要。</w:t>
            </w:r>
          </w:p>
          <w:p>
            <w:pPr>
              <w:pStyle w:val="2"/>
              <w:rPr>
                <w:b w:val="0"/>
                <w:bCs w:val="0"/>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highlight w:val="none"/>
              </w:rPr>
            </w:pPr>
            <w:r>
              <w:rPr>
                <w:rFonts w:hint="eastAsia"/>
                <w:b/>
                <w:sz w:val="21"/>
                <w:highlight w:val="none"/>
              </w:rPr>
              <w:t>绩效测量和监视</w:t>
            </w:r>
          </w:p>
        </w:tc>
        <w:tc>
          <w:tcPr>
            <w:tcW w:w="960" w:type="dxa"/>
            <w:vAlign w:val="center"/>
          </w:tcPr>
          <w:p>
            <w:pPr>
              <w:rPr>
                <w:rFonts w:hint="eastAsia"/>
                <w:b/>
                <w:sz w:val="21"/>
                <w:highlight w:val="none"/>
              </w:rPr>
            </w:pPr>
            <w:r>
              <w:rPr>
                <w:rFonts w:hint="eastAsia"/>
                <w:b/>
                <w:sz w:val="21"/>
                <w:highlight w:val="none"/>
              </w:rPr>
              <w:t>Q</w:t>
            </w:r>
          </w:p>
          <w:p>
            <w:pPr>
              <w:rPr>
                <w:rFonts w:hint="eastAsia"/>
                <w:b/>
                <w:sz w:val="21"/>
                <w:highlight w:val="none"/>
              </w:rPr>
            </w:pPr>
            <w:r>
              <w:rPr>
                <w:rFonts w:hint="eastAsia"/>
                <w:b/>
                <w:sz w:val="21"/>
                <w:highlight w:val="none"/>
              </w:rPr>
              <w:t>9.1.1</w:t>
            </w:r>
          </w:p>
          <w:p>
            <w:pPr>
              <w:rPr>
                <w:highlight w:val="none"/>
              </w:rPr>
            </w:pPr>
          </w:p>
        </w:tc>
        <w:tc>
          <w:tcPr>
            <w:tcW w:w="10004" w:type="dxa"/>
            <w:vAlign w:val="center"/>
          </w:tcPr>
          <w:p>
            <w:pPr>
              <w:ind w:firstLine="420" w:firstLineChars="200"/>
              <w:jc w:val="both"/>
              <w:rPr>
                <w:rFonts w:hint="eastAsia" w:asciiTheme="minorEastAsia" w:hAnsiTheme="minorEastAsia" w:eastAsiaTheme="minorEastAsia" w:cstheme="minorEastAsia"/>
                <w:b w:val="0"/>
                <w:bCs w:val="0"/>
                <w:sz w:val="21"/>
                <w:szCs w:val="21"/>
                <w:highlight w:val="none"/>
              </w:rPr>
            </w:pP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公司编制了</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 xml:space="preserve">内部审核控制程序 </w:t>
            </w:r>
            <w:r>
              <w:rPr>
                <w:rFonts w:hint="eastAsia" w:asciiTheme="minorEastAsia" w:hAnsiTheme="minorEastAsia" w:eastAsiaTheme="minorEastAsia" w:cstheme="minorEastAsia"/>
                <w:b w:val="0"/>
                <w:bCs w:val="0"/>
                <w:sz w:val="21"/>
                <w:szCs w:val="21"/>
                <w:highlight w:val="none"/>
                <w:lang w:eastAsia="zh-CN"/>
              </w:rPr>
              <w:t>》、《管理评审控制程序》，</w:t>
            </w:r>
            <w:r>
              <w:rPr>
                <w:rFonts w:hint="eastAsia" w:asciiTheme="minorEastAsia" w:hAnsiTheme="minorEastAsia" w:eastAsiaTheme="minorEastAsia" w:cstheme="minorEastAsia"/>
                <w:b w:val="0"/>
                <w:bCs w:val="0"/>
                <w:sz w:val="21"/>
                <w:szCs w:val="21"/>
                <w:highlight w:val="none"/>
                <w:lang w:val="en-US" w:eastAsia="zh-CN"/>
              </w:rPr>
              <w:t>对体系的运行进行</w:t>
            </w:r>
            <w:r>
              <w:rPr>
                <w:rFonts w:hint="eastAsia" w:asciiTheme="minorEastAsia" w:hAnsiTheme="minorEastAsia" w:eastAsiaTheme="minorEastAsia" w:cstheme="minorEastAsia"/>
                <w:b w:val="0"/>
                <w:bCs w:val="0"/>
                <w:sz w:val="21"/>
                <w:szCs w:val="21"/>
                <w:highlight w:val="none"/>
              </w:rPr>
              <w:t>测量和监视</w:t>
            </w:r>
            <w:r>
              <w:rPr>
                <w:rFonts w:hint="eastAsia" w:asciiTheme="minorEastAsia" w:hAnsiTheme="minorEastAsia" w:eastAsiaTheme="minorEastAsia" w:cstheme="minorEastAsia"/>
                <w:b w:val="0"/>
                <w:bCs w:val="0"/>
                <w:sz w:val="21"/>
                <w:szCs w:val="21"/>
                <w:highlight w:val="none"/>
                <w:lang w:eastAsia="zh-CN"/>
              </w:rPr>
              <w:t xml:space="preserve">； </w:t>
            </w:r>
            <w:r>
              <w:rPr>
                <w:rFonts w:hint="eastAsia" w:asciiTheme="minorEastAsia" w:hAnsiTheme="minorEastAsia" w:eastAsiaTheme="minorEastAsia" w:cstheme="minorEastAsia"/>
                <w:b w:val="0"/>
                <w:bCs w:val="0"/>
                <w:sz w:val="21"/>
                <w:szCs w:val="21"/>
                <w:highlight w:val="none"/>
                <w:lang w:val="en-US" w:eastAsia="zh-CN"/>
              </w:rPr>
              <w:t>编制了</w:t>
            </w:r>
            <w:r>
              <w:rPr>
                <w:rFonts w:hint="eastAsia" w:asciiTheme="minorEastAsia" w:hAnsiTheme="minorEastAsia" w:eastAsiaTheme="minorEastAsia" w:cstheme="minorEastAsia"/>
                <w:b w:val="0"/>
                <w:bCs w:val="0"/>
                <w:sz w:val="21"/>
                <w:szCs w:val="21"/>
                <w:highlight w:val="none"/>
              </w:rPr>
              <w:t>《顾客满意度控制程序》对销售服务</w:t>
            </w:r>
            <w:r>
              <w:rPr>
                <w:rFonts w:hint="eastAsia" w:asciiTheme="minorEastAsia" w:hAnsiTheme="minorEastAsia" w:eastAsiaTheme="minorEastAsia" w:cstheme="minorEastAsia"/>
                <w:b w:val="0"/>
                <w:bCs w:val="0"/>
                <w:sz w:val="21"/>
                <w:szCs w:val="21"/>
                <w:highlight w:val="none"/>
                <w:lang w:val="en-US" w:eastAsia="zh-CN"/>
              </w:rPr>
              <w:t>及技术服务</w:t>
            </w:r>
            <w:r>
              <w:rPr>
                <w:rFonts w:hint="eastAsia" w:asciiTheme="minorEastAsia" w:hAnsiTheme="minorEastAsia" w:eastAsiaTheme="minorEastAsia" w:cstheme="minorEastAsia"/>
                <w:b w:val="0"/>
                <w:bCs w:val="0"/>
                <w:sz w:val="21"/>
                <w:szCs w:val="21"/>
                <w:highlight w:val="none"/>
              </w:rPr>
              <w:t>的质量特性进行监视和测量，以验证其符合要求的程度，确保服务符合要求</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制定</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管理体系监视和测量控制程序</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为保证公司质量管理体系的有效运行，通过对管理绩效的监视与测量，确保体系运行的有效性。</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查阅“部门质量目标策划及考核记录表”，</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eastAsia="zh-CN"/>
              </w:rPr>
              <w:t>提供</w:t>
            </w:r>
            <w:r>
              <w:rPr>
                <w:rFonts w:hint="eastAsia" w:asciiTheme="minorEastAsia" w:hAnsiTheme="minorEastAsia" w:eastAsiaTheme="minorEastAsia" w:cstheme="minorEastAsia"/>
                <w:b w:val="0"/>
                <w:bCs w:val="0"/>
                <w:sz w:val="21"/>
                <w:szCs w:val="21"/>
                <w:highlight w:val="none"/>
              </w:rPr>
              <w:t>两个季度的管理目标指标的检查考核工作，均完成目标考核要求。</w:t>
            </w:r>
          </w:p>
          <w:p>
            <w:pPr>
              <w:ind w:firstLine="420" w:firstLineChars="200"/>
              <w:jc w:val="both"/>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查阅“环境和职业健康安全目标指标完成情况检查表”，体系建立至今共进行了两个季度的管理目标指标的检查考核工作，均完成目标考核要求。</w:t>
            </w:r>
          </w:p>
          <w:p>
            <w:pPr>
              <w:ind w:firstLine="420" w:firstLineChars="200"/>
              <w:rPr>
                <w:b w:val="0"/>
                <w:bCs w:val="0"/>
                <w:highlight w:val="none"/>
              </w:rPr>
            </w:pPr>
          </w:p>
        </w:tc>
        <w:tc>
          <w:tcPr>
            <w:tcW w:w="1585"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管理评审</w:t>
            </w:r>
          </w:p>
        </w:tc>
        <w:tc>
          <w:tcPr>
            <w:tcW w:w="960" w:type="dxa"/>
            <w:vAlign w:val="center"/>
          </w:tcPr>
          <w:p>
            <w:pPr>
              <w:rPr>
                <w:rFonts w:hint="eastAsia"/>
                <w:b/>
                <w:sz w:val="21"/>
              </w:rPr>
            </w:pPr>
            <w:r>
              <w:rPr>
                <w:b/>
                <w:sz w:val="21"/>
              </w:rPr>
              <w:t>Q</w:t>
            </w:r>
          </w:p>
          <w:p>
            <w:r>
              <w:rPr>
                <w:b/>
                <w:sz w:val="21"/>
              </w:rPr>
              <w:t>9.3</w:t>
            </w:r>
          </w:p>
        </w:tc>
        <w:tc>
          <w:tcPr>
            <w:tcW w:w="10004" w:type="dxa"/>
            <w:vAlign w:val="center"/>
          </w:tcPr>
          <w:p>
            <w:pPr>
              <w:ind w:firstLine="420" w:firstLineChars="200"/>
              <w:jc w:val="left"/>
              <w:rPr>
                <w:b w:val="0"/>
                <w:bCs w:val="0"/>
                <w:sz w:val="21"/>
              </w:rPr>
            </w:pPr>
            <w:r>
              <w:rPr>
                <w:rFonts w:hint="eastAsia"/>
                <w:b w:val="0"/>
                <w:bCs w:val="0"/>
                <w:sz w:val="21"/>
              </w:rPr>
              <w:t>公司于20</w:t>
            </w:r>
            <w:r>
              <w:rPr>
                <w:rFonts w:hint="eastAsia"/>
                <w:b w:val="0"/>
                <w:bCs w:val="0"/>
                <w:sz w:val="21"/>
                <w:lang w:val="en-US" w:eastAsia="zh-CN"/>
              </w:rPr>
              <w:t>21</w:t>
            </w:r>
            <w:r>
              <w:rPr>
                <w:rFonts w:hint="eastAsia"/>
                <w:b w:val="0"/>
                <w:bCs w:val="0"/>
                <w:sz w:val="21"/>
              </w:rPr>
              <w:t>年</w:t>
            </w:r>
            <w:r>
              <w:rPr>
                <w:rFonts w:hint="eastAsia"/>
                <w:b w:val="0"/>
                <w:bCs w:val="0"/>
                <w:sz w:val="21"/>
                <w:lang w:val="en-US" w:eastAsia="zh-CN"/>
              </w:rPr>
              <w:t>2</w:t>
            </w:r>
            <w:r>
              <w:rPr>
                <w:rFonts w:hint="eastAsia"/>
                <w:b w:val="0"/>
                <w:bCs w:val="0"/>
                <w:sz w:val="21"/>
              </w:rPr>
              <w:t>月</w:t>
            </w:r>
            <w:r>
              <w:rPr>
                <w:rFonts w:hint="eastAsia"/>
                <w:b w:val="0"/>
                <w:bCs w:val="0"/>
                <w:sz w:val="21"/>
                <w:lang w:val="en-US" w:eastAsia="zh-CN"/>
              </w:rPr>
              <w:t>5</w:t>
            </w:r>
            <w:r>
              <w:rPr>
                <w:rFonts w:hint="eastAsia"/>
                <w:b w:val="0"/>
                <w:bCs w:val="0"/>
                <w:sz w:val="21"/>
              </w:rPr>
              <w:t>日依据：GB/T19001-2016标准进行管理评审。</w:t>
            </w:r>
          </w:p>
          <w:p>
            <w:pPr>
              <w:ind w:firstLine="420" w:firstLineChars="200"/>
              <w:jc w:val="left"/>
              <w:rPr>
                <w:rFonts w:hint="eastAsia"/>
                <w:b w:val="0"/>
                <w:bCs w:val="0"/>
                <w:sz w:val="21"/>
              </w:rPr>
            </w:pPr>
            <w:r>
              <w:rPr>
                <w:rFonts w:hint="eastAsia"/>
                <w:b w:val="0"/>
                <w:bCs w:val="0"/>
                <w:sz w:val="21"/>
              </w:rPr>
              <w:t>目前正</w:t>
            </w:r>
            <w:r>
              <w:rPr>
                <w:rFonts w:hint="eastAsia"/>
                <w:b w:val="0"/>
                <w:bCs w:val="0"/>
                <w:sz w:val="21"/>
                <w:lang w:eastAsia="zh-CN"/>
              </w:rPr>
              <w:t>依据</w:t>
            </w:r>
            <w:r>
              <w:rPr>
                <w:rFonts w:hint="eastAsia"/>
                <w:b w:val="0"/>
                <w:bCs w:val="0"/>
                <w:sz w:val="21"/>
              </w:rPr>
              <w:t>标准要求平稳运行，至今暂无变更情况发生。</w:t>
            </w:r>
          </w:p>
          <w:p>
            <w:pPr>
              <w:rPr>
                <w:rFonts w:hint="eastAsia"/>
                <w:b w:val="0"/>
                <w:bCs w:val="0"/>
                <w:sz w:val="21"/>
              </w:rPr>
            </w:pPr>
            <w:r>
              <w:rPr>
                <w:rFonts w:hint="eastAsia"/>
                <w:b w:val="0"/>
                <w:bCs w:val="0"/>
                <w:sz w:val="21"/>
              </w:rPr>
              <w:t>查阅公司管理评审资料：</w:t>
            </w:r>
          </w:p>
          <w:p>
            <w:pPr>
              <w:rPr>
                <w:rFonts w:hint="eastAsia"/>
                <w:b w:val="0"/>
                <w:bCs w:val="0"/>
                <w:sz w:val="21"/>
              </w:rPr>
            </w:pPr>
            <w:r>
              <w:rPr>
                <w:rFonts w:hint="eastAsia"/>
                <w:b w:val="0"/>
                <w:bCs w:val="0"/>
                <w:sz w:val="21"/>
              </w:rPr>
              <w:t>一、管理评审计划，评审时间</w:t>
            </w:r>
            <w:r>
              <w:rPr>
                <w:rFonts w:hint="eastAsia"/>
                <w:b w:val="0"/>
                <w:bCs w:val="0"/>
                <w:sz w:val="21"/>
                <w:szCs w:val="22"/>
              </w:rPr>
              <w:t>：20</w:t>
            </w:r>
            <w:r>
              <w:rPr>
                <w:rFonts w:hint="eastAsia"/>
                <w:b w:val="0"/>
                <w:bCs w:val="0"/>
                <w:sz w:val="21"/>
                <w:szCs w:val="22"/>
                <w:lang w:val="en-US" w:eastAsia="zh-CN"/>
              </w:rPr>
              <w:t>21</w:t>
            </w:r>
            <w:r>
              <w:rPr>
                <w:rFonts w:hint="eastAsia"/>
                <w:b w:val="0"/>
                <w:bCs w:val="0"/>
                <w:sz w:val="21"/>
                <w:szCs w:val="22"/>
              </w:rPr>
              <w:t>年</w:t>
            </w:r>
            <w:r>
              <w:rPr>
                <w:rFonts w:hint="eastAsia"/>
                <w:b w:val="0"/>
                <w:bCs w:val="0"/>
                <w:sz w:val="21"/>
                <w:szCs w:val="22"/>
                <w:lang w:val="en-US" w:eastAsia="zh-CN"/>
              </w:rPr>
              <w:t>2</w:t>
            </w:r>
            <w:r>
              <w:rPr>
                <w:rFonts w:hint="eastAsia"/>
                <w:b w:val="0"/>
                <w:bCs w:val="0"/>
                <w:sz w:val="21"/>
                <w:szCs w:val="22"/>
              </w:rPr>
              <w:t>月</w:t>
            </w:r>
            <w:r>
              <w:rPr>
                <w:rFonts w:hint="eastAsia"/>
                <w:b w:val="0"/>
                <w:bCs w:val="0"/>
                <w:sz w:val="21"/>
                <w:szCs w:val="22"/>
                <w:lang w:val="en-US" w:eastAsia="zh-CN"/>
              </w:rPr>
              <w:t>5</w:t>
            </w:r>
            <w:r>
              <w:rPr>
                <w:rFonts w:hint="eastAsia"/>
                <w:b w:val="0"/>
                <w:bCs w:val="0"/>
                <w:sz w:val="21"/>
                <w:szCs w:val="22"/>
              </w:rPr>
              <w:t>日</w:t>
            </w:r>
            <w:r>
              <w:rPr>
                <w:rFonts w:hint="eastAsia"/>
                <w:b w:val="0"/>
                <w:bCs w:val="0"/>
                <w:sz w:val="21"/>
              </w:rPr>
              <w:t>日评审方式：会议评审</w:t>
            </w:r>
          </w:p>
          <w:p>
            <w:pPr>
              <w:rPr>
                <w:rFonts w:hint="eastAsia"/>
                <w:b w:val="0"/>
                <w:bCs w:val="0"/>
                <w:sz w:val="21"/>
                <w:szCs w:val="22"/>
              </w:rPr>
            </w:pPr>
            <w:r>
              <w:rPr>
                <w:rFonts w:hint="eastAsia"/>
                <w:b w:val="0"/>
                <w:bCs w:val="0"/>
                <w:sz w:val="21"/>
              </w:rPr>
              <w:t>参加人员</w:t>
            </w:r>
            <w:r>
              <w:rPr>
                <w:rFonts w:hint="eastAsia"/>
                <w:b w:val="0"/>
                <w:bCs w:val="0"/>
                <w:sz w:val="21"/>
                <w:szCs w:val="22"/>
              </w:rPr>
              <w:t>：</w:t>
            </w:r>
          </w:p>
          <w:p>
            <w:pPr>
              <w:rPr>
                <w:rFonts w:hint="default"/>
                <w:b/>
                <w:szCs w:val="21"/>
                <w:lang w:val="en-US" w:eastAsia="zh-CN"/>
              </w:rPr>
            </w:pPr>
            <w:r>
              <w:rPr>
                <w:rFonts w:hint="eastAsia"/>
                <w:b w:val="0"/>
                <w:bCs w:val="0"/>
                <w:sz w:val="21"/>
                <w:szCs w:val="22"/>
              </w:rPr>
              <w:t>总经理</w:t>
            </w:r>
            <w:r>
              <w:rPr>
                <w:rFonts w:hint="eastAsia"/>
                <w:b w:val="0"/>
                <w:bCs w:val="0"/>
                <w:sz w:val="21"/>
                <w:szCs w:val="22"/>
              </w:rPr>
              <w:tab/>
            </w:r>
            <w:r>
              <w:rPr>
                <w:rFonts w:hint="eastAsia"/>
                <w:b w:val="0"/>
                <w:bCs w:val="0"/>
                <w:sz w:val="21"/>
                <w:szCs w:val="22"/>
                <w:lang w:val="en-US" w:eastAsia="zh-CN"/>
              </w:rPr>
              <w:t xml:space="preserve">  </w:t>
            </w:r>
            <w:r>
              <w:rPr>
                <w:rFonts w:hint="default"/>
                <w:b/>
                <w:szCs w:val="21"/>
                <w:lang w:val="en-US" w:eastAsia="zh-CN"/>
              </w:rPr>
              <w:t>关宏明</w:t>
            </w:r>
          </w:p>
          <w:p>
            <w:pPr>
              <w:rPr>
                <w:rFonts w:hint="eastAsia"/>
                <w:b w:val="0"/>
                <w:bCs w:val="0"/>
                <w:sz w:val="21"/>
              </w:rPr>
            </w:pPr>
            <w:r>
              <w:rPr>
                <w:rFonts w:hint="eastAsia"/>
                <w:b w:val="0"/>
                <w:bCs w:val="0"/>
                <w:sz w:val="21"/>
                <w:szCs w:val="22"/>
              </w:rPr>
              <w:t>管理者代表</w:t>
            </w:r>
            <w:r>
              <w:rPr>
                <w:rFonts w:hint="eastAsia"/>
                <w:b w:val="0"/>
                <w:bCs w:val="0"/>
                <w:sz w:val="21"/>
                <w:szCs w:val="22"/>
              </w:rPr>
              <w:tab/>
            </w:r>
            <w:r>
              <w:rPr>
                <w:rFonts w:hint="eastAsia"/>
                <w:lang w:eastAsia="zh-CN"/>
              </w:rPr>
              <w:t>、</w:t>
            </w:r>
            <w:r>
              <w:rPr>
                <w:rFonts w:hint="eastAsia"/>
                <w:b w:val="0"/>
                <w:bCs w:val="0"/>
                <w:sz w:val="21"/>
                <w:szCs w:val="22"/>
                <w:lang w:val="en-US" w:eastAsia="zh-CN"/>
              </w:rPr>
              <w:t>生产经理</w:t>
            </w:r>
            <w:r>
              <w:rPr>
                <w:rFonts w:hint="eastAsia"/>
                <w:b w:val="0"/>
                <w:bCs w:val="0"/>
                <w:sz w:val="21"/>
              </w:rPr>
              <w:t>等。计划中明确了评审内容和资料准备要求。</w:t>
            </w:r>
          </w:p>
          <w:p>
            <w:pPr>
              <w:rPr>
                <w:rFonts w:hint="eastAsia"/>
                <w:b w:val="0"/>
                <w:bCs w:val="0"/>
                <w:sz w:val="21"/>
              </w:rPr>
            </w:pPr>
            <w:r>
              <w:rPr>
                <w:rFonts w:hint="eastAsia"/>
                <w:b w:val="0"/>
                <w:bCs w:val="0"/>
                <w:sz w:val="21"/>
              </w:rPr>
              <w:t>二、管理评审输入：</w:t>
            </w:r>
          </w:p>
          <w:p>
            <w:pPr>
              <w:ind w:firstLine="420" w:firstLineChars="200"/>
              <w:rPr>
                <w:rFonts w:hint="eastAsia"/>
                <w:b w:val="0"/>
                <w:bCs w:val="0"/>
                <w:sz w:val="21"/>
              </w:rPr>
            </w:pPr>
            <w:r>
              <w:rPr>
                <w:rFonts w:hint="eastAsia"/>
                <w:b w:val="0"/>
                <w:bCs w:val="0"/>
                <w:sz w:val="21"/>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rFonts w:hint="eastAsia"/>
                <w:b w:val="0"/>
                <w:bCs w:val="0"/>
                <w:sz w:val="21"/>
              </w:rPr>
            </w:pPr>
            <w:r>
              <w:rPr>
                <w:rFonts w:hint="eastAsia"/>
                <w:b w:val="0"/>
                <w:bCs w:val="0"/>
                <w:sz w:val="21"/>
              </w:rPr>
              <w:t>以上内容可通过会上口头发言及工作总结、汇报等形式体现。</w:t>
            </w:r>
          </w:p>
          <w:p>
            <w:pPr>
              <w:rPr>
                <w:rFonts w:hint="eastAsia"/>
                <w:b w:val="0"/>
                <w:bCs w:val="0"/>
                <w:sz w:val="21"/>
              </w:rPr>
            </w:pPr>
            <w:r>
              <w:rPr>
                <w:rFonts w:hint="eastAsia"/>
                <w:b w:val="0"/>
                <w:bCs w:val="0"/>
                <w:sz w:val="21"/>
              </w:rPr>
              <w:t>三、查看“管理评审报告”，报告中对本次管理评审做了总结，评价了公司建立、运行管理体系的效果。</w:t>
            </w:r>
          </w:p>
          <w:p>
            <w:pPr>
              <w:rPr>
                <w:rFonts w:hint="eastAsia"/>
                <w:b w:val="0"/>
                <w:bCs w:val="0"/>
                <w:sz w:val="21"/>
              </w:rPr>
            </w:pPr>
            <w:r>
              <w:rPr>
                <w:rFonts w:hint="eastAsia"/>
                <w:b w:val="0"/>
                <w:bCs w:val="0"/>
                <w:sz w:val="21"/>
              </w:rPr>
              <w:t>四、管理评审输出/评审结论：</w:t>
            </w:r>
          </w:p>
          <w:p>
            <w:pPr>
              <w:ind w:firstLine="420" w:firstLineChars="200"/>
              <w:rPr>
                <w:rFonts w:hint="eastAsia"/>
                <w:b w:val="0"/>
                <w:bCs w:val="0"/>
                <w:sz w:val="21"/>
              </w:rPr>
            </w:pPr>
            <w:r>
              <w:rPr>
                <w:rFonts w:hint="eastAsia"/>
                <w:b w:val="0"/>
                <w:bCs w:val="0"/>
                <w:sz w:val="21"/>
              </w:rPr>
              <w:t>通过本次评审，最终得出本公司管理体系是适宜的、充分的、有效的，方针和目标是适宜的和有效的。但为了更好的运行体系，特提出以下要求：</w:t>
            </w:r>
          </w:p>
          <w:p>
            <w:pPr>
              <w:rPr>
                <w:b w:val="0"/>
                <w:bCs w:val="0"/>
                <w:sz w:val="21"/>
              </w:rPr>
            </w:pPr>
            <w:r>
              <w:rPr>
                <w:rFonts w:hint="eastAsia"/>
                <w:b w:val="0"/>
                <w:bCs w:val="0"/>
                <w:sz w:val="21"/>
              </w:rPr>
              <w:t>体系运行过程中全体人员都有责任对体系文件的不适宜之处提出修改建议，来进一步完善体系文件。</w:t>
            </w:r>
          </w:p>
          <w:p>
            <w:pPr>
              <w:rPr>
                <w:rFonts w:hint="eastAsia"/>
                <w:b w:val="0"/>
                <w:bCs w:val="0"/>
                <w:sz w:val="21"/>
              </w:rPr>
            </w:pPr>
            <w:r>
              <w:rPr>
                <w:rFonts w:hint="eastAsia"/>
                <w:b w:val="0"/>
                <w:bCs w:val="0"/>
                <w:sz w:val="21"/>
              </w:rPr>
              <w:t>编制：</w:t>
            </w:r>
            <w:r>
              <w:rPr>
                <w:rFonts w:hint="eastAsia"/>
                <w:b w:val="0"/>
                <w:bCs w:val="0"/>
                <w:sz w:val="21"/>
                <w:lang w:val="en-US" w:eastAsia="zh-CN"/>
              </w:rPr>
              <w:t>行政部</w:t>
            </w:r>
            <w:r>
              <w:rPr>
                <w:rFonts w:hint="eastAsia"/>
                <w:b w:val="0"/>
                <w:bCs w:val="0"/>
                <w:sz w:val="21"/>
              </w:rPr>
              <w:t xml:space="preserve"> </w:t>
            </w:r>
            <w:r>
              <w:rPr>
                <w:rFonts w:hint="eastAsia"/>
                <w:b w:val="0"/>
                <w:bCs w:val="0"/>
                <w:sz w:val="21"/>
                <w:lang w:val="en-US" w:eastAsia="zh-CN"/>
              </w:rPr>
              <w:t xml:space="preserve">  </w:t>
            </w:r>
            <w:r>
              <w:rPr>
                <w:rFonts w:hint="eastAsia"/>
                <w:b w:val="0"/>
                <w:bCs w:val="0"/>
                <w:sz w:val="21"/>
              </w:rPr>
              <w:t>批准：</w:t>
            </w:r>
            <w:r>
              <w:rPr>
                <w:rFonts w:hint="default"/>
                <w:b/>
                <w:szCs w:val="21"/>
                <w:lang w:val="en-US" w:eastAsia="zh-CN"/>
              </w:rPr>
              <w:t>关宏明</w:t>
            </w:r>
          </w:p>
          <w:p>
            <w:pPr>
              <w:rPr>
                <w:rFonts w:hint="eastAsia"/>
                <w:b w:val="0"/>
                <w:bCs w:val="0"/>
                <w:sz w:val="21"/>
              </w:rPr>
            </w:pPr>
            <w:r>
              <w:rPr>
                <w:rFonts w:hint="eastAsia"/>
                <w:b w:val="0"/>
                <w:bCs w:val="0"/>
                <w:sz w:val="21"/>
              </w:rPr>
              <w:t>管理评审改进决议：</w:t>
            </w:r>
          </w:p>
          <w:p>
            <w:pPr>
              <w:ind w:firstLine="420" w:firstLineChars="200"/>
              <w:rPr>
                <w:rFonts w:hint="eastAsia"/>
                <w:b w:val="0"/>
                <w:bCs w:val="0"/>
                <w:sz w:val="21"/>
              </w:rPr>
            </w:pPr>
            <w:r>
              <w:rPr>
                <w:rFonts w:hint="eastAsia"/>
                <w:b w:val="0"/>
                <w:bCs w:val="0"/>
                <w:sz w:val="21"/>
              </w:rPr>
              <w:t>在质量管理体系推行运作时，管理体系推行还存在不少待改进之处，主要有以下几点：</w:t>
            </w:r>
          </w:p>
          <w:p>
            <w:pPr>
              <w:rPr>
                <w:rFonts w:hint="eastAsia"/>
                <w:b w:val="0"/>
                <w:bCs w:val="0"/>
                <w:sz w:val="21"/>
                <w:szCs w:val="22"/>
              </w:rPr>
            </w:pPr>
            <w:r>
              <w:rPr>
                <w:rFonts w:hint="eastAsia"/>
                <w:b w:val="0"/>
                <w:bCs w:val="0"/>
                <w:sz w:val="21"/>
                <w:szCs w:val="22"/>
              </w:rPr>
              <w:t>已建立并保持了质量管理体系的文件化、规范化，并持续改进，公司的管理水平上升了一个新的高度。在实施贯彻中，质量方针和目标均得到了实现，体现了质量管理体系运行良好。适应顾客和市场要求，管理体系是持续适宜、充分和有效的，具备了申请第三方认证审核的条件，并应在此基础上不断改进向更高的目标迈进。</w:t>
            </w:r>
          </w:p>
          <w:p>
            <w:pPr>
              <w:rPr>
                <w:rFonts w:hint="eastAsia"/>
                <w:b w:val="0"/>
                <w:bCs w:val="0"/>
                <w:sz w:val="21"/>
                <w:szCs w:val="22"/>
              </w:rPr>
            </w:pPr>
            <w:r>
              <w:rPr>
                <w:rFonts w:hint="eastAsia"/>
                <w:b w:val="0"/>
                <w:bCs w:val="0"/>
                <w:sz w:val="21"/>
                <w:szCs w:val="22"/>
              </w:rPr>
              <w:t>此次管理评审提出技术人员数量不足，生产管理人员流动性大的问题，由</w:t>
            </w:r>
            <w:r>
              <w:rPr>
                <w:rFonts w:hint="eastAsia"/>
                <w:b w:val="0"/>
                <w:bCs w:val="0"/>
                <w:sz w:val="21"/>
                <w:szCs w:val="22"/>
                <w:lang w:eastAsia="zh-CN"/>
              </w:rPr>
              <w:t>行政部</w:t>
            </w:r>
            <w:r>
              <w:rPr>
                <w:rFonts w:hint="eastAsia"/>
                <w:b w:val="0"/>
                <w:bCs w:val="0"/>
                <w:sz w:val="21"/>
                <w:szCs w:val="22"/>
              </w:rPr>
              <w:t>校招一名焊接专业本科生，并通过社会招聘一名生产管理人员</w:t>
            </w:r>
          </w:p>
          <w:p>
            <w:pPr>
              <w:rPr>
                <w:rFonts w:hint="eastAsia"/>
                <w:b w:val="0"/>
                <w:bCs w:val="0"/>
                <w:sz w:val="21"/>
                <w:szCs w:val="22"/>
              </w:rPr>
            </w:pPr>
            <w:r>
              <w:rPr>
                <w:rFonts w:hint="eastAsia"/>
                <w:b w:val="0"/>
                <w:bCs w:val="0"/>
                <w:sz w:val="21"/>
                <w:szCs w:val="22"/>
              </w:rPr>
              <w:t>管理评审的实施标志着贯标认证各项工作取得了阶段性成果对此可以审请第三方监督审核 。</w:t>
            </w:r>
          </w:p>
          <w:p>
            <w:pPr>
              <w:rPr>
                <w:rFonts w:hint="eastAsia"/>
                <w:b w:val="0"/>
                <w:bCs w:val="0"/>
                <w:sz w:val="21"/>
              </w:rPr>
            </w:pPr>
            <w:r>
              <w:rPr>
                <w:rFonts w:hint="eastAsia"/>
                <w:b w:val="0"/>
                <w:bCs w:val="0"/>
                <w:sz w:val="21"/>
              </w:rPr>
              <w:t>责任部门</w:t>
            </w:r>
            <w:r>
              <w:rPr>
                <w:rFonts w:hint="eastAsia"/>
                <w:b w:val="0"/>
                <w:bCs w:val="0"/>
                <w:sz w:val="21"/>
                <w:lang w:eastAsia="zh-CN"/>
              </w:rPr>
              <w:t>：</w:t>
            </w:r>
            <w:r>
              <w:rPr>
                <w:rFonts w:hint="eastAsia"/>
                <w:b w:val="0"/>
                <w:bCs w:val="0"/>
                <w:sz w:val="21"/>
                <w:lang w:val="en-US" w:eastAsia="zh-CN"/>
              </w:rPr>
              <w:t>行政部</w:t>
            </w:r>
            <w:r>
              <w:rPr>
                <w:rFonts w:hint="eastAsia"/>
                <w:b w:val="0"/>
                <w:bCs w:val="0"/>
                <w:sz w:val="21"/>
              </w:rPr>
              <w:t>，提供管理评审措施实施计划，可行。</w:t>
            </w:r>
          </w:p>
          <w:p>
            <w:pPr>
              <w:rPr>
                <w:b w:val="0"/>
                <w:bCs w:val="0"/>
              </w:rPr>
            </w:pPr>
            <w:r>
              <w:rPr>
                <w:rFonts w:hint="eastAsia"/>
                <w:b w:val="0"/>
                <w:bCs w:val="0"/>
                <w:sz w:val="21"/>
              </w:rPr>
              <w:tab/>
            </w:r>
            <w:r>
              <w:rPr>
                <w:rFonts w:hint="eastAsia"/>
                <w:b w:val="0"/>
                <w:bCs w:val="0"/>
                <w:sz w:val="21"/>
              </w:rPr>
              <w:t>20</w:t>
            </w:r>
            <w:r>
              <w:rPr>
                <w:rFonts w:hint="eastAsia"/>
                <w:b w:val="0"/>
                <w:bCs w:val="0"/>
                <w:sz w:val="21"/>
                <w:lang w:val="en-US" w:eastAsia="zh-CN"/>
              </w:rPr>
              <w:t>21</w:t>
            </w:r>
            <w:r>
              <w:rPr>
                <w:rFonts w:hint="eastAsia"/>
                <w:b w:val="0"/>
                <w:bCs w:val="0"/>
                <w:sz w:val="21"/>
              </w:rPr>
              <w:t>年底完成，下次审核关注。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体系的运行现状及改进的要求</w:t>
            </w:r>
          </w:p>
        </w:tc>
        <w:tc>
          <w:tcPr>
            <w:tcW w:w="960" w:type="dxa"/>
            <w:vAlign w:val="center"/>
          </w:tcPr>
          <w:p>
            <w:pPr>
              <w:rPr>
                <w:rFonts w:hint="eastAsia"/>
                <w:b/>
                <w:sz w:val="21"/>
              </w:rPr>
            </w:pPr>
            <w:r>
              <w:rPr>
                <w:rFonts w:hint="eastAsia"/>
                <w:b/>
                <w:sz w:val="21"/>
              </w:rPr>
              <w:t>Q</w:t>
            </w:r>
          </w:p>
          <w:p>
            <w:pPr>
              <w:rPr>
                <w:b/>
                <w:sz w:val="21"/>
              </w:rPr>
            </w:pPr>
            <w:r>
              <w:rPr>
                <w:rFonts w:hint="eastAsia"/>
                <w:b/>
                <w:sz w:val="21"/>
              </w:rPr>
              <w:t>10.1</w:t>
            </w:r>
          </w:p>
          <w:p/>
        </w:tc>
        <w:tc>
          <w:tcPr>
            <w:tcW w:w="10004" w:type="dxa"/>
            <w:vAlign w:val="top"/>
          </w:tcPr>
          <w:p>
            <w:pPr>
              <w:ind w:firstLine="420" w:firstLineChars="200"/>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pPr>
              <w:ind w:firstLine="420" w:firstLineChars="200"/>
              <w:jc w:val="both"/>
            </w:pPr>
            <w:r>
              <w:rPr>
                <w:rFonts w:hint="eastAsia" w:asciiTheme="minorEastAsia" w:hAnsiTheme="minorEastAsia" w:eastAsiaTheme="minorEastAsia" w:cstheme="minorEastAsia"/>
                <w:b w:val="0"/>
                <w:bCs w:val="0"/>
                <w:sz w:val="21"/>
                <w:szCs w:val="21"/>
              </w:rPr>
              <w:t>企业自体系建立以来，通过内审的改进、管理评审；纠正措施的实施、顾客满意度调查等措施，采取了具体的改进措施。基本符合要求。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b/>
                <w:sz w:val="21"/>
              </w:rPr>
              <w:t>持续改进</w:t>
            </w:r>
          </w:p>
        </w:tc>
        <w:tc>
          <w:tcPr>
            <w:tcW w:w="960" w:type="dxa"/>
            <w:vAlign w:val="center"/>
          </w:tcPr>
          <w:p>
            <w:pPr>
              <w:rPr>
                <w:rFonts w:hint="eastAsia"/>
                <w:b/>
                <w:sz w:val="21"/>
              </w:rPr>
            </w:pPr>
            <w:r>
              <w:rPr>
                <w:b/>
                <w:sz w:val="21"/>
              </w:rPr>
              <w:t>Q</w:t>
            </w:r>
          </w:p>
          <w:p>
            <w:r>
              <w:rPr>
                <w:b/>
                <w:sz w:val="21"/>
              </w:rPr>
              <w:t>10.3</w:t>
            </w:r>
          </w:p>
        </w:tc>
        <w:tc>
          <w:tcPr>
            <w:tcW w:w="10004" w:type="dxa"/>
            <w:vAlign w:val="top"/>
          </w:tcPr>
          <w:p>
            <w:pPr>
              <w:ind w:firstLine="420" w:firstLineChars="200"/>
              <w:jc w:val="both"/>
              <w:rPr>
                <w:rFonts w:hint="eastAsia"/>
                <w:color w:val="auto"/>
              </w:rPr>
            </w:pPr>
            <w:r>
              <w:rPr>
                <w:rFonts w:hint="eastAsia"/>
                <w:color w:val="auto"/>
              </w:rPr>
              <w:t>公司制定</w:t>
            </w:r>
            <w:r>
              <w:rPr>
                <w:rFonts w:hint="eastAsia"/>
                <w:color w:val="auto"/>
                <w:lang w:val="en-US" w:eastAsia="zh-CN"/>
              </w:rPr>
              <w:t>了</w:t>
            </w:r>
            <w:r>
              <w:rPr>
                <w:rFonts w:hint="eastAsia"/>
                <w:color w:val="auto"/>
              </w:rPr>
              <w:t xml:space="preserve"> </w:t>
            </w:r>
            <w:r>
              <w:rPr>
                <w:rFonts w:hint="eastAsia"/>
                <w:color w:val="auto"/>
                <w:lang w:eastAsia="zh-CN"/>
              </w:rPr>
              <w:t>《</w:t>
            </w:r>
            <w:r>
              <w:rPr>
                <w:rFonts w:hint="eastAsia"/>
                <w:color w:val="auto"/>
              </w:rPr>
              <w:t>纠正预防措施控制程序</w:t>
            </w:r>
            <w:r>
              <w:rPr>
                <w:rFonts w:hint="eastAsia"/>
                <w:color w:val="auto"/>
                <w:lang w:eastAsia="zh-CN"/>
              </w:rPr>
              <w:t>》，</w:t>
            </w:r>
            <w:r>
              <w:rPr>
                <w:rFonts w:hint="eastAsia"/>
                <w:color w:val="auto"/>
              </w:rPr>
              <w:t>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jc w:val="both"/>
              <w:rPr>
                <w:rFonts w:hint="eastAsia"/>
                <w:color w:val="auto"/>
              </w:rPr>
            </w:pPr>
            <w:r>
              <w:rPr>
                <w:rFonts w:hint="eastAsia"/>
                <w:color w:val="auto"/>
              </w:rPr>
              <w:t>为确保公司提供给客户合格的产品和服务，公司开展检查和考核工作。</w:t>
            </w:r>
          </w:p>
          <w:p>
            <w:pPr>
              <w:jc w:val="both"/>
              <w:rPr>
                <w:rFonts w:hint="eastAsia"/>
                <w:color w:val="auto"/>
              </w:rPr>
            </w:pPr>
            <w:r>
              <w:rPr>
                <w:rFonts w:hint="eastAsia"/>
                <w:color w:val="auto"/>
              </w:rPr>
              <w:t>根据不同过程、不同产品和不同要求，采取不同的方法进行监视、测量和分析。无其他不符合发生。</w:t>
            </w:r>
          </w:p>
          <w:p>
            <w:pPr>
              <w:ind w:firstLine="420" w:firstLineChars="200"/>
              <w:jc w:val="both"/>
              <w:rPr>
                <w:rFonts w:hint="eastAsia"/>
                <w:color w:val="auto"/>
              </w:rPr>
            </w:pPr>
            <w:r>
              <w:rPr>
                <w:rFonts w:hint="eastAsia"/>
                <w:color w:val="auto"/>
              </w:rPr>
              <w:t>公司利用质量方针、目标、内审和外审、数据分析、纠正和预防措施以及管理评审，识别任何改进的机会，持续改进质量管理体系的适宜性、充分性和有效性。</w:t>
            </w:r>
          </w:p>
          <w:p>
            <w:pPr>
              <w:ind w:firstLine="420" w:firstLineChars="200"/>
              <w:jc w:val="both"/>
            </w:pPr>
            <w:r>
              <w:rPr>
                <w:rFonts w:hint="eastAsia" w:asciiTheme="minorEastAsia" w:hAnsiTheme="minorEastAsia" w:eastAsiaTheme="minorEastAsia" w:cstheme="minorEastAsia"/>
                <w:b w:val="0"/>
                <w:bCs w:val="0"/>
                <w:color w:val="auto"/>
                <w:sz w:val="21"/>
                <w:szCs w:val="21"/>
              </w:rPr>
              <w:t>通过交谈，基本能清楚纠正和预防措施的控制要求。改进的示例包括纠正、纠正措施、持续改进、创新</w:t>
            </w:r>
            <w:r>
              <w:rPr>
                <w:rFonts w:hint="eastAsia" w:asciiTheme="minorEastAsia" w:hAnsiTheme="minorEastAsia" w:eastAsiaTheme="minorEastAsia" w:cstheme="minorEastAsia"/>
                <w:b w:val="0"/>
                <w:bCs w:val="0"/>
                <w:color w:val="auto"/>
                <w:sz w:val="21"/>
                <w:szCs w:val="21"/>
                <w:lang w:val="en-US" w:eastAsia="zh-CN"/>
              </w:rPr>
              <w:t>等。</w:t>
            </w:r>
          </w:p>
        </w:tc>
        <w:tc>
          <w:tcPr>
            <w:tcW w:w="1585" w:type="dxa"/>
          </w:tc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BC2A2"/>
    <w:multiLevelType w:val="singleLevel"/>
    <w:tmpl w:val="73FBC2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A2D7F"/>
    <w:rsid w:val="00337922"/>
    <w:rsid w:val="00340867"/>
    <w:rsid w:val="00380837"/>
    <w:rsid w:val="00410914"/>
    <w:rsid w:val="00536930"/>
    <w:rsid w:val="00564E53"/>
    <w:rsid w:val="00583277"/>
    <w:rsid w:val="00644FE2"/>
    <w:rsid w:val="0067640C"/>
    <w:rsid w:val="00695256"/>
    <w:rsid w:val="006E678B"/>
    <w:rsid w:val="007757F3"/>
    <w:rsid w:val="007E6AEB"/>
    <w:rsid w:val="008973EE"/>
    <w:rsid w:val="008E08A5"/>
    <w:rsid w:val="00971600"/>
    <w:rsid w:val="009973B4"/>
    <w:rsid w:val="009F7EED"/>
    <w:rsid w:val="00AF0AAB"/>
    <w:rsid w:val="00BF597E"/>
    <w:rsid w:val="00C51A36"/>
    <w:rsid w:val="00C55228"/>
    <w:rsid w:val="00CE315A"/>
    <w:rsid w:val="00D06F59"/>
    <w:rsid w:val="00D8388C"/>
    <w:rsid w:val="00EB0164"/>
    <w:rsid w:val="00ED0F62"/>
    <w:rsid w:val="00FA0833"/>
    <w:rsid w:val="01825ECC"/>
    <w:rsid w:val="03B37AA6"/>
    <w:rsid w:val="05316FFF"/>
    <w:rsid w:val="08EA3A47"/>
    <w:rsid w:val="0B2C7901"/>
    <w:rsid w:val="10707F16"/>
    <w:rsid w:val="108219C2"/>
    <w:rsid w:val="14524132"/>
    <w:rsid w:val="175B1915"/>
    <w:rsid w:val="1DED3BC9"/>
    <w:rsid w:val="275A147F"/>
    <w:rsid w:val="323162BC"/>
    <w:rsid w:val="350144AB"/>
    <w:rsid w:val="4C403CD5"/>
    <w:rsid w:val="505A1B99"/>
    <w:rsid w:val="508B3554"/>
    <w:rsid w:val="5EA12B9A"/>
    <w:rsid w:val="60B368F4"/>
    <w:rsid w:val="60EB0A0C"/>
    <w:rsid w:val="64C76481"/>
    <w:rsid w:val="6A424DF9"/>
    <w:rsid w:val="6AD877E0"/>
    <w:rsid w:val="7C1C1D44"/>
    <w:rsid w:val="7D576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Plain Text"/>
    <w:basedOn w:val="1"/>
    <w:qFormat/>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Century"/>
      <w:kern w:val="0"/>
      <w:szCs w:val="24"/>
    </w:r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2021-04-02T14:49:07Z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293E3570CC064F5FA86BE00675B576A0</vt:lpwstr>
  </property>
</Properties>
</file>