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E</w:t>
      </w:r>
      <w:r>
        <w:rPr>
          <w:rFonts w:hint="eastAsia"/>
          <w:b/>
          <w:sz w:val="22"/>
          <w:szCs w:val="22"/>
          <w:lang w:val="en-US" w:eastAsia="zh-CN"/>
        </w:rPr>
        <w:t>n</w:t>
      </w:r>
      <w:r>
        <w:rPr>
          <w:b/>
          <w:sz w:val="22"/>
          <w:szCs w:val="22"/>
        </w:rPr>
        <w:t>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142"/>
        <w:gridCol w:w="1223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05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523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湖北谷城县东华机械股份有限公司</w:t>
            </w:r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2.4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205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72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2.4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142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姜小清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4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2.4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0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622" w:type="dxa"/>
            <w:gridSpan w:val="6"/>
            <w:vAlign w:val="center"/>
          </w:tcPr>
          <w:p>
            <w:pPr>
              <w:snapToGrid w:val="0"/>
              <w:spacing w:line="360" w:lineRule="auto"/>
              <w:rPr>
                <w:rFonts w:hint="default"/>
                <w:sz w:val="20"/>
                <w:lang w:val="en-US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工艺设计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→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模具制造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→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制模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→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制壳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→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浇筑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→ 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清理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→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热处理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→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终清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→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机加工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0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能源的消耗及控制措施</w:t>
            </w:r>
          </w:p>
        </w:tc>
        <w:tc>
          <w:tcPr>
            <w:tcW w:w="8622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能源的种类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：主要消耗的能源为电力、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天然气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新水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能源的来源：电力，来源于国家电网供电公司；经过变压转换输出到各个生产车间用于设备运行；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天然气</w:t>
            </w:r>
            <w:r>
              <w:rPr>
                <w:rFonts w:hint="eastAsia" w:ascii="宋体" w:hAnsi="宋体"/>
                <w:sz w:val="21"/>
                <w:szCs w:val="21"/>
              </w:rPr>
              <w:t>，来源于中石化湖北襄阳分公司；采购电力采购天然气用于熔炼车间隧道窑设备运行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新水，</w:t>
            </w:r>
            <w:r>
              <w:rPr>
                <w:rFonts w:hint="eastAsia" w:ascii="宋体" w:hAnsi="宋体"/>
                <w:sz w:val="21"/>
                <w:szCs w:val="21"/>
              </w:rPr>
              <w:t>来源于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本厂管道自取水，用于制壳车间、热处理、蜡模车间相关过程经蓄水池循环利用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0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主要耗能设备</w:t>
            </w:r>
          </w:p>
        </w:tc>
        <w:tc>
          <w:tcPr>
            <w:tcW w:w="8622" w:type="dxa"/>
            <w:gridSpan w:val="6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可倾式台车电阻炉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、中频炉、煤气发生炉、立式升降台铣床、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摇臂钻床、卧式车床、焊接机器人、除尘器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空气压缩机等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0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622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《中华人民共和国节约能源法》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 w:val="21"/>
                <w:szCs w:val="21"/>
              </w:rPr>
              <w:t>RB_T119-2015能源管理体系机械制造企业认证要求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》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《企业能源评审技术通则》（GB/T17166）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《节能监测技术通则》（GB/T15316）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《综合能耗计算通则》（GB/T 2589 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《企业能耗计量与测试导则》（GB/T6422）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《企业节能量计算方法》（GB/T13234）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《工业企业能源管理导则》（GB/T15587）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《用能单位能源计量器具配备与管理通则》 (GB/T17167)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《评价企业合理用电技术导则》（GB/T3485）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《能源管理体系要求及使用指南》 (ISO50001:2018)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《中华人民共和国可再生能源法》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《中华人民共和国清洁生产促进法》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《中华人民共和国电力法》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《中华人民共和国水法》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《中华人民共和国计量法》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《高耗能设备淘汰名录》</w:t>
            </w:r>
          </w:p>
          <w:p>
            <w:pPr>
              <w:spacing w:line="360" w:lineRule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上海市《铸钢件单位产品能源消耗限额》（DB31/638-2020)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20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能耗计量设备</w:t>
            </w:r>
          </w:p>
        </w:tc>
        <w:tc>
          <w:tcPr>
            <w:tcW w:w="8622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电能表、天然气表、水表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051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622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周涛</w:t>
      </w:r>
      <w:r>
        <w:rPr>
          <w:rFonts w:hint="eastAsia" w:ascii="宋体"/>
          <w:b/>
          <w:sz w:val="18"/>
          <w:szCs w:val="18"/>
        </w:rPr>
        <w:t xml:space="preserve">        </w:t>
      </w:r>
      <w:bookmarkStart w:id="5" w:name="_GoBack"/>
      <w:bookmarkEnd w:id="5"/>
      <w:r>
        <w:rPr>
          <w:rFonts w:hint="eastAsia"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2021.3.29</w:t>
      </w:r>
      <w:r>
        <w:rPr>
          <w:rFonts w:hint="eastAsia"/>
          <w:b/>
          <w:sz w:val="18"/>
          <w:szCs w:val="18"/>
        </w:rPr>
        <w:t xml:space="preserve">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周涛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2021.3.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  <w:lang w:val="en-US" w:eastAsia="zh-CN"/>
        </w:rPr>
        <w:t>29</w:t>
      </w:r>
      <w:r>
        <w:rPr>
          <w:rFonts w:hint="eastAsia"/>
          <w:b/>
          <w:sz w:val="18"/>
          <w:szCs w:val="18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7DF1F62"/>
    <w:rsid w:val="1B6B2D33"/>
    <w:rsid w:val="1D8D3BF8"/>
    <w:rsid w:val="27AE15A3"/>
    <w:rsid w:val="27B10EEC"/>
    <w:rsid w:val="2AB94993"/>
    <w:rsid w:val="31996D9F"/>
    <w:rsid w:val="31D140B8"/>
    <w:rsid w:val="32515F87"/>
    <w:rsid w:val="59FC6495"/>
    <w:rsid w:val="60A10B54"/>
    <w:rsid w:val="641D3C22"/>
    <w:rsid w:val="6A616321"/>
    <w:rsid w:val="71D075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rFonts w:eastAsia="华文细黑"/>
      <w:sz w:val="24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2021-04-01T05:54:38Z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8CCB2ABDF40F4B45B594C4694EE1F2E5</vt:lpwstr>
  </property>
</Properties>
</file>