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京鸿石油钻采工程技术有限公司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E：18.05.02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O：18.05.02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12"/>
                <w:sz w:val="24"/>
              </w:rPr>
              <w:t>下料→机械加工→焊接→装配→检验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职业病、意外伤害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安全生产法、DB11/501-2007 大气污染物综合排放标准、DB13/2322-2016工业企业挥发性有机物排放控制标准、GB12348-2008工业企业厂界环境噪声排放标准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2021.4.15</w:t>
      </w:r>
      <w:r>
        <w:rPr>
          <w:rFonts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2021.4.15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166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jijie</cp:lastModifiedBy>
  <dcterms:modified xsi:type="dcterms:W3CDTF">2021-04-15T08:07:58Z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9AE345B25ACE40ABBDB4957FABF05CF6</vt:lpwstr>
  </property>
</Properties>
</file>