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8FA" w:rsidRDefault="00D326ED">
      <w:pPr>
        <w:spacing w:line="480" w:lineRule="exact"/>
        <w:jc w:val="center"/>
        <w:rPr>
          <w:rFonts w:ascii="楷体" w:eastAsia="楷体" w:hAnsi="楷体"/>
          <w:bCs/>
          <w:color w:val="000000"/>
          <w:sz w:val="36"/>
          <w:szCs w:val="36"/>
        </w:rPr>
      </w:pPr>
      <w:r>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311"/>
        <w:gridCol w:w="10004"/>
        <w:gridCol w:w="1585"/>
      </w:tblGrid>
      <w:tr w:rsidR="007748FA">
        <w:trPr>
          <w:trHeight w:val="515"/>
        </w:trPr>
        <w:tc>
          <w:tcPr>
            <w:tcW w:w="1809" w:type="dxa"/>
            <w:vMerge w:val="restart"/>
            <w:vAlign w:val="center"/>
          </w:tcPr>
          <w:p w:rsidR="007748FA" w:rsidRDefault="00D326ED">
            <w:pPr>
              <w:spacing w:before="1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过程与活动、</w:t>
            </w:r>
          </w:p>
          <w:p w:rsidR="007748FA" w:rsidRDefault="00D326ED">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抽样计划</w:t>
            </w:r>
          </w:p>
        </w:tc>
        <w:tc>
          <w:tcPr>
            <w:tcW w:w="1311" w:type="dxa"/>
            <w:vMerge w:val="restart"/>
            <w:vAlign w:val="center"/>
          </w:tcPr>
          <w:p w:rsidR="007748FA" w:rsidRDefault="00D326E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涉及条款</w:t>
            </w:r>
          </w:p>
        </w:tc>
        <w:tc>
          <w:tcPr>
            <w:tcW w:w="10004" w:type="dxa"/>
            <w:vAlign w:val="center"/>
          </w:tcPr>
          <w:p w:rsidR="007748FA" w:rsidRDefault="00D326E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受审核部门：采购部  主管领导：</w:t>
            </w:r>
            <w:r w:rsidR="00997C24">
              <w:rPr>
                <w:rFonts w:ascii="宋体" w:hAnsi="宋体" w:cs="宋体" w:hint="eastAsia"/>
                <w:sz w:val="24"/>
                <w:szCs w:val="24"/>
              </w:rPr>
              <w:t>赵丛志</w:t>
            </w:r>
            <w:r>
              <w:rPr>
                <w:rFonts w:asciiTheme="minorEastAsia" w:eastAsiaTheme="minorEastAsia" w:hAnsiTheme="minorEastAsia" w:cstheme="minorEastAsia" w:hint="eastAsia"/>
                <w:sz w:val="24"/>
                <w:szCs w:val="24"/>
              </w:rPr>
              <w:t xml:space="preserve">  陪同人员：</w:t>
            </w:r>
            <w:r w:rsidR="00997C24" w:rsidRPr="00997C24">
              <w:rPr>
                <w:rFonts w:asciiTheme="minorEastAsia" w:eastAsiaTheme="minorEastAsia" w:hAnsiTheme="minorEastAsia" w:cstheme="minorEastAsia" w:hint="eastAsia"/>
                <w:sz w:val="24"/>
                <w:szCs w:val="24"/>
              </w:rPr>
              <w:t>冯旭东</w:t>
            </w:r>
          </w:p>
        </w:tc>
        <w:tc>
          <w:tcPr>
            <w:tcW w:w="1585" w:type="dxa"/>
            <w:vMerge w:val="restart"/>
            <w:vAlign w:val="center"/>
          </w:tcPr>
          <w:p w:rsidR="007748FA" w:rsidRDefault="00D326ED">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判定</w:t>
            </w:r>
          </w:p>
        </w:tc>
      </w:tr>
      <w:tr w:rsidR="007748FA">
        <w:trPr>
          <w:trHeight w:val="403"/>
        </w:trPr>
        <w:tc>
          <w:tcPr>
            <w:tcW w:w="1809" w:type="dxa"/>
            <w:vMerge/>
            <w:vAlign w:val="center"/>
          </w:tcPr>
          <w:p w:rsidR="007748FA" w:rsidRDefault="007748FA">
            <w:pPr>
              <w:rPr>
                <w:rFonts w:asciiTheme="minorEastAsia" w:eastAsiaTheme="minorEastAsia" w:hAnsiTheme="minorEastAsia" w:cstheme="minorEastAsia"/>
                <w:sz w:val="24"/>
                <w:szCs w:val="24"/>
              </w:rPr>
            </w:pPr>
          </w:p>
        </w:tc>
        <w:tc>
          <w:tcPr>
            <w:tcW w:w="1311" w:type="dxa"/>
            <w:vMerge/>
            <w:vAlign w:val="center"/>
          </w:tcPr>
          <w:p w:rsidR="007748FA" w:rsidRDefault="007748FA">
            <w:pPr>
              <w:rPr>
                <w:rFonts w:asciiTheme="minorEastAsia" w:eastAsiaTheme="minorEastAsia" w:hAnsiTheme="minorEastAsia" w:cstheme="minorEastAsia"/>
                <w:sz w:val="24"/>
                <w:szCs w:val="24"/>
              </w:rPr>
            </w:pPr>
          </w:p>
        </w:tc>
        <w:tc>
          <w:tcPr>
            <w:tcW w:w="10004" w:type="dxa"/>
            <w:vAlign w:val="center"/>
          </w:tcPr>
          <w:p w:rsidR="007748FA" w:rsidRDefault="00D326ED">
            <w:pPr>
              <w:spacing w:before="1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审核员： </w:t>
            </w:r>
            <w:r w:rsidR="00997C24">
              <w:rPr>
                <w:rFonts w:asciiTheme="minorEastAsia" w:eastAsiaTheme="minorEastAsia" w:hAnsiTheme="minorEastAsia" w:cstheme="minorEastAsia" w:hint="eastAsia"/>
                <w:sz w:val="24"/>
                <w:szCs w:val="24"/>
              </w:rPr>
              <w:t>文波</w:t>
            </w:r>
            <w:r>
              <w:rPr>
                <w:rFonts w:asciiTheme="minorEastAsia" w:eastAsiaTheme="minorEastAsia" w:hAnsiTheme="minorEastAsia" w:cstheme="minorEastAsia" w:hint="eastAsia"/>
                <w:sz w:val="24"/>
                <w:szCs w:val="24"/>
              </w:rPr>
              <w:t xml:space="preserve">   审核时间：</w:t>
            </w:r>
            <w:r w:rsidR="00997C24">
              <w:rPr>
                <w:rFonts w:asciiTheme="minorEastAsia" w:eastAsiaTheme="minorEastAsia" w:hAnsiTheme="minorEastAsia" w:cstheme="minorEastAsia" w:hint="eastAsia"/>
                <w:sz w:val="24"/>
                <w:szCs w:val="24"/>
              </w:rPr>
              <w:t>2021.4</w:t>
            </w:r>
            <w:r>
              <w:rPr>
                <w:rFonts w:asciiTheme="minorEastAsia" w:eastAsiaTheme="minorEastAsia" w:hAnsiTheme="minorEastAsia" w:cstheme="minorEastAsia" w:hint="eastAsia"/>
                <w:sz w:val="24"/>
                <w:szCs w:val="24"/>
              </w:rPr>
              <w:t>.</w:t>
            </w:r>
            <w:r w:rsidR="00997C24">
              <w:rPr>
                <w:rFonts w:asciiTheme="minorEastAsia" w:eastAsiaTheme="minorEastAsia" w:hAnsiTheme="minorEastAsia" w:cstheme="minorEastAsia" w:hint="eastAsia"/>
                <w:sz w:val="24"/>
                <w:szCs w:val="24"/>
              </w:rPr>
              <w:t>2</w:t>
            </w:r>
            <w:r w:rsidR="00E71B1D">
              <w:rPr>
                <w:rFonts w:asciiTheme="minorEastAsia" w:eastAsiaTheme="minorEastAsia" w:hAnsiTheme="minorEastAsia" w:cstheme="minorEastAsia" w:hint="eastAsia"/>
                <w:sz w:val="24"/>
                <w:szCs w:val="24"/>
              </w:rPr>
              <w:t>7</w:t>
            </w:r>
            <w:r w:rsidR="00B339C1">
              <w:rPr>
                <w:rFonts w:asciiTheme="minorEastAsia" w:eastAsiaTheme="minorEastAsia" w:hAnsiTheme="minorEastAsia" w:cstheme="minorEastAsia" w:hint="eastAsia"/>
                <w:sz w:val="24"/>
                <w:szCs w:val="24"/>
              </w:rPr>
              <w:t xml:space="preserve"> </w:t>
            </w:r>
          </w:p>
        </w:tc>
        <w:tc>
          <w:tcPr>
            <w:tcW w:w="1585" w:type="dxa"/>
            <w:vMerge/>
          </w:tcPr>
          <w:p w:rsidR="007748FA" w:rsidRDefault="007748FA">
            <w:pPr>
              <w:rPr>
                <w:rFonts w:asciiTheme="minorEastAsia" w:eastAsiaTheme="minorEastAsia" w:hAnsiTheme="minorEastAsia" w:cstheme="minorEastAsia"/>
                <w:sz w:val="24"/>
                <w:szCs w:val="24"/>
              </w:rPr>
            </w:pPr>
          </w:p>
        </w:tc>
      </w:tr>
      <w:tr w:rsidR="007748FA">
        <w:trPr>
          <w:trHeight w:val="516"/>
        </w:trPr>
        <w:tc>
          <w:tcPr>
            <w:tcW w:w="1809" w:type="dxa"/>
            <w:vMerge/>
            <w:vAlign w:val="center"/>
          </w:tcPr>
          <w:p w:rsidR="007748FA" w:rsidRDefault="007748FA">
            <w:pPr>
              <w:rPr>
                <w:rFonts w:asciiTheme="minorEastAsia" w:eastAsiaTheme="minorEastAsia" w:hAnsiTheme="minorEastAsia" w:cstheme="minorEastAsia"/>
                <w:sz w:val="24"/>
                <w:szCs w:val="24"/>
              </w:rPr>
            </w:pPr>
          </w:p>
        </w:tc>
        <w:tc>
          <w:tcPr>
            <w:tcW w:w="1311" w:type="dxa"/>
            <w:vMerge/>
            <w:vAlign w:val="center"/>
          </w:tcPr>
          <w:p w:rsidR="007748FA" w:rsidRDefault="007748FA">
            <w:pPr>
              <w:rPr>
                <w:rFonts w:asciiTheme="minorEastAsia" w:eastAsiaTheme="minorEastAsia" w:hAnsiTheme="minorEastAsia" w:cstheme="minorEastAsia"/>
                <w:sz w:val="24"/>
                <w:szCs w:val="24"/>
              </w:rPr>
            </w:pPr>
          </w:p>
        </w:tc>
        <w:tc>
          <w:tcPr>
            <w:tcW w:w="10004" w:type="dxa"/>
            <w:vAlign w:val="center"/>
          </w:tcPr>
          <w:p w:rsidR="00997C24" w:rsidRPr="00997C24" w:rsidRDefault="00D326ED" w:rsidP="00997C24">
            <w:pPr>
              <w:spacing w:before="1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审核条款：</w:t>
            </w:r>
            <w:r w:rsidR="00997C24" w:rsidRPr="00997C24">
              <w:rPr>
                <w:rFonts w:asciiTheme="minorEastAsia" w:eastAsiaTheme="minorEastAsia" w:hAnsiTheme="minorEastAsia" w:cstheme="minorEastAsia" w:hint="eastAsia"/>
                <w:sz w:val="24"/>
                <w:szCs w:val="24"/>
              </w:rPr>
              <w:t>QMS:5.3组织的岗位、职责和权限、6.2质量目标、8.4外部提供过程、产品和服务的控制（8.4.1总则、8.4.2控制类型和程度、8.4.3提供给外部供方的信息），</w:t>
            </w:r>
          </w:p>
          <w:p w:rsidR="00997C24" w:rsidRPr="00997C24" w:rsidRDefault="00997C24" w:rsidP="00997C24">
            <w:pPr>
              <w:spacing w:before="120"/>
              <w:rPr>
                <w:rFonts w:asciiTheme="minorEastAsia" w:eastAsiaTheme="minorEastAsia" w:hAnsiTheme="minorEastAsia" w:cstheme="minorEastAsia"/>
                <w:sz w:val="24"/>
                <w:szCs w:val="24"/>
              </w:rPr>
            </w:pPr>
            <w:r w:rsidRPr="00997C24">
              <w:rPr>
                <w:rFonts w:asciiTheme="minorEastAsia" w:eastAsiaTheme="minorEastAsia" w:hAnsiTheme="minorEastAsia" w:cstheme="minorEastAsia" w:hint="eastAsia"/>
                <w:sz w:val="24"/>
                <w:szCs w:val="24"/>
              </w:rPr>
              <w:t>EMS: 5.3组织的岗位、职责和权限、6.2环境目标、6.1.2环境因素、8.1运行策划和控制、8.2应急准备和响应，</w:t>
            </w:r>
          </w:p>
          <w:p w:rsidR="007748FA" w:rsidRDefault="00997C24" w:rsidP="00997C24">
            <w:pPr>
              <w:spacing w:before="120"/>
              <w:rPr>
                <w:rFonts w:asciiTheme="minorEastAsia" w:eastAsiaTheme="minorEastAsia" w:hAnsiTheme="minorEastAsia" w:cstheme="minorEastAsia"/>
                <w:sz w:val="24"/>
                <w:szCs w:val="24"/>
              </w:rPr>
            </w:pPr>
            <w:r w:rsidRPr="00997C24">
              <w:rPr>
                <w:rFonts w:asciiTheme="minorEastAsia" w:eastAsiaTheme="minorEastAsia" w:hAnsiTheme="minorEastAsia" w:cstheme="minorEastAsia" w:hint="eastAsia"/>
                <w:sz w:val="24"/>
                <w:szCs w:val="24"/>
              </w:rPr>
              <w:t>OHSMS: 5.3组织的岗位、职责和权限、6.2职业健康安全目标、6.1.2危险源辨识与评价、8.1运行策划和控制、8.2应急准备和响应，</w:t>
            </w:r>
          </w:p>
        </w:tc>
        <w:tc>
          <w:tcPr>
            <w:tcW w:w="1585" w:type="dxa"/>
            <w:vMerge/>
          </w:tcPr>
          <w:p w:rsidR="007748FA" w:rsidRDefault="007748FA">
            <w:pPr>
              <w:rPr>
                <w:rFonts w:asciiTheme="minorEastAsia" w:eastAsiaTheme="minorEastAsia" w:hAnsiTheme="minorEastAsia" w:cstheme="minorEastAsia"/>
                <w:sz w:val="24"/>
                <w:szCs w:val="24"/>
              </w:rPr>
            </w:pPr>
          </w:p>
        </w:tc>
      </w:tr>
      <w:tr w:rsidR="007748FA">
        <w:trPr>
          <w:trHeight w:val="1255"/>
        </w:trPr>
        <w:tc>
          <w:tcPr>
            <w:tcW w:w="1809" w:type="dxa"/>
            <w:vAlign w:val="center"/>
          </w:tcPr>
          <w:p w:rsidR="007748FA" w:rsidRDefault="00D326ED">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Cs w:val="21"/>
              </w:rPr>
              <w:t>组织的岗位、职责和权限</w:t>
            </w:r>
          </w:p>
        </w:tc>
        <w:tc>
          <w:tcPr>
            <w:tcW w:w="1311" w:type="dxa"/>
          </w:tcPr>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 5.3</w:t>
            </w:r>
          </w:p>
        </w:tc>
        <w:tc>
          <w:tcPr>
            <w:tcW w:w="10004" w:type="dxa"/>
          </w:tcPr>
          <w:p w:rsidR="007748FA" w:rsidRDefault="00D326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现场审核过程了解到部门主要负责：</w:t>
            </w:r>
          </w:p>
          <w:p w:rsidR="007748FA" w:rsidRDefault="00D326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A.负责与供方有关的过程控制；本部门环境因素的识别评价控制。</w:t>
            </w:r>
          </w:p>
          <w:p w:rsidR="007748FA" w:rsidRDefault="00D326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B.负责采购控制，负责化学品采购、运输、存储、领用管理，预防紧急、潜在事故发生；</w:t>
            </w:r>
          </w:p>
          <w:p w:rsidR="007748FA" w:rsidRDefault="00D326ED">
            <w:pPr>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C.负责宣传影响主要供应商及外包方等相关方的环境行为。</w:t>
            </w:r>
          </w:p>
          <w:p w:rsidR="007748FA" w:rsidRDefault="00D326ED">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经与经理交流发现其对部门职责权限基本掌握，部门职责得到合理分配，未发现因职责不清责任不明而造成体系运行失效的情况。</w:t>
            </w:r>
          </w:p>
        </w:tc>
        <w:tc>
          <w:tcPr>
            <w:tcW w:w="1585" w:type="dxa"/>
          </w:tcPr>
          <w:p w:rsidR="007748FA" w:rsidRDefault="00532BF6">
            <w:pP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符合</w:t>
            </w:r>
          </w:p>
        </w:tc>
      </w:tr>
      <w:tr w:rsidR="007748FA">
        <w:trPr>
          <w:trHeight w:val="520"/>
        </w:trPr>
        <w:tc>
          <w:tcPr>
            <w:tcW w:w="1809" w:type="dxa"/>
            <w:vAlign w:val="center"/>
          </w:tcPr>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目标 </w:t>
            </w:r>
          </w:p>
        </w:tc>
        <w:tc>
          <w:tcPr>
            <w:tcW w:w="1311" w:type="dxa"/>
            <w:vAlign w:val="center"/>
          </w:tcPr>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QE6.2</w:t>
            </w:r>
          </w:p>
        </w:tc>
        <w:tc>
          <w:tcPr>
            <w:tcW w:w="10004" w:type="dxa"/>
            <w:vAlign w:val="center"/>
          </w:tcPr>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p>
          <w:tbl>
            <w:tblPr>
              <w:tblStyle w:val="a6"/>
              <w:tblW w:w="4998" w:type="pct"/>
              <w:tblLook w:val="04A0"/>
            </w:tblPr>
            <w:tblGrid>
              <w:gridCol w:w="2929"/>
              <w:gridCol w:w="3461"/>
              <w:gridCol w:w="2149"/>
              <w:gridCol w:w="1235"/>
            </w:tblGrid>
            <w:tr w:rsidR="007748FA">
              <w:tc>
                <w:tcPr>
                  <w:tcW w:w="1498" w:type="pct"/>
                </w:tcPr>
                <w:p w:rsidR="007748FA" w:rsidRDefault="00D326ED">
                  <w:pPr>
                    <w:spacing w:line="2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1770" w:type="pct"/>
                </w:tcPr>
                <w:p w:rsidR="007748FA" w:rsidRDefault="00D326ED">
                  <w:pPr>
                    <w:spacing w:line="2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考核方式</w:t>
                  </w:r>
                </w:p>
              </w:tc>
              <w:tc>
                <w:tcPr>
                  <w:tcW w:w="1099" w:type="pct"/>
                </w:tcPr>
                <w:p w:rsidR="007748FA" w:rsidRDefault="00D326ED">
                  <w:pPr>
                    <w:spacing w:line="2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考核结果</w:t>
                  </w:r>
                </w:p>
              </w:tc>
              <w:tc>
                <w:tcPr>
                  <w:tcW w:w="632" w:type="pct"/>
                </w:tcPr>
                <w:p w:rsidR="007748FA" w:rsidRDefault="00D326ED">
                  <w:pPr>
                    <w:spacing w:line="22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完成情况</w:t>
                  </w:r>
                </w:p>
              </w:tc>
            </w:tr>
            <w:tr w:rsidR="007748FA">
              <w:tc>
                <w:tcPr>
                  <w:tcW w:w="1498" w:type="pct"/>
                </w:tcPr>
                <w:p w:rsidR="007748FA" w:rsidRDefault="00D326ED">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供方评定合格率100%</w:t>
                  </w:r>
                </w:p>
              </w:tc>
              <w:tc>
                <w:tcPr>
                  <w:tcW w:w="1770" w:type="pct"/>
                </w:tcPr>
                <w:p w:rsidR="007748FA" w:rsidRDefault="00D326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合格数量÷检查总数量×100%。</w:t>
                  </w:r>
                </w:p>
                <w:p w:rsidR="007748FA" w:rsidRDefault="007748FA">
                  <w:pPr>
                    <w:rPr>
                      <w:rFonts w:asciiTheme="minorEastAsia" w:eastAsiaTheme="minorEastAsia" w:hAnsiTheme="minorEastAsia" w:cstheme="minorEastAsia"/>
                      <w:szCs w:val="21"/>
                    </w:rPr>
                  </w:pPr>
                </w:p>
              </w:tc>
              <w:tc>
                <w:tcPr>
                  <w:tcW w:w="1099" w:type="pct"/>
                </w:tcPr>
                <w:p w:rsidR="007748FA" w:rsidRDefault="00D326ED">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供方评定合格100%</w:t>
                  </w:r>
                </w:p>
              </w:tc>
              <w:tc>
                <w:tcPr>
                  <w:tcW w:w="632" w:type="pct"/>
                </w:tcPr>
                <w:p w:rsidR="007748FA" w:rsidRDefault="00D326ED">
                  <w:pPr>
                    <w:ind w:firstLineChars="50" w:firstLine="105"/>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已经完成</w:t>
                  </w:r>
                </w:p>
              </w:tc>
            </w:tr>
            <w:tr w:rsidR="007748FA">
              <w:tc>
                <w:tcPr>
                  <w:tcW w:w="1498" w:type="pct"/>
                </w:tcPr>
                <w:p w:rsidR="007748FA" w:rsidRDefault="00D326E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固废分类处置率</w:t>
                  </w:r>
                </w:p>
              </w:tc>
              <w:tc>
                <w:tcPr>
                  <w:tcW w:w="1770" w:type="pct"/>
                </w:tcPr>
                <w:p w:rsidR="007748FA" w:rsidRDefault="00D326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符合数量÷检查数量×100%。</w:t>
                  </w:r>
                </w:p>
              </w:tc>
              <w:tc>
                <w:tcPr>
                  <w:tcW w:w="1099" w:type="pct"/>
                </w:tcPr>
                <w:p w:rsidR="007748FA" w:rsidRDefault="00D326E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固废分类处置率100%</w:t>
                  </w:r>
                </w:p>
              </w:tc>
              <w:tc>
                <w:tcPr>
                  <w:tcW w:w="632" w:type="pct"/>
                </w:tcPr>
                <w:p w:rsidR="007748FA" w:rsidRDefault="00D326E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已经完成</w:t>
                  </w:r>
                </w:p>
              </w:tc>
            </w:tr>
            <w:tr w:rsidR="007748FA">
              <w:tc>
                <w:tcPr>
                  <w:tcW w:w="1498" w:type="pct"/>
                </w:tcPr>
                <w:p w:rsidR="007748FA" w:rsidRDefault="00D326E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火灾、触电事故发生次数为0</w:t>
                  </w:r>
                </w:p>
              </w:tc>
              <w:tc>
                <w:tcPr>
                  <w:tcW w:w="1770" w:type="pct"/>
                </w:tcPr>
                <w:p w:rsidR="007748FA" w:rsidRDefault="00D326E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查看触电、火灾事故记录</w:t>
                  </w:r>
                </w:p>
                <w:p w:rsidR="007748FA" w:rsidRDefault="007748FA">
                  <w:pPr>
                    <w:rPr>
                      <w:rFonts w:asciiTheme="minorEastAsia" w:eastAsiaTheme="minorEastAsia" w:hAnsiTheme="minorEastAsia" w:cstheme="minorEastAsia"/>
                      <w:szCs w:val="21"/>
                    </w:rPr>
                  </w:pPr>
                </w:p>
              </w:tc>
              <w:tc>
                <w:tcPr>
                  <w:tcW w:w="1099" w:type="pct"/>
                </w:tcPr>
                <w:p w:rsidR="007748FA" w:rsidRDefault="00D326E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没有发生事故</w:t>
                  </w:r>
                </w:p>
              </w:tc>
              <w:tc>
                <w:tcPr>
                  <w:tcW w:w="632" w:type="pct"/>
                </w:tcPr>
                <w:p w:rsidR="007748FA" w:rsidRDefault="00D326E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已经完成</w:t>
                  </w:r>
                </w:p>
              </w:tc>
            </w:tr>
          </w:tbl>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考核情况：经查</w:t>
            </w:r>
            <w:r w:rsidR="00997C24">
              <w:rPr>
                <w:rFonts w:asciiTheme="minorEastAsia" w:eastAsiaTheme="minorEastAsia" w:hAnsiTheme="minorEastAsia" w:cstheme="minorEastAsia" w:hint="eastAsia"/>
                <w:sz w:val="24"/>
                <w:szCs w:val="24"/>
              </w:rPr>
              <w:t>2020.12</w:t>
            </w:r>
            <w:r>
              <w:rPr>
                <w:rFonts w:asciiTheme="minorEastAsia" w:eastAsiaTheme="minorEastAsia" w:hAnsiTheme="minorEastAsia" w:cstheme="minorEastAsia" w:hint="eastAsia"/>
                <w:sz w:val="24"/>
                <w:szCs w:val="24"/>
              </w:rPr>
              <w:t>.</w:t>
            </w:r>
            <w:r w:rsidR="00997C24">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Cs w:val="21"/>
              </w:rPr>
              <w:t>质量\环境\职业健康安全目标分解考核表已完成。</w:t>
            </w:r>
          </w:p>
        </w:tc>
        <w:tc>
          <w:tcPr>
            <w:tcW w:w="1585" w:type="dxa"/>
          </w:tcPr>
          <w:p w:rsidR="007748FA" w:rsidRDefault="00532BF6">
            <w:pP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lastRenderedPageBreak/>
              <w:t>符合</w:t>
            </w:r>
          </w:p>
        </w:tc>
      </w:tr>
      <w:tr w:rsidR="00997C24" w:rsidTr="00997C24">
        <w:trPr>
          <w:trHeight w:val="547"/>
        </w:trPr>
        <w:tc>
          <w:tcPr>
            <w:tcW w:w="1809" w:type="dxa"/>
          </w:tcPr>
          <w:p w:rsidR="00997C24" w:rsidRDefault="00997C24" w:rsidP="00922872">
            <w:r>
              <w:rPr>
                <w:rFonts w:hint="eastAsia"/>
              </w:rPr>
              <w:lastRenderedPageBreak/>
              <w:t>外部提供过程、产品和服务的控制</w:t>
            </w:r>
          </w:p>
        </w:tc>
        <w:tc>
          <w:tcPr>
            <w:tcW w:w="1311" w:type="dxa"/>
          </w:tcPr>
          <w:p w:rsidR="00997C24" w:rsidRDefault="00997C24" w:rsidP="00922872">
            <w:pPr>
              <w:rPr>
                <w:rFonts w:ascii="宋体" w:hAnsi="宋体" w:cs="Arial"/>
                <w:spacing w:val="-6"/>
                <w:szCs w:val="21"/>
              </w:rPr>
            </w:pPr>
            <w:r>
              <w:rPr>
                <w:rFonts w:ascii="宋体" w:hAnsi="宋体" w:cs="Arial" w:hint="eastAsia"/>
                <w:spacing w:val="-6"/>
                <w:szCs w:val="21"/>
              </w:rPr>
              <w:t>Q:8.4</w:t>
            </w:r>
          </w:p>
          <w:p w:rsidR="00997C24" w:rsidRDefault="00997C24" w:rsidP="00922872">
            <w:pPr>
              <w:rPr>
                <w:rFonts w:ascii="宋体" w:hAnsi="宋体" w:cs="Arial"/>
                <w:spacing w:val="-6"/>
                <w:szCs w:val="21"/>
              </w:rPr>
            </w:pPr>
            <w:r>
              <w:rPr>
                <w:rFonts w:ascii="宋体" w:hAnsi="宋体" w:cs="Arial" w:hint="eastAsia"/>
                <w:spacing w:val="-6"/>
                <w:szCs w:val="21"/>
              </w:rPr>
              <w:t>O:8.1.4</w:t>
            </w:r>
          </w:p>
        </w:tc>
        <w:tc>
          <w:tcPr>
            <w:tcW w:w="10004" w:type="dxa"/>
          </w:tcPr>
          <w:p w:rsidR="00997C24" w:rsidRDefault="00997C24"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编制有“采购控制程序”，有效文件；规定了供方选择评价和重新评价的方法和准则。</w:t>
            </w:r>
          </w:p>
          <w:p w:rsidR="00997C24" w:rsidRDefault="00997C24"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查见“供方调查评价表”，对供应商的：工商注册文件及相关资质证明、生产设备、生产场地及环境设施、技术力量和职工素质、检验机构及检测手段、有长期可靠的设备和原料供应、生产能力满足供货/施工满足交付要求、通信和交通运输条件等项目进行评价；</w:t>
            </w:r>
          </w:p>
          <w:p w:rsidR="00997C24" w:rsidRDefault="00997C24"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抽见：</w:t>
            </w:r>
          </w:p>
          <w:p w:rsidR="00997C24" w:rsidRDefault="00997C24"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江苏波镁特复合材料有限公司-DC树脂-评审结论：同意继续列入合格供方名录内；批准王飞龙；</w:t>
            </w:r>
          </w:p>
          <w:p w:rsidR="00997C24" w:rsidRDefault="00997C24"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浙江燕华供应链管理有限公司-聚丙烯树脂-评审结论：同意继续列入合格供方名录内；批准王飞龙；</w:t>
            </w:r>
          </w:p>
          <w:p w:rsidR="00997C24" w:rsidRDefault="00997C24"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浙江特产石化有限公司-聚氯乙烯树脂-评审结论：同意继续列入合格供方名录内；批准王飞龙；</w:t>
            </w:r>
          </w:p>
          <w:p w:rsidR="00997C24" w:rsidRDefault="00997C24" w:rsidP="00997C24">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嘉兴艾森玻璃纤维有限公司-无碱玻璃纤维纱-评审结论：同意继续列入合格供方名录内；批准王飞龙；</w:t>
            </w:r>
          </w:p>
          <w:p w:rsidR="00997C24" w:rsidRDefault="00997C24"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查见“合格供应商名录”，登记了经评价合格的供应商的原材料名称、联系人电话、地址等信息，上述4家均在合格供方名录之内。</w:t>
            </w:r>
          </w:p>
          <w:p w:rsidR="00997C24" w:rsidRDefault="00997C24"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查见采购合同，抽见：</w:t>
            </w:r>
          </w:p>
          <w:p w:rsidR="00997C24" w:rsidRDefault="00997C24"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固化剂采购合同-与江苏赛鑫树脂有限公司签订，2020.10.10签订；明确了规格型号数量单价金额、交付方式、运输、交提货、违约责任等，双方签字盖章；</w:t>
            </w:r>
          </w:p>
          <w:p w:rsidR="00997C24" w:rsidRDefault="00997C24"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聚丙烯采购合同-与浙江燕华供应链管理有限公司签订，2020.9.29，明确了名称、材质、规格、数量、单价、质量标准、交提货地点方式、损耗、结算、违约责任等，双方</w:t>
            </w:r>
            <w:r w:rsidR="00880A0D">
              <w:rPr>
                <w:rFonts w:ascii="宋体" w:hAnsi="宋体" w:cs="Arial" w:hint="eastAsia"/>
                <w:spacing w:val="-6"/>
                <w:szCs w:val="21"/>
              </w:rPr>
              <w:t>签字</w:t>
            </w:r>
            <w:r>
              <w:rPr>
                <w:rFonts w:ascii="宋体" w:hAnsi="宋体" w:cs="Arial" w:hint="eastAsia"/>
                <w:spacing w:val="-6"/>
                <w:szCs w:val="21"/>
              </w:rPr>
              <w:t>盖章；</w:t>
            </w:r>
          </w:p>
          <w:p w:rsidR="00880A0D" w:rsidRDefault="00880A0D" w:rsidP="00880A0D">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PVC采购合同-与浙江特产石化有限公司签订，2020.11.18，明确了名称、材质、规格、数量、单价、质量标准、交提货地点方式、损耗、结算、违约责任等，双方盖章；</w:t>
            </w:r>
          </w:p>
          <w:p w:rsidR="00880A0D" w:rsidRDefault="00880A0D" w:rsidP="00880A0D">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玻璃纤维采购合同-与嘉兴艾森玻璃纤维有限公司签订，2020.8.17，明确了名称、材质、规格、数量、单价、质量标准、交提货地点方式、损耗、结算、违约责任等，双方盖章；</w:t>
            </w:r>
          </w:p>
          <w:p w:rsidR="00997C24" w:rsidRDefault="00997C24" w:rsidP="00922872">
            <w:pPr>
              <w:adjustRightInd w:val="0"/>
              <w:snapToGrid w:val="0"/>
              <w:spacing w:line="360" w:lineRule="auto"/>
              <w:ind w:rightChars="50" w:right="105"/>
              <w:textAlignment w:val="baseline"/>
              <w:rPr>
                <w:rFonts w:ascii="宋体" w:hAnsi="宋体" w:cs="Arial"/>
                <w:color w:val="FF0000"/>
                <w:spacing w:val="-6"/>
                <w:szCs w:val="21"/>
              </w:rPr>
            </w:pPr>
            <w:r>
              <w:rPr>
                <w:rFonts w:ascii="宋体" w:hAnsi="宋体" w:cs="Arial" w:hint="eastAsia"/>
                <w:color w:val="FF0000"/>
                <w:spacing w:val="-6"/>
                <w:szCs w:val="21"/>
              </w:rPr>
              <w:lastRenderedPageBreak/>
              <w:t>采购合同中未明确安全和环保相关内容，交流；</w:t>
            </w:r>
          </w:p>
          <w:p w:rsidR="00880A0D" w:rsidRDefault="00880A0D"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提供上述产品“入库单”，</w:t>
            </w:r>
            <w:r w:rsidRPr="00364265">
              <w:rPr>
                <w:rFonts w:ascii="宋体" w:hAnsi="宋体" w:cs="Arial" w:hint="eastAsia"/>
                <w:spacing w:val="-6"/>
                <w:szCs w:val="21"/>
              </w:rPr>
              <w:t>核准赵</w:t>
            </w:r>
            <w:r w:rsidR="00F95CCA" w:rsidRPr="00364265">
              <w:rPr>
                <w:rFonts w:ascii="宋体" w:hAnsi="宋体" w:cs="Arial" w:hint="eastAsia"/>
                <w:spacing w:val="-6"/>
                <w:szCs w:val="21"/>
              </w:rPr>
              <w:t>转</w:t>
            </w:r>
            <w:r w:rsidRPr="00364265">
              <w:rPr>
                <w:rFonts w:ascii="宋体" w:hAnsi="宋体" w:cs="Arial" w:hint="eastAsia"/>
                <w:spacing w:val="-6"/>
                <w:szCs w:val="21"/>
              </w:rPr>
              <w:t>丽</w:t>
            </w:r>
            <w:r w:rsidR="00997C24" w:rsidRPr="00364265">
              <w:rPr>
                <w:rFonts w:ascii="宋体" w:hAnsi="宋体" w:cs="Arial" w:hint="eastAsia"/>
                <w:spacing w:val="-6"/>
                <w:szCs w:val="21"/>
              </w:rPr>
              <w:t>。</w:t>
            </w:r>
          </w:p>
          <w:p w:rsidR="00997C24" w:rsidRDefault="00880A0D"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提供“进货检验记录”，</w:t>
            </w:r>
            <w:r w:rsidR="00997C24">
              <w:rPr>
                <w:rFonts w:asciiTheme="minorEastAsia" w:eastAsiaTheme="minorEastAsia" w:hAnsiTheme="minorEastAsia" w:cstheme="minorEastAsia" w:hint="eastAsia"/>
                <w:szCs w:val="21"/>
              </w:rPr>
              <w:t>采购产品验证通常采取查验产品外观、性能的方式，具体详见品质部审核记录。</w:t>
            </w:r>
          </w:p>
        </w:tc>
        <w:tc>
          <w:tcPr>
            <w:tcW w:w="1585" w:type="dxa"/>
          </w:tcPr>
          <w:p w:rsidR="00997C24" w:rsidRDefault="00880A0D">
            <w:pP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lastRenderedPageBreak/>
              <w:t>符合</w:t>
            </w:r>
          </w:p>
        </w:tc>
      </w:tr>
      <w:tr w:rsidR="00054E02" w:rsidTr="001A02EF">
        <w:trPr>
          <w:trHeight w:val="1968"/>
        </w:trPr>
        <w:tc>
          <w:tcPr>
            <w:tcW w:w="1809" w:type="dxa"/>
          </w:tcPr>
          <w:p w:rsidR="00054E02" w:rsidRDefault="00054E02" w:rsidP="00922872">
            <w:r>
              <w:rPr>
                <w:rFonts w:hint="eastAsia"/>
              </w:rPr>
              <w:lastRenderedPageBreak/>
              <w:t>环境因素</w:t>
            </w:r>
            <w:r>
              <w:rPr>
                <w:rFonts w:hint="eastAsia"/>
              </w:rPr>
              <w:t>/</w:t>
            </w:r>
            <w:r>
              <w:rPr>
                <w:rFonts w:hint="eastAsia"/>
              </w:rPr>
              <w:t>危险源识别与风险评价</w:t>
            </w:r>
          </w:p>
          <w:p w:rsidR="00054E02" w:rsidRDefault="00054E02" w:rsidP="00922872">
            <w:r>
              <w:rPr>
                <w:rFonts w:hint="eastAsia"/>
              </w:rPr>
              <w:t>措施的策划</w:t>
            </w:r>
          </w:p>
        </w:tc>
        <w:tc>
          <w:tcPr>
            <w:tcW w:w="1311" w:type="dxa"/>
          </w:tcPr>
          <w:p w:rsidR="00054E02" w:rsidRDefault="00054E02" w:rsidP="00922872">
            <w:pPr>
              <w:jc w:val="center"/>
              <w:rPr>
                <w:rFonts w:ascii="宋体" w:hAnsi="宋体" w:cs="Arial"/>
                <w:spacing w:val="-6"/>
                <w:szCs w:val="21"/>
              </w:rPr>
            </w:pPr>
            <w:r>
              <w:rPr>
                <w:rFonts w:ascii="宋体" w:hAnsi="宋体" w:cs="Arial" w:hint="eastAsia"/>
                <w:spacing w:val="-6"/>
                <w:szCs w:val="21"/>
              </w:rPr>
              <w:t>EO:6.1.2</w:t>
            </w:r>
          </w:p>
          <w:p w:rsidR="00054E02" w:rsidRDefault="00054E02" w:rsidP="00922872">
            <w:pPr>
              <w:jc w:val="center"/>
              <w:rPr>
                <w:rFonts w:ascii="宋体" w:hAnsi="宋体" w:cs="Arial"/>
                <w:spacing w:val="-6"/>
                <w:szCs w:val="21"/>
              </w:rPr>
            </w:pPr>
            <w:r>
              <w:rPr>
                <w:rFonts w:ascii="宋体" w:hAnsi="宋体" w:cs="Arial" w:hint="eastAsia"/>
                <w:spacing w:val="-6"/>
                <w:szCs w:val="21"/>
              </w:rPr>
              <w:t>6.1.4</w:t>
            </w:r>
          </w:p>
        </w:tc>
        <w:tc>
          <w:tcPr>
            <w:tcW w:w="10004" w:type="dxa"/>
          </w:tcPr>
          <w:p w:rsidR="00054E02" w:rsidRDefault="00054E02"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编制“环境因素和危险源识别评价与控制程序”，有效文件；</w:t>
            </w:r>
          </w:p>
          <w:p w:rsidR="00054E02" w:rsidRDefault="00054E02"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查见“环境因素识别与评价表”，行政办公区域辨识了办公、生活场所的生活垃圾、纸张使用、废灯管、墨盒、水电使用、火灾影响等24项环境因素；辨识基本符合。</w:t>
            </w:r>
          </w:p>
          <w:p w:rsidR="00054E02" w:rsidRDefault="00054E02"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打分法评价，重要环境因素：火灾、固废排放。</w:t>
            </w:r>
          </w:p>
          <w:p w:rsidR="00054E02" w:rsidRDefault="00054E02" w:rsidP="00054E02">
            <w:pPr>
              <w:spacing w:line="360" w:lineRule="auto"/>
              <w:ind w:firstLineChars="200" w:firstLine="420"/>
              <w:rPr>
                <w:rFonts w:ascii="宋体" w:cs="楷体"/>
                <w:szCs w:val="21"/>
              </w:rPr>
            </w:pPr>
            <w:r>
              <w:rPr>
                <w:rFonts w:ascii="宋体" w:hAnsi="宋体" w:cs="楷体" w:hint="eastAsia"/>
                <w:szCs w:val="21"/>
              </w:rPr>
              <w:t>控制措施：固废分类存放、垃圾等由办公室负责按规定处置，包装物分类卖掉，日常检查、培训教育，配备有消防器材、制定应急预案等措施。</w:t>
            </w:r>
          </w:p>
          <w:p w:rsidR="00054E02" w:rsidRPr="00532BF6" w:rsidRDefault="00054E02"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查见“危险源辨识、风险评</w:t>
            </w:r>
            <w:r w:rsidRPr="00532BF6">
              <w:rPr>
                <w:rFonts w:ascii="宋体" w:hAnsi="宋体" w:cs="Arial" w:hint="eastAsia"/>
                <w:spacing w:val="-6"/>
                <w:szCs w:val="21"/>
              </w:rPr>
              <w:t>价和风险控制策划表”，采购部辨识了办公活动、途中和库房的用电、驾驶、化学品存放、材料码放等活动的触电、火灾、车辆伤害、中暑、爆炸伤人、坍塌砸人、物体打击等项危险源。辨识基本合理。</w:t>
            </w:r>
          </w:p>
          <w:p w:rsidR="00054E02" w:rsidRDefault="00054E02" w:rsidP="00054E02">
            <w:pPr>
              <w:spacing w:line="360" w:lineRule="auto"/>
              <w:ind w:firstLine="468"/>
              <w:rPr>
                <w:rFonts w:ascii="宋体" w:hAnsi="宋体" w:cs="Arial"/>
                <w:spacing w:val="-6"/>
                <w:szCs w:val="21"/>
              </w:rPr>
            </w:pPr>
            <w:r>
              <w:rPr>
                <w:rFonts w:ascii="宋体" w:hAnsi="宋体" w:cs="Arial" w:hint="eastAsia"/>
                <w:spacing w:val="-6"/>
                <w:szCs w:val="21"/>
              </w:rPr>
              <w:t>D=LEC法评价，本部门不可接受风险：火灾/爆炸、触电等。</w:t>
            </w:r>
          </w:p>
          <w:p w:rsidR="00054E02" w:rsidRDefault="00054E02" w:rsidP="00054E02">
            <w:pPr>
              <w:spacing w:line="360" w:lineRule="auto"/>
              <w:ind w:firstLine="46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控制措施：危险源控制执行管理方案、化学物品单独存放管理、配备消防器材、个体防护、日常检查、培训教育、应急预案等运行控制措施。</w:t>
            </w:r>
          </w:p>
          <w:p w:rsidR="00054E02" w:rsidRDefault="00054E02" w:rsidP="00922872">
            <w:pPr>
              <w:adjustRightInd w:val="0"/>
              <w:snapToGrid w:val="0"/>
              <w:spacing w:line="360" w:lineRule="auto"/>
              <w:ind w:rightChars="50" w:right="105"/>
              <w:textAlignment w:val="baseline"/>
              <w:rPr>
                <w:rFonts w:ascii="宋体" w:hAnsi="宋体" w:cs="Arial"/>
                <w:spacing w:val="-6"/>
                <w:szCs w:val="21"/>
              </w:rPr>
            </w:pPr>
            <w:r>
              <w:rPr>
                <w:rFonts w:ascii="宋体" w:hAnsi="宋体" w:cs="Arial" w:hint="eastAsia"/>
                <w:spacing w:val="-6"/>
                <w:szCs w:val="21"/>
              </w:rPr>
              <w:t>查见管理方案，对固体废弃物分类处置、火灾、触电等策划了了管理目标和控制措施，基本符合。</w:t>
            </w:r>
          </w:p>
        </w:tc>
        <w:tc>
          <w:tcPr>
            <w:tcW w:w="1585" w:type="dxa"/>
          </w:tcPr>
          <w:p w:rsidR="00054E02" w:rsidRPr="00054E02" w:rsidRDefault="00054E02">
            <w:pP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符合</w:t>
            </w:r>
          </w:p>
        </w:tc>
      </w:tr>
      <w:tr w:rsidR="007748FA">
        <w:trPr>
          <w:trHeight w:val="555"/>
        </w:trPr>
        <w:tc>
          <w:tcPr>
            <w:tcW w:w="1809" w:type="dxa"/>
            <w:vAlign w:val="center"/>
          </w:tcPr>
          <w:p w:rsidR="007748FA" w:rsidRDefault="00D326ED">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Cs w:val="21"/>
              </w:rPr>
              <w:t>运行策划和控制</w:t>
            </w:r>
          </w:p>
        </w:tc>
        <w:tc>
          <w:tcPr>
            <w:tcW w:w="1311" w:type="dxa"/>
          </w:tcPr>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w:t>
            </w:r>
            <w:r w:rsidR="00054E02">
              <w:rPr>
                <w:rFonts w:asciiTheme="minorEastAsia" w:eastAsiaTheme="minorEastAsia" w:hAnsiTheme="minorEastAsia" w:cstheme="minorEastAsia" w:hint="eastAsia"/>
                <w:szCs w:val="21"/>
              </w:rPr>
              <w:t>O</w:t>
            </w:r>
            <w:r>
              <w:rPr>
                <w:rFonts w:asciiTheme="minorEastAsia" w:eastAsiaTheme="minorEastAsia" w:hAnsiTheme="minorEastAsia" w:cstheme="minorEastAsia" w:hint="eastAsia"/>
                <w:szCs w:val="21"/>
              </w:rPr>
              <w:t>8.1</w:t>
            </w:r>
          </w:p>
        </w:tc>
        <w:tc>
          <w:tcPr>
            <w:tcW w:w="10004" w:type="dxa"/>
          </w:tcPr>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1.编制并实施了环境、职业健康安全控制程序和管理制度。</w:t>
            </w:r>
          </w:p>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2.公司通过各部门申报采购计划批准后进行采购，流程是申报计划→评审→总经理批准→签订合同→采购。</w:t>
            </w:r>
          </w:p>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3.公司目前采购的主要原材料有</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szCs w:val="21"/>
              </w:rPr>
              <w:t>聚丙烯</w:t>
            </w:r>
            <w:r w:rsidR="00054E02">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聚乙烯树脂</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szCs w:val="21"/>
              </w:rPr>
              <w:t>PVC树脂SG5、低压聚乙烯</w:t>
            </w:r>
            <w:r w:rsidR="00054E02">
              <w:rPr>
                <w:rFonts w:asciiTheme="minorEastAsia" w:eastAsiaTheme="minorEastAsia" w:hAnsiTheme="minorEastAsia" w:cstheme="minorEastAsia" w:hint="eastAsia"/>
                <w:szCs w:val="21"/>
              </w:rPr>
              <w:t>、玻璃纤维、固定剂</w:t>
            </w:r>
            <w:r>
              <w:rPr>
                <w:rFonts w:asciiTheme="minorEastAsia" w:eastAsiaTheme="minorEastAsia" w:hAnsiTheme="minorEastAsia" w:cstheme="minorEastAsia" w:hint="eastAsia"/>
                <w:szCs w:val="21"/>
              </w:rPr>
              <w:t>等</w:t>
            </w:r>
            <w:r w:rsidR="00054E02">
              <w:rPr>
                <w:rFonts w:asciiTheme="minorEastAsia" w:eastAsiaTheme="minorEastAsia" w:hAnsiTheme="minorEastAsia" w:cstheme="minorEastAsia" w:hint="eastAsia"/>
                <w:bCs/>
                <w:szCs w:val="21"/>
              </w:rPr>
              <w:lastRenderedPageBreak/>
              <w:t>以上产品全部由厂家提供，均有</w:t>
            </w:r>
            <w:r>
              <w:rPr>
                <w:rFonts w:asciiTheme="minorEastAsia" w:eastAsiaTheme="minorEastAsia" w:hAnsiTheme="minorEastAsia" w:cstheme="minorEastAsia" w:hint="eastAsia"/>
                <w:bCs/>
                <w:szCs w:val="21"/>
              </w:rPr>
              <w:t>检验报告。</w:t>
            </w:r>
          </w:p>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4.本部门办公中所使用的办公用品均由公司办公室负责统一打印、复印，产生的废弃物，由办公室统一处理。</w:t>
            </w:r>
          </w:p>
          <w:p w:rsidR="007748FA" w:rsidRDefault="00D326ED">
            <w:pPr>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5.对可回收的固体废弃物，一部分由厂家回收，厂家不回收的公司统一回收再利用或由物资回收公司处理，不可回收的废弃物由公司办公室统一处理，部门不单独处理。</w:t>
            </w:r>
          </w:p>
          <w:p w:rsidR="007748FA" w:rsidRDefault="00D326ED">
            <w:pPr>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对危险废弃物（废活性炭）建立单独的危废存放室，并与有资质的危废处理单位签订危险废物委托处理意向协议，定期对危险废物进行处置。</w:t>
            </w:r>
          </w:p>
          <w:p w:rsidR="007748FA" w:rsidRDefault="00D326ED">
            <w:pPr>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6.办公室和仓库内主要是电的使用，电器有漏电保护器，经常对电路、电源进行检查，没有露电现象发生，查见有消防安全检查记录，</w:t>
            </w:r>
            <w:r w:rsidR="00054E02">
              <w:rPr>
                <w:rFonts w:asciiTheme="minorEastAsia" w:eastAsiaTheme="minorEastAsia" w:hAnsiTheme="minorEastAsia" w:cstheme="minorEastAsia" w:hint="eastAsia"/>
                <w:szCs w:val="21"/>
              </w:rPr>
              <w:t>2020.9</w:t>
            </w:r>
            <w:r>
              <w:rPr>
                <w:rFonts w:asciiTheme="minorEastAsia" w:eastAsiaTheme="minorEastAsia" w:hAnsiTheme="minorEastAsia" w:cstheme="minorEastAsia" w:hint="eastAsia"/>
                <w:szCs w:val="21"/>
              </w:rPr>
              <w:t>月</w:t>
            </w:r>
            <w:r w:rsidR="00054E02">
              <w:rPr>
                <w:rFonts w:asciiTheme="minorEastAsia" w:eastAsiaTheme="minorEastAsia" w:hAnsiTheme="minorEastAsia" w:cstheme="minorEastAsia" w:hint="eastAsia"/>
                <w:szCs w:val="21"/>
              </w:rPr>
              <w:t>---2021.4</w:t>
            </w:r>
            <w:r>
              <w:rPr>
                <w:rFonts w:asciiTheme="minorEastAsia" w:eastAsiaTheme="minorEastAsia" w:hAnsiTheme="minorEastAsia" w:cstheme="minorEastAsia" w:hint="eastAsia"/>
                <w:szCs w:val="21"/>
              </w:rPr>
              <w:t>月份检查结果正常。</w:t>
            </w:r>
          </w:p>
          <w:p w:rsidR="007748FA" w:rsidRDefault="00D326ED">
            <w:pPr>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7.提供重要相关方施加影响一览表，</w:t>
            </w:r>
            <w:r w:rsidR="00054E02">
              <w:rPr>
                <w:rFonts w:asciiTheme="minorEastAsia" w:eastAsiaTheme="minorEastAsia" w:hAnsiTheme="minorEastAsia" w:cstheme="minorEastAsia" w:hint="eastAsia"/>
                <w:szCs w:val="21"/>
              </w:rPr>
              <w:t>2021.2.</w:t>
            </w:r>
            <w:r>
              <w:rPr>
                <w:rFonts w:asciiTheme="minorEastAsia" w:eastAsiaTheme="minorEastAsia" w:hAnsiTheme="minorEastAsia" w:cstheme="minorEastAsia" w:hint="eastAsia"/>
                <w:szCs w:val="21"/>
              </w:rPr>
              <w:t>3日</w:t>
            </w:r>
            <w:r w:rsidRPr="00054E02">
              <w:rPr>
                <w:rFonts w:asciiTheme="minorEastAsia" w:eastAsiaTheme="minorEastAsia" w:hAnsiTheme="minorEastAsia" w:cstheme="minorEastAsia" w:hint="eastAsia"/>
                <w:szCs w:val="21"/>
              </w:rPr>
              <w:t>对</w:t>
            </w:r>
            <w:r w:rsidR="004E07A0" w:rsidRPr="00054E02">
              <w:rPr>
                <w:rFonts w:asciiTheme="minorEastAsia" w:eastAsiaTheme="minorEastAsia" w:hAnsiTheme="minorEastAsia" w:cstheme="minorEastAsia" w:hint="eastAsia"/>
                <w:szCs w:val="21"/>
              </w:rPr>
              <w:t>采购物资相关方、销售客户、周边社区施加影响</w:t>
            </w:r>
            <w:r>
              <w:rPr>
                <w:rFonts w:asciiTheme="minorEastAsia" w:eastAsiaTheme="minorEastAsia" w:hAnsiTheme="minorEastAsia" w:cstheme="minorEastAsia" w:hint="eastAsia"/>
                <w:szCs w:val="21"/>
              </w:rPr>
              <w:t>，内容:将公司的环境/职业健康安全方针、重要环境因素/危险源等，通过传真发函的方式通知对方。</w:t>
            </w:r>
          </w:p>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8.采购部向供应商发放《相关方告之书》，显示的内容中包括本公司采购产品的理化性能造成的环境影响或可能造成的影响，对使用该种物料的员工的要求，供应商在运输这些物料所使</w:t>
            </w:r>
            <w:r w:rsidR="00054E02">
              <w:rPr>
                <w:rFonts w:asciiTheme="minorEastAsia" w:eastAsiaTheme="minorEastAsia" w:hAnsiTheme="minorEastAsia" w:cstheme="minorEastAsia" w:hint="eastAsia"/>
                <w:szCs w:val="21"/>
              </w:rPr>
              <w:t>用的贮存容器、运输方式对环境和职业健康的影响，到本公司减速慢行</w:t>
            </w:r>
            <w:r>
              <w:rPr>
                <w:rFonts w:asciiTheme="minorEastAsia" w:eastAsiaTheme="minorEastAsia" w:hAnsiTheme="minorEastAsia" w:cstheme="minorEastAsia" w:hint="eastAsia"/>
                <w:szCs w:val="21"/>
              </w:rPr>
              <w:t>等。</w:t>
            </w:r>
          </w:p>
          <w:p w:rsidR="007748FA" w:rsidRDefault="00D326E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9.对供应商施加影响还包括在评定供应商时，获取质量、环境、职业健康安全管理体系证书则优先，产品必须用环保无毒无害材料、无尖角毛刺等措施。</w:t>
            </w:r>
          </w:p>
          <w:p w:rsidR="007748FA" w:rsidRDefault="00054E02">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运行策划基本充分，符合</w:t>
            </w:r>
            <w:r w:rsidR="00D326ED">
              <w:rPr>
                <w:rFonts w:asciiTheme="minorEastAsia" w:eastAsiaTheme="minorEastAsia" w:hAnsiTheme="minorEastAsia" w:cstheme="minorEastAsia" w:hint="eastAsia"/>
                <w:szCs w:val="21"/>
              </w:rPr>
              <w:t>要求。</w:t>
            </w:r>
          </w:p>
        </w:tc>
        <w:tc>
          <w:tcPr>
            <w:tcW w:w="1585" w:type="dxa"/>
          </w:tcPr>
          <w:p w:rsidR="007748FA" w:rsidRDefault="007748FA">
            <w:pPr>
              <w:rPr>
                <w:rFonts w:asciiTheme="minorEastAsia" w:eastAsiaTheme="minorEastAsia" w:hAnsiTheme="minorEastAsia" w:cstheme="minorEastAsia"/>
                <w:sz w:val="24"/>
                <w:szCs w:val="24"/>
              </w:rPr>
            </w:pPr>
          </w:p>
          <w:p w:rsidR="007748FA" w:rsidRDefault="00532BF6">
            <w:pP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符合</w:t>
            </w: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p w:rsidR="007748FA" w:rsidRDefault="007748FA">
            <w:pPr>
              <w:rPr>
                <w:rFonts w:asciiTheme="minorEastAsia" w:eastAsiaTheme="minorEastAsia" w:hAnsiTheme="minorEastAsia" w:cstheme="minorEastAsia"/>
                <w:sz w:val="24"/>
                <w:szCs w:val="24"/>
              </w:rPr>
            </w:pPr>
          </w:p>
        </w:tc>
      </w:tr>
      <w:tr w:rsidR="00054E02" w:rsidTr="00CF0CA2">
        <w:trPr>
          <w:trHeight w:val="1968"/>
        </w:trPr>
        <w:tc>
          <w:tcPr>
            <w:tcW w:w="1809" w:type="dxa"/>
          </w:tcPr>
          <w:p w:rsidR="00054E02" w:rsidRPr="0099522F" w:rsidRDefault="00054E02" w:rsidP="00922872">
            <w:pPr>
              <w:spacing w:line="360" w:lineRule="auto"/>
              <w:rPr>
                <w:rFonts w:eastAsiaTheme="minorEastAsia" w:hAnsiTheme="minorEastAsia"/>
                <w:bCs/>
                <w:szCs w:val="24"/>
              </w:rPr>
            </w:pPr>
            <w:r w:rsidRPr="0099522F">
              <w:rPr>
                <w:rFonts w:eastAsiaTheme="minorEastAsia" w:hAnsiTheme="minorEastAsia" w:hint="eastAsia"/>
                <w:bCs/>
                <w:szCs w:val="24"/>
              </w:rPr>
              <w:lastRenderedPageBreak/>
              <w:t>应急准备和响应</w:t>
            </w:r>
          </w:p>
        </w:tc>
        <w:tc>
          <w:tcPr>
            <w:tcW w:w="1311" w:type="dxa"/>
          </w:tcPr>
          <w:p w:rsidR="00054E02" w:rsidRPr="0099522F" w:rsidRDefault="00054E02" w:rsidP="00922872">
            <w:pPr>
              <w:spacing w:line="360" w:lineRule="auto"/>
              <w:rPr>
                <w:rFonts w:eastAsiaTheme="minorEastAsia" w:hAnsiTheme="minorEastAsia"/>
                <w:bCs/>
                <w:szCs w:val="24"/>
              </w:rPr>
            </w:pPr>
            <w:r w:rsidRPr="0099522F">
              <w:rPr>
                <w:rFonts w:eastAsiaTheme="minorEastAsia" w:hAnsiTheme="minorEastAsia" w:hint="eastAsia"/>
                <w:bCs/>
                <w:szCs w:val="24"/>
              </w:rPr>
              <w:t>EO8.2</w:t>
            </w:r>
          </w:p>
        </w:tc>
        <w:tc>
          <w:tcPr>
            <w:tcW w:w="10004" w:type="dxa"/>
          </w:tcPr>
          <w:p w:rsidR="00054E02" w:rsidRPr="0099522F" w:rsidRDefault="00054E02" w:rsidP="00B339C1">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查见：《应急准备和响应控制程序》</w:t>
            </w:r>
          </w:p>
          <w:p w:rsidR="00054E02" w:rsidRPr="0099522F" w:rsidRDefault="00054E02" w:rsidP="00B339C1">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采购</w:t>
            </w:r>
            <w:r w:rsidRPr="0099522F">
              <w:rPr>
                <w:rFonts w:eastAsiaTheme="minorEastAsia" w:hAnsiTheme="minorEastAsia" w:hint="eastAsia"/>
                <w:sz w:val="24"/>
                <w:szCs w:val="24"/>
              </w:rPr>
              <w:t>部工作人</w:t>
            </w:r>
            <w:r>
              <w:rPr>
                <w:rFonts w:eastAsiaTheme="minorEastAsia" w:hAnsiTheme="minorEastAsia" w:hint="eastAsia"/>
                <w:sz w:val="24"/>
                <w:szCs w:val="24"/>
              </w:rPr>
              <w:t>员的在生产部</w:t>
            </w:r>
            <w:r w:rsidRPr="0099522F">
              <w:rPr>
                <w:rFonts w:eastAsiaTheme="minorEastAsia" w:hAnsiTheme="minorEastAsia" w:hint="eastAsia"/>
                <w:sz w:val="24"/>
                <w:szCs w:val="24"/>
              </w:rPr>
              <w:t>组织下，参加了公司组织的触电事故应急演练</w:t>
            </w:r>
            <w:r>
              <w:rPr>
                <w:rFonts w:eastAsiaTheme="minorEastAsia" w:hAnsiTheme="minorEastAsia" w:hint="eastAsia"/>
                <w:sz w:val="24"/>
                <w:szCs w:val="24"/>
              </w:rPr>
              <w:t>及</w:t>
            </w:r>
            <w:r w:rsidRPr="0099522F">
              <w:rPr>
                <w:rFonts w:eastAsiaTheme="minorEastAsia" w:hAnsiTheme="minorEastAsia" w:hint="eastAsia"/>
                <w:sz w:val="24"/>
                <w:szCs w:val="24"/>
              </w:rPr>
              <w:t>消防应急演练。通过演练公司员工的安全逃生意识有明显的改善和较大提高。使员工掌握了安全逃生的方式和路径。同时使员工掌握了灭火器材的使用。</w:t>
            </w:r>
            <w:r w:rsidR="00532BF6">
              <w:rPr>
                <w:rFonts w:eastAsiaTheme="minorEastAsia" w:hAnsiTheme="minorEastAsia" w:hint="eastAsia"/>
                <w:sz w:val="24"/>
                <w:szCs w:val="24"/>
              </w:rPr>
              <w:t>现场查看</w:t>
            </w:r>
            <w:r w:rsidRPr="0099522F">
              <w:rPr>
                <w:rFonts w:eastAsiaTheme="minorEastAsia" w:hAnsiTheme="minorEastAsia" w:hint="eastAsia"/>
                <w:sz w:val="24"/>
                <w:szCs w:val="24"/>
              </w:rPr>
              <w:t>消防器材完善、良好。</w:t>
            </w:r>
          </w:p>
          <w:p w:rsidR="00054E02" w:rsidRPr="00095E9A" w:rsidRDefault="00054E02" w:rsidP="00B339C1">
            <w:pPr>
              <w:spacing w:beforeLines="30" w:afterLines="30" w:line="288" w:lineRule="auto"/>
              <w:ind w:firstLineChars="200" w:firstLine="480"/>
            </w:pPr>
            <w:r w:rsidRPr="00DA692E">
              <w:rPr>
                <w:rFonts w:hAnsi="宋体"/>
                <w:sz w:val="24"/>
                <w:szCs w:val="24"/>
              </w:rPr>
              <w:t>自体系运行以来尚未发生紧急情况。</w:t>
            </w:r>
          </w:p>
        </w:tc>
        <w:tc>
          <w:tcPr>
            <w:tcW w:w="1585" w:type="dxa"/>
          </w:tcPr>
          <w:p w:rsidR="00054E02" w:rsidRDefault="00532BF6">
            <w:pP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符合</w:t>
            </w:r>
          </w:p>
        </w:tc>
      </w:tr>
    </w:tbl>
    <w:p w:rsidR="007748FA" w:rsidRDefault="007748FA">
      <w:pPr>
        <w:jc w:val="center"/>
        <w:rPr>
          <w:rFonts w:ascii="楷体" w:eastAsia="楷体" w:hAnsi="楷体"/>
        </w:rPr>
      </w:pPr>
    </w:p>
    <w:p w:rsidR="007748FA" w:rsidRDefault="007748FA">
      <w:pPr>
        <w:jc w:val="center"/>
        <w:rPr>
          <w:rFonts w:ascii="楷体" w:eastAsia="楷体" w:hAnsi="楷体"/>
        </w:rPr>
      </w:pPr>
    </w:p>
    <w:p w:rsidR="007748FA" w:rsidRDefault="00D326ED">
      <w:pPr>
        <w:pStyle w:val="a4"/>
        <w:rPr>
          <w:rFonts w:ascii="楷体" w:eastAsia="楷体" w:hAnsi="楷体"/>
        </w:rPr>
      </w:pPr>
      <w:r>
        <w:rPr>
          <w:rFonts w:ascii="楷体" w:eastAsia="楷体" w:hAnsi="楷体" w:hint="eastAsia"/>
        </w:rPr>
        <w:t>说明：不符合标注</w:t>
      </w:r>
      <w:r>
        <w:rPr>
          <w:rFonts w:ascii="楷体" w:eastAsia="楷体" w:hAnsi="楷体"/>
        </w:rPr>
        <w:t>N</w:t>
      </w:r>
    </w:p>
    <w:p w:rsidR="007748FA" w:rsidRDefault="007748FA">
      <w:pPr>
        <w:pStyle w:val="a4"/>
        <w:rPr>
          <w:rFonts w:ascii="楷体" w:eastAsia="楷体" w:hAnsi="楷体"/>
        </w:rPr>
      </w:pPr>
    </w:p>
    <w:sectPr w:rsidR="007748FA" w:rsidSect="007748FA">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66D" w:rsidRDefault="0053166D" w:rsidP="007748FA">
      <w:r>
        <w:separator/>
      </w:r>
    </w:p>
  </w:endnote>
  <w:endnote w:type="continuationSeparator" w:id="1">
    <w:p w:rsidR="0053166D" w:rsidRDefault="0053166D" w:rsidP="00774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FA" w:rsidRDefault="004A5B41">
    <w:pPr>
      <w:pStyle w:val="a4"/>
      <w:jc w:val="center"/>
    </w:pPr>
    <w:r>
      <w:rPr>
        <w:b/>
      </w:rPr>
      <w:fldChar w:fldCharType="begin"/>
    </w:r>
    <w:r w:rsidR="00D326ED">
      <w:rPr>
        <w:b/>
      </w:rPr>
      <w:instrText>PAGE</w:instrText>
    </w:r>
    <w:r>
      <w:rPr>
        <w:b/>
      </w:rPr>
      <w:fldChar w:fldCharType="separate"/>
    </w:r>
    <w:r w:rsidR="00B339C1">
      <w:rPr>
        <w:b/>
        <w:noProof/>
      </w:rPr>
      <w:t>1</w:t>
    </w:r>
    <w:r>
      <w:rPr>
        <w:b/>
      </w:rPr>
      <w:fldChar w:fldCharType="end"/>
    </w:r>
    <w:r w:rsidR="00D326ED">
      <w:rPr>
        <w:lang w:val="zh-CN"/>
      </w:rPr>
      <w:t xml:space="preserve">/ </w:t>
    </w:r>
    <w:r>
      <w:rPr>
        <w:b/>
      </w:rPr>
      <w:fldChar w:fldCharType="begin"/>
    </w:r>
    <w:r w:rsidR="00D326ED">
      <w:rPr>
        <w:b/>
      </w:rPr>
      <w:instrText>NUMPAGES</w:instrText>
    </w:r>
    <w:r>
      <w:rPr>
        <w:b/>
      </w:rPr>
      <w:fldChar w:fldCharType="separate"/>
    </w:r>
    <w:r w:rsidR="00B339C1">
      <w:rPr>
        <w:b/>
        <w:noProof/>
      </w:rPr>
      <w:t>5</w:t>
    </w:r>
    <w:r>
      <w:rPr>
        <w:b/>
      </w:rPr>
      <w:fldChar w:fldCharType="end"/>
    </w:r>
  </w:p>
  <w:p w:rsidR="007748FA" w:rsidRDefault="007748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66D" w:rsidRDefault="0053166D" w:rsidP="007748FA">
      <w:r>
        <w:separator/>
      </w:r>
    </w:p>
  </w:footnote>
  <w:footnote w:type="continuationSeparator" w:id="1">
    <w:p w:rsidR="0053166D" w:rsidRDefault="0053166D" w:rsidP="00774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FA" w:rsidRDefault="004A5B4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4A5B4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D326ED">
      <w:rPr>
        <w:rStyle w:val="CharChar1"/>
        <w:rFonts w:hint="eastAsia"/>
      </w:rPr>
      <w:t>北京国标联合认证有限公司</w:t>
    </w:r>
    <w:r w:rsidR="00D326ED">
      <w:rPr>
        <w:rStyle w:val="CharChar1"/>
      </w:rPr>
      <w:tab/>
    </w:r>
    <w:r w:rsidR="00D326ED">
      <w:rPr>
        <w:rStyle w:val="CharChar1"/>
      </w:rPr>
      <w:tab/>
    </w:r>
    <w:r w:rsidR="00D326ED">
      <w:rPr>
        <w:rStyle w:val="CharChar1"/>
      </w:rPr>
      <w:tab/>
    </w:r>
  </w:p>
  <w:p w:rsidR="007748FA" w:rsidRDefault="004A5B41">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8" type="#_x0000_t202" style="position:absolute;margin-left:554.75pt;margin-top:2.2pt;width:172pt;height:20.2pt;z-index:251658240" stroked="f">
          <v:textbox>
            <w:txbxContent>
              <w:p w:rsidR="007748FA" w:rsidRDefault="00997C24">
                <w:r>
                  <w:rPr>
                    <w:rFonts w:hint="eastAsia"/>
                    <w:sz w:val="18"/>
                    <w:szCs w:val="18"/>
                  </w:rPr>
                  <w:t>ISC-B-I-31</w:t>
                </w:r>
                <w:r w:rsidR="00D326ED">
                  <w:rPr>
                    <w:rFonts w:hint="eastAsia"/>
                    <w:sz w:val="18"/>
                    <w:szCs w:val="18"/>
                  </w:rPr>
                  <w:t xml:space="preserve"> </w:t>
                </w:r>
                <w:r w:rsidR="00D326ED">
                  <w:rPr>
                    <w:rFonts w:hint="eastAsia"/>
                    <w:sz w:val="18"/>
                    <w:szCs w:val="18"/>
                  </w:rPr>
                  <w:t>管理体系审核记录表</w:t>
                </w:r>
                <w:r w:rsidR="00D326ED">
                  <w:rPr>
                    <w:rFonts w:hint="eastAsia"/>
                    <w:sz w:val="18"/>
                    <w:szCs w:val="18"/>
                  </w:rPr>
                  <w:t>(03</w:t>
                </w:r>
                <w:r w:rsidR="00D326ED">
                  <w:rPr>
                    <w:rFonts w:hint="eastAsia"/>
                    <w:sz w:val="18"/>
                    <w:szCs w:val="18"/>
                  </w:rPr>
                  <w:t>版</w:t>
                </w:r>
                <w:r w:rsidR="00D326ED">
                  <w:rPr>
                    <w:rFonts w:hint="eastAsia"/>
                    <w:sz w:val="18"/>
                    <w:szCs w:val="18"/>
                  </w:rPr>
                  <w:t>)</w:t>
                </w:r>
              </w:p>
            </w:txbxContent>
          </v:textbox>
        </v:shape>
      </w:pict>
    </w:r>
    <w:r w:rsidR="00D326ED">
      <w:rPr>
        <w:rStyle w:val="CharChar1"/>
        <w:w w:val="90"/>
      </w:rPr>
      <w:t>Beijing International Standard united Certification Co.,Ltd.</w:t>
    </w:r>
  </w:p>
  <w:p w:rsidR="007748FA" w:rsidRDefault="007748F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04817"/>
    <w:rsid w:val="0001134A"/>
    <w:rsid w:val="00016F44"/>
    <w:rsid w:val="000214B6"/>
    <w:rsid w:val="0002531E"/>
    <w:rsid w:val="00032B7C"/>
    <w:rsid w:val="0003373A"/>
    <w:rsid w:val="000412F6"/>
    <w:rsid w:val="0005199E"/>
    <w:rsid w:val="00053861"/>
    <w:rsid w:val="00054863"/>
    <w:rsid w:val="00054E02"/>
    <w:rsid w:val="0005697E"/>
    <w:rsid w:val="000579CF"/>
    <w:rsid w:val="0007023B"/>
    <w:rsid w:val="000803D0"/>
    <w:rsid w:val="00082216"/>
    <w:rsid w:val="00082398"/>
    <w:rsid w:val="00082817"/>
    <w:rsid w:val="000849D2"/>
    <w:rsid w:val="00095FE1"/>
    <w:rsid w:val="000A5E44"/>
    <w:rsid w:val="000B1394"/>
    <w:rsid w:val="000B40BD"/>
    <w:rsid w:val="000B51BD"/>
    <w:rsid w:val="000B7856"/>
    <w:rsid w:val="000C0F8E"/>
    <w:rsid w:val="000C123B"/>
    <w:rsid w:val="000D5401"/>
    <w:rsid w:val="000D697A"/>
    <w:rsid w:val="000E2B69"/>
    <w:rsid w:val="000E7EF7"/>
    <w:rsid w:val="000F35F1"/>
    <w:rsid w:val="000F7D53"/>
    <w:rsid w:val="001022F1"/>
    <w:rsid w:val="001037D5"/>
    <w:rsid w:val="001149C9"/>
    <w:rsid w:val="00121EA6"/>
    <w:rsid w:val="00142A5B"/>
    <w:rsid w:val="00145688"/>
    <w:rsid w:val="001677C1"/>
    <w:rsid w:val="0018468E"/>
    <w:rsid w:val="001918ED"/>
    <w:rsid w:val="00192A7F"/>
    <w:rsid w:val="00194706"/>
    <w:rsid w:val="001A2D7F"/>
    <w:rsid w:val="001A3163"/>
    <w:rsid w:val="001A3DF8"/>
    <w:rsid w:val="001A572D"/>
    <w:rsid w:val="001B5FE9"/>
    <w:rsid w:val="001D4AD8"/>
    <w:rsid w:val="001D54FF"/>
    <w:rsid w:val="001E1974"/>
    <w:rsid w:val="001E4FED"/>
    <w:rsid w:val="00202BC2"/>
    <w:rsid w:val="00207191"/>
    <w:rsid w:val="00212680"/>
    <w:rsid w:val="00214113"/>
    <w:rsid w:val="00215081"/>
    <w:rsid w:val="00222532"/>
    <w:rsid w:val="0023172D"/>
    <w:rsid w:val="00237445"/>
    <w:rsid w:val="00257930"/>
    <w:rsid w:val="002651A6"/>
    <w:rsid w:val="00287A2B"/>
    <w:rsid w:val="002973F0"/>
    <w:rsid w:val="002975C1"/>
    <w:rsid w:val="002A0E6E"/>
    <w:rsid w:val="002A33CC"/>
    <w:rsid w:val="002B0BF6"/>
    <w:rsid w:val="002B1808"/>
    <w:rsid w:val="002C1ACE"/>
    <w:rsid w:val="002C3E0D"/>
    <w:rsid w:val="002C4DE3"/>
    <w:rsid w:val="002D38C3"/>
    <w:rsid w:val="002D41FB"/>
    <w:rsid w:val="002E0587"/>
    <w:rsid w:val="002E1E1D"/>
    <w:rsid w:val="002E4406"/>
    <w:rsid w:val="002F7516"/>
    <w:rsid w:val="002F77F9"/>
    <w:rsid w:val="00317401"/>
    <w:rsid w:val="00321733"/>
    <w:rsid w:val="00326FC1"/>
    <w:rsid w:val="0033654E"/>
    <w:rsid w:val="00337922"/>
    <w:rsid w:val="00340867"/>
    <w:rsid w:val="00342857"/>
    <w:rsid w:val="00343857"/>
    <w:rsid w:val="00347CB2"/>
    <w:rsid w:val="003608CB"/>
    <w:rsid w:val="003627B6"/>
    <w:rsid w:val="003634F1"/>
    <w:rsid w:val="00364265"/>
    <w:rsid w:val="003708D5"/>
    <w:rsid w:val="0037483E"/>
    <w:rsid w:val="0038061A"/>
    <w:rsid w:val="0038063B"/>
    <w:rsid w:val="00380837"/>
    <w:rsid w:val="00381BEB"/>
    <w:rsid w:val="00382EDD"/>
    <w:rsid w:val="003836CA"/>
    <w:rsid w:val="003844E1"/>
    <w:rsid w:val="00384A69"/>
    <w:rsid w:val="00386A98"/>
    <w:rsid w:val="00390345"/>
    <w:rsid w:val="003A1E9C"/>
    <w:rsid w:val="003C0FC6"/>
    <w:rsid w:val="003D6BE3"/>
    <w:rsid w:val="003E0E52"/>
    <w:rsid w:val="003F20A5"/>
    <w:rsid w:val="003F3BF2"/>
    <w:rsid w:val="003F5AFC"/>
    <w:rsid w:val="00400B96"/>
    <w:rsid w:val="00405D5F"/>
    <w:rsid w:val="00410914"/>
    <w:rsid w:val="00415AA3"/>
    <w:rsid w:val="00420C60"/>
    <w:rsid w:val="00421FA1"/>
    <w:rsid w:val="00422783"/>
    <w:rsid w:val="00430432"/>
    <w:rsid w:val="00433404"/>
    <w:rsid w:val="00433759"/>
    <w:rsid w:val="0043494E"/>
    <w:rsid w:val="004414A5"/>
    <w:rsid w:val="0045226D"/>
    <w:rsid w:val="00456697"/>
    <w:rsid w:val="0046313E"/>
    <w:rsid w:val="00465FE1"/>
    <w:rsid w:val="00475491"/>
    <w:rsid w:val="004869FB"/>
    <w:rsid w:val="00487986"/>
    <w:rsid w:val="00491735"/>
    <w:rsid w:val="00494A46"/>
    <w:rsid w:val="00494F89"/>
    <w:rsid w:val="004A5B41"/>
    <w:rsid w:val="004B217F"/>
    <w:rsid w:val="004B3E7F"/>
    <w:rsid w:val="004B549E"/>
    <w:rsid w:val="004C07FE"/>
    <w:rsid w:val="004C2A19"/>
    <w:rsid w:val="004C3EC9"/>
    <w:rsid w:val="004C6045"/>
    <w:rsid w:val="004D3E4C"/>
    <w:rsid w:val="004D41EE"/>
    <w:rsid w:val="004D7519"/>
    <w:rsid w:val="004E07A0"/>
    <w:rsid w:val="004E27B4"/>
    <w:rsid w:val="004F185D"/>
    <w:rsid w:val="004F7F6B"/>
    <w:rsid w:val="005056ED"/>
    <w:rsid w:val="00505D50"/>
    <w:rsid w:val="00517E4C"/>
    <w:rsid w:val="0052007E"/>
    <w:rsid w:val="00521CF0"/>
    <w:rsid w:val="005247CE"/>
    <w:rsid w:val="0053166D"/>
    <w:rsid w:val="0053208B"/>
    <w:rsid w:val="00532BF6"/>
    <w:rsid w:val="00534814"/>
    <w:rsid w:val="00536930"/>
    <w:rsid w:val="00551AE7"/>
    <w:rsid w:val="00560A2A"/>
    <w:rsid w:val="00564E53"/>
    <w:rsid w:val="00571EF2"/>
    <w:rsid w:val="00583277"/>
    <w:rsid w:val="00584F36"/>
    <w:rsid w:val="00592C3E"/>
    <w:rsid w:val="005A000F"/>
    <w:rsid w:val="005B173D"/>
    <w:rsid w:val="005B6888"/>
    <w:rsid w:val="005D2643"/>
    <w:rsid w:val="005D703C"/>
    <w:rsid w:val="005D7FAE"/>
    <w:rsid w:val="005E28A0"/>
    <w:rsid w:val="005F6C65"/>
    <w:rsid w:val="00600F02"/>
    <w:rsid w:val="0060444D"/>
    <w:rsid w:val="00617D1D"/>
    <w:rsid w:val="00622EE3"/>
    <w:rsid w:val="00642776"/>
    <w:rsid w:val="00644FE2"/>
    <w:rsid w:val="00645FB8"/>
    <w:rsid w:val="00651986"/>
    <w:rsid w:val="006545E8"/>
    <w:rsid w:val="00664736"/>
    <w:rsid w:val="00665980"/>
    <w:rsid w:val="006737A3"/>
    <w:rsid w:val="0067640C"/>
    <w:rsid w:val="006836D9"/>
    <w:rsid w:val="00695256"/>
    <w:rsid w:val="006954CE"/>
    <w:rsid w:val="00695570"/>
    <w:rsid w:val="00696AF1"/>
    <w:rsid w:val="006A3B31"/>
    <w:rsid w:val="006A68F3"/>
    <w:rsid w:val="006A6A80"/>
    <w:rsid w:val="006B4127"/>
    <w:rsid w:val="006C1AF6"/>
    <w:rsid w:val="006C24BF"/>
    <w:rsid w:val="006C40B9"/>
    <w:rsid w:val="006D08DD"/>
    <w:rsid w:val="006E145E"/>
    <w:rsid w:val="006E678B"/>
    <w:rsid w:val="0070367F"/>
    <w:rsid w:val="00712F3C"/>
    <w:rsid w:val="0071390C"/>
    <w:rsid w:val="007170AA"/>
    <w:rsid w:val="00732B66"/>
    <w:rsid w:val="00734126"/>
    <w:rsid w:val="007378CB"/>
    <w:rsid w:val="00737C8F"/>
    <w:rsid w:val="007406DE"/>
    <w:rsid w:val="00743E79"/>
    <w:rsid w:val="00744BEA"/>
    <w:rsid w:val="00751532"/>
    <w:rsid w:val="00751C37"/>
    <w:rsid w:val="0075769B"/>
    <w:rsid w:val="00757C58"/>
    <w:rsid w:val="00760481"/>
    <w:rsid w:val="007748FA"/>
    <w:rsid w:val="007757F3"/>
    <w:rsid w:val="007815DC"/>
    <w:rsid w:val="007A47FB"/>
    <w:rsid w:val="007B106B"/>
    <w:rsid w:val="007B275D"/>
    <w:rsid w:val="007B768F"/>
    <w:rsid w:val="007E6AEB"/>
    <w:rsid w:val="007E77A0"/>
    <w:rsid w:val="007F01EC"/>
    <w:rsid w:val="007F7DF2"/>
    <w:rsid w:val="007F7DF4"/>
    <w:rsid w:val="008079FA"/>
    <w:rsid w:val="00810D58"/>
    <w:rsid w:val="00835B31"/>
    <w:rsid w:val="00847F60"/>
    <w:rsid w:val="00853BC9"/>
    <w:rsid w:val="008646DE"/>
    <w:rsid w:val="00864902"/>
    <w:rsid w:val="00864BE7"/>
    <w:rsid w:val="00865200"/>
    <w:rsid w:val="00871695"/>
    <w:rsid w:val="00880A0D"/>
    <w:rsid w:val="00891C25"/>
    <w:rsid w:val="008973EE"/>
    <w:rsid w:val="00897B67"/>
    <w:rsid w:val="008B6F0D"/>
    <w:rsid w:val="008D089D"/>
    <w:rsid w:val="008E24A5"/>
    <w:rsid w:val="008F0B04"/>
    <w:rsid w:val="008F4ED3"/>
    <w:rsid w:val="008F63B8"/>
    <w:rsid w:val="008F7C55"/>
    <w:rsid w:val="00924567"/>
    <w:rsid w:val="00926BFD"/>
    <w:rsid w:val="00930694"/>
    <w:rsid w:val="0093521F"/>
    <w:rsid w:val="00942185"/>
    <w:rsid w:val="00945677"/>
    <w:rsid w:val="00955B84"/>
    <w:rsid w:val="00962F78"/>
    <w:rsid w:val="0096609F"/>
    <w:rsid w:val="00971600"/>
    <w:rsid w:val="00980B33"/>
    <w:rsid w:val="00984342"/>
    <w:rsid w:val="009868B1"/>
    <w:rsid w:val="009973B4"/>
    <w:rsid w:val="00997C24"/>
    <w:rsid w:val="009A1B11"/>
    <w:rsid w:val="009A3AF9"/>
    <w:rsid w:val="009B2A80"/>
    <w:rsid w:val="009B7EB8"/>
    <w:rsid w:val="009C3B4B"/>
    <w:rsid w:val="009C560F"/>
    <w:rsid w:val="009E21D8"/>
    <w:rsid w:val="009E30DA"/>
    <w:rsid w:val="009E6193"/>
    <w:rsid w:val="009E7DD1"/>
    <w:rsid w:val="009F7EED"/>
    <w:rsid w:val="00A05B1F"/>
    <w:rsid w:val="00A138EC"/>
    <w:rsid w:val="00A3649D"/>
    <w:rsid w:val="00A36D0F"/>
    <w:rsid w:val="00A4441F"/>
    <w:rsid w:val="00A619FC"/>
    <w:rsid w:val="00A66648"/>
    <w:rsid w:val="00A801DE"/>
    <w:rsid w:val="00A90A22"/>
    <w:rsid w:val="00A976EA"/>
    <w:rsid w:val="00A97734"/>
    <w:rsid w:val="00AA7F40"/>
    <w:rsid w:val="00AB05B9"/>
    <w:rsid w:val="00AB41FC"/>
    <w:rsid w:val="00AB7D2F"/>
    <w:rsid w:val="00AD6F34"/>
    <w:rsid w:val="00AF0AAB"/>
    <w:rsid w:val="00AF156F"/>
    <w:rsid w:val="00AF616B"/>
    <w:rsid w:val="00B0685B"/>
    <w:rsid w:val="00B127C2"/>
    <w:rsid w:val="00B22D22"/>
    <w:rsid w:val="00B23030"/>
    <w:rsid w:val="00B237B9"/>
    <w:rsid w:val="00B23CAA"/>
    <w:rsid w:val="00B339C1"/>
    <w:rsid w:val="00B410EE"/>
    <w:rsid w:val="00B43963"/>
    <w:rsid w:val="00B565AA"/>
    <w:rsid w:val="00B75064"/>
    <w:rsid w:val="00B8202D"/>
    <w:rsid w:val="00B83AEA"/>
    <w:rsid w:val="00B86D9C"/>
    <w:rsid w:val="00B8792E"/>
    <w:rsid w:val="00B929FD"/>
    <w:rsid w:val="00B95B99"/>
    <w:rsid w:val="00B95F69"/>
    <w:rsid w:val="00B97F9D"/>
    <w:rsid w:val="00BA4598"/>
    <w:rsid w:val="00BA7E5F"/>
    <w:rsid w:val="00BB19A9"/>
    <w:rsid w:val="00BB385E"/>
    <w:rsid w:val="00BC2015"/>
    <w:rsid w:val="00BC71B0"/>
    <w:rsid w:val="00BD4B68"/>
    <w:rsid w:val="00BE0E08"/>
    <w:rsid w:val="00BF4732"/>
    <w:rsid w:val="00BF597E"/>
    <w:rsid w:val="00C03098"/>
    <w:rsid w:val="00C14685"/>
    <w:rsid w:val="00C31C73"/>
    <w:rsid w:val="00C326AE"/>
    <w:rsid w:val="00C51A36"/>
    <w:rsid w:val="00C548BE"/>
    <w:rsid w:val="00C55228"/>
    <w:rsid w:val="00C67E19"/>
    <w:rsid w:val="00C67E47"/>
    <w:rsid w:val="00C71E85"/>
    <w:rsid w:val="00C86F9B"/>
    <w:rsid w:val="00C87FEE"/>
    <w:rsid w:val="00C920A9"/>
    <w:rsid w:val="00CA45FD"/>
    <w:rsid w:val="00CA659B"/>
    <w:rsid w:val="00CB260B"/>
    <w:rsid w:val="00CB66CD"/>
    <w:rsid w:val="00CD7004"/>
    <w:rsid w:val="00CE2A9E"/>
    <w:rsid w:val="00CE315A"/>
    <w:rsid w:val="00CE7BE1"/>
    <w:rsid w:val="00CF147A"/>
    <w:rsid w:val="00CF1726"/>
    <w:rsid w:val="00CF6C5C"/>
    <w:rsid w:val="00CF701E"/>
    <w:rsid w:val="00D06F59"/>
    <w:rsid w:val="00D16BBF"/>
    <w:rsid w:val="00D326ED"/>
    <w:rsid w:val="00D3392D"/>
    <w:rsid w:val="00D429D7"/>
    <w:rsid w:val="00D445C2"/>
    <w:rsid w:val="00D55E69"/>
    <w:rsid w:val="00D562F6"/>
    <w:rsid w:val="00D8388C"/>
    <w:rsid w:val="00D8660F"/>
    <w:rsid w:val="00D87853"/>
    <w:rsid w:val="00D9279A"/>
    <w:rsid w:val="00D95B75"/>
    <w:rsid w:val="00DA0DF0"/>
    <w:rsid w:val="00DB740D"/>
    <w:rsid w:val="00DD1C8E"/>
    <w:rsid w:val="00DE146D"/>
    <w:rsid w:val="00DE2197"/>
    <w:rsid w:val="00DE2D80"/>
    <w:rsid w:val="00DE6FCE"/>
    <w:rsid w:val="00DF76DB"/>
    <w:rsid w:val="00E038E4"/>
    <w:rsid w:val="00E13D9A"/>
    <w:rsid w:val="00E32D13"/>
    <w:rsid w:val="00E41D88"/>
    <w:rsid w:val="00E43186"/>
    <w:rsid w:val="00E43822"/>
    <w:rsid w:val="00E54035"/>
    <w:rsid w:val="00E62996"/>
    <w:rsid w:val="00E63714"/>
    <w:rsid w:val="00E64A51"/>
    <w:rsid w:val="00E660EA"/>
    <w:rsid w:val="00E676F9"/>
    <w:rsid w:val="00E71B1D"/>
    <w:rsid w:val="00E730E1"/>
    <w:rsid w:val="00E756B8"/>
    <w:rsid w:val="00E910C0"/>
    <w:rsid w:val="00E96A78"/>
    <w:rsid w:val="00E97424"/>
    <w:rsid w:val="00EA55F7"/>
    <w:rsid w:val="00EB0164"/>
    <w:rsid w:val="00EB1030"/>
    <w:rsid w:val="00EB5DF5"/>
    <w:rsid w:val="00EB656A"/>
    <w:rsid w:val="00EB65F7"/>
    <w:rsid w:val="00EC42F5"/>
    <w:rsid w:val="00ED0F62"/>
    <w:rsid w:val="00EE6AB8"/>
    <w:rsid w:val="00EF36E7"/>
    <w:rsid w:val="00F024A7"/>
    <w:rsid w:val="00F06D09"/>
    <w:rsid w:val="00F11201"/>
    <w:rsid w:val="00F14D99"/>
    <w:rsid w:val="00F27D9A"/>
    <w:rsid w:val="00F311D6"/>
    <w:rsid w:val="00F32CB9"/>
    <w:rsid w:val="00F33729"/>
    <w:rsid w:val="00F35CD7"/>
    <w:rsid w:val="00F606E1"/>
    <w:rsid w:val="00F6739D"/>
    <w:rsid w:val="00F80156"/>
    <w:rsid w:val="00F83639"/>
    <w:rsid w:val="00F840C3"/>
    <w:rsid w:val="00F8534E"/>
    <w:rsid w:val="00F856F5"/>
    <w:rsid w:val="00F956F5"/>
    <w:rsid w:val="00F95CCA"/>
    <w:rsid w:val="00FA0833"/>
    <w:rsid w:val="00FA1CD0"/>
    <w:rsid w:val="00FA350D"/>
    <w:rsid w:val="00FB03C3"/>
    <w:rsid w:val="00FB2F3B"/>
    <w:rsid w:val="00FB5A65"/>
    <w:rsid w:val="00FD2869"/>
    <w:rsid w:val="00FD5EE5"/>
    <w:rsid w:val="00FD72A6"/>
    <w:rsid w:val="00FE09C9"/>
    <w:rsid w:val="00FF415B"/>
    <w:rsid w:val="00FF5C75"/>
    <w:rsid w:val="00FF7A32"/>
    <w:rsid w:val="0CAF00AD"/>
    <w:rsid w:val="0FE91E4F"/>
    <w:rsid w:val="108219C2"/>
    <w:rsid w:val="13253148"/>
    <w:rsid w:val="14F54A81"/>
    <w:rsid w:val="1A9A0202"/>
    <w:rsid w:val="231C7402"/>
    <w:rsid w:val="280A5B83"/>
    <w:rsid w:val="2E9943CB"/>
    <w:rsid w:val="2FCF3650"/>
    <w:rsid w:val="30F85AC5"/>
    <w:rsid w:val="317E02CA"/>
    <w:rsid w:val="32396BB1"/>
    <w:rsid w:val="34E464A7"/>
    <w:rsid w:val="34EE4769"/>
    <w:rsid w:val="3D380C72"/>
    <w:rsid w:val="478D6169"/>
    <w:rsid w:val="482E2D26"/>
    <w:rsid w:val="4A3F6366"/>
    <w:rsid w:val="4BF26474"/>
    <w:rsid w:val="4F154CAB"/>
    <w:rsid w:val="55DD1602"/>
    <w:rsid w:val="56F304DB"/>
    <w:rsid w:val="5EA12B9A"/>
    <w:rsid w:val="60DA0E39"/>
    <w:rsid w:val="64E631DF"/>
    <w:rsid w:val="6B7B5666"/>
    <w:rsid w:val="715E45F4"/>
    <w:rsid w:val="79F257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nhideWhenUsed="0"/>
    <w:lsdException w:name="Table Grid" w:locked="1"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8F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7748FA"/>
    <w:rPr>
      <w:sz w:val="18"/>
      <w:szCs w:val="18"/>
    </w:rPr>
  </w:style>
  <w:style w:type="paragraph" w:styleId="a4">
    <w:name w:val="footer"/>
    <w:basedOn w:val="a"/>
    <w:link w:val="Char0"/>
    <w:uiPriority w:val="99"/>
    <w:rsid w:val="007748FA"/>
    <w:pPr>
      <w:tabs>
        <w:tab w:val="center" w:pos="4153"/>
        <w:tab w:val="right" w:pos="8306"/>
      </w:tabs>
      <w:snapToGrid w:val="0"/>
      <w:jc w:val="left"/>
    </w:pPr>
    <w:rPr>
      <w:sz w:val="18"/>
      <w:szCs w:val="18"/>
    </w:rPr>
  </w:style>
  <w:style w:type="paragraph" w:styleId="a5">
    <w:name w:val="header"/>
    <w:basedOn w:val="a"/>
    <w:link w:val="Char1"/>
    <w:uiPriority w:val="99"/>
    <w:rsid w:val="007748FA"/>
    <w:pPr>
      <w:pBdr>
        <w:bottom w:val="single" w:sz="6" w:space="1" w:color="auto"/>
      </w:pBdr>
      <w:tabs>
        <w:tab w:val="center" w:pos="4153"/>
        <w:tab w:val="right" w:pos="8306"/>
      </w:tabs>
      <w:snapToGrid w:val="0"/>
      <w:jc w:val="center"/>
    </w:pPr>
    <w:rPr>
      <w:sz w:val="18"/>
      <w:szCs w:val="18"/>
    </w:rPr>
  </w:style>
  <w:style w:type="table" w:styleId="a6">
    <w:name w:val="Table Grid"/>
    <w:basedOn w:val="a1"/>
    <w:qFormat/>
    <w:locked/>
    <w:rsid w:val="007748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locked/>
    <w:rsid w:val="007748FA"/>
    <w:rPr>
      <w:rFonts w:ascii="Times New Roman" w:eastAsia="宋体" w:hAnsi="Times New Roman" w:cs="Times New Roman"/>
      <w:sz w:val="18"/>
      <w:szCs w:val="18"/>
    </w:rPr>
  </w:style>
  <w:style w:type="character" w:customStyle="1" w:styleId="Char0">
    <w:name w:val="页脚 Char"/>
    <w:link w:val="a4"/>
    <w:uiPriority w:val="99"/>
    <w:qFormat/>
    <w:locked/>
    <w:rsid w:val="007748FA"/>
    <w:rPr>
      <w:rFonts w:ascii="Times New Roman" w:eastAsia="宋体" w:hAnsi="Times New Roman" w:cs="Times New Roman"/>
      <w:sz w:val="18"/>
      <w:szCs w:val="18"/>
    </w:rPr>
  </w:style>
  <w:style w:type="character" w:customStyle="1" w:styleId="Char1">
    <w:name w:val="页眉 Char"/>
    <w:link w:val="a5"/>
    <w:uiPriority w:val="99"/>
    <w:qFormat/>
    <w:locked/>
    <w:rsid w:val="007748FA"/>
    <w:rPr>
      <w:rFonts w:ascii="Times New Roman" w:eastAsia="宋体" w:hAnsi="Times New Roman" w:cs="Times New Roman"/>
      <w:sz w:val="18"/>
      <w:szCs w:val="18"/>
    </w:rPr>
  </w:style>
  <w:style w:type="character" w:customStyle="1" w:styleId="CharChar1">
    <w:name w:val="Char Char1"/>
    <w:uiPriority w:val="99"/>
    <w:qFormat/>
    <w:locked/>
    <w:rsid w:val="007748FA"/>
    <w:rPr>
      <w:rFonts w:ascii="宋体" w:eastAsia="宋体" w:hAnsi="Courier New"/>
      <w:kern w:val="2"/>
      <w:sz w:val="21"/>
      <w:lang w:val="en-US" w:eastAsia="zh-CN"/>
    </w:rPr>
  </w:style>
  <w:style w:type="character" w:customStyle="1" w:styleId="fontstyle01">
    <w:name w:val="fontstyle01"/>
    <w:uiPriority w:val="99"/>
    <w:qFormat/>
    <w:rsid w:val="007748FA"/>
    <w:rPr>
      <w:rFonts w:ascii="宋体" w:eastAsia="宋体" w:hAnsi="宋体" w:cs="Times New Roman"/>
      <w:color w:val="000000"/>
      <w:sz w:val="24"/>
      <w:szCs w:val="24"/>
    </w:rPr>
  </w:style>
  <w:style w:type="character" w:customStyle="1" w:styleId="fontstyle21">
    <w:name w:val="fontstyle21"/>
    <w:uiPriority w:val="99"/>
    <w:qFormat/>
    <w:rsid w:val="007748FA"/>
    <w:rPr>
      <w:rFonts w:ascii="Times New Roman" w:hAnsi="Times New Roman" w:cs="Times New Roman"/>
      <w:color w:val="000000"/>
      <w:sz w:val="24"/>
      <w:szCs w:val="24"/>
    </w:rPr>
  </w:style>
  <w:style w:type="paragraph" w:styleId="a7">
    <w:name w:val="No Spacing"/>
    <w:uiPriority w:val="99"/>
    <w:qFormat/>
    <w:rsid w:val="007748FA"/>
    <w:pPr>
      <w:widowControl w:val="0"/>
      <w:jc w:val="both"/>
    </w:pPr>
    <w:rPr>
      <w:kern w:val="2"/>
      <w:sz w:val="21"/>
      <w:szCs w:val="24"/>
    </w:rPr>
  </w:style>
  <w:style w:type="paragraph" w:customStyle="1" w:styleId="a8">
    <w:name w:val="表格文字"/>
    <w:basedOn w:val="a"/>
    <w:qFormat/>
    <w:rsid w:val="007748FA"/>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446</Words>
  <Characters>2543</Characters>
  <Application>Microsoft Office Word</Application>
  <DocSecurity>0</DocSecurity>
  <Lines>21</Lines>
  <Paragraphs>5</Paragraphs>
  <ScaleCrop>false</ScaleCrop>
  <Company>china</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58</cp:revision>
  <dcterms:created xsi:type="dcterms:W3CDTF">2019-05-18T05:12:00Z</dcterms:created>
  <dcterms:modified xsi:type="dcterms:W3CDTF">2021-04-27T04:00:00Z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