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r>
        <w:drawing>
          <wp:anchor distT="0" distB="0" distL="114300" distR="114300" simplePos="0" relativeHeight="251658240" behindDoc="0" locked="0" layoutInCell="1" allowOverlap="1">
            <wp:simplePos x="0" y="0"/>
            <wp:positionH relativeFrom="column">
              <wp:posOffset>-572135</wp:posOffset>
            </wp:positionH>
            <wp:positionV relativeFrom="paragraph">
              <wp:posOffset>-949960</wp:posOffset>
            </wp:positionV>
            <wp:extent cx="7558405" cy="10690225"/>
            <wp:effectExtent l="0" t="0" r="4445"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58405" cy="10690225"/>
                    </a:xfrm>
                    <a:prstGeom prst="rect">
                      <a:avLst/>
                    </a:prstGeom>
                    <a:noFill/>
                    <a:ln>
                      <a:noFill/>
                    </a:ln>
                  </pic:spPr>
                </pic:pic>
              </a:graphicData>
            </a:graphic>
          </wp:anchor>
        </w:drawing>
      </w:r>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杭州百诺电力科技有限公司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Q：GB/T19001-2016/ISO9001:2015,E：GB/T 24001-2016/ISO14001:2015,O：GB/T45001-2020 / ISO45001：2018</w:t>
            </w:r>
            <w:bookmarkEnd w:id="1"/>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0175-2021-QEO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3" w:name="审核类型ZB"/>
            <w:r>
              <w:rPr>
                <w:rFonts w:hint="eastAsia"/>
                <w:sz w:val="22"/>
                <w:szCs w:val="22"/>
              </w:rPr>
              <w:t>质量管理体系：再认证</w:t>
            </w:r>
          </w:p>
          <w:p>
            <w:pPr>
              <w:spacing w:line="280" w:lineRule="exact"/>
              <w:rPr>
                <w:rFonts w:hint="eastAsia"/>
                <w:sz w:val="22"/>
                <w:szCs w:val="22"/>
              </w:rPr>
            </w:pPr>
            <w:r>
              <w:rPr>
                <w:rFonts w:hint="eastAsia"/>
                <w:sz w:val="22"/>
                <w:szCs w:val="22"/>
              </w:rPr>
              <w:t>环境管理体系：再认证</w:t>
            </w:r>
          </w:p>
          <w:p>
            <w:pPr>
              <w:spacing w:line="280" w:lineRule="exact"/>
              <w:rPr>
                <w:rFonts w:hint="eastAsia"/>
                <w:sz w:val="22"/>
                <w:szCs w:val="22"/>
              </w:rPr>
            </w:pPr>
            <w:r>
              <w:rPr>
                <w:rFonts w:hint="eastAsia"/>
                <w:sz w:val="22"/>
                <w:szCs w:val="22"/>
              </w:rPr>
              <w:t>职业健康安全管理体系：再认证</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褚敏杰</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2018-N1QMS-2068076</w:t>
            </w:r>
          </w:p>
          <w:p>
            <w:pPr>
              <w:snapToGrid w:val="0"/>
              <w:spacing w:line="320" w:lineRule="exact"/>
              <w:ind w:left="1309"/>
              <w:rPr>
                <w:sz w:val="22"/>
                <w:szCs w:val="22"/>
                <w:highlight w:val="none"/>
              </w:rPr>
            </w:pPr>
            <w:r>
              <w:rPr>
                <w:sz w:val="22"/>
                <w:szCs w:val="22"/>
                <w:highlight w:val="none"/>
              </w:rPr>
              <w:t>2018-N1EMS-2068076</w:t>
            </w:r>
          </w:p>
          <w:p>
            <w:pPr>
              <w:snapToGrid w:val="0"/>
              <w:spacing w:line="320" w:lineRule="exact"/>
              <w:ind w:left="1309"/>
              <w:rPr>
                <w:sz w:val="22"/>
                <w:szCs w:val="22"/>
                <w:highlight w:val="none"/>
              </w:rPr>
            </w:pPr>
            <w:r>
              <w:rPr>
                <w:sz w:val="22"/>
                <w:szCs w:val="22"/>
                <w:highlight w:val="none"/>
              </w:rPr>
              <w:t>2019-N1OHSMS-2068076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章淑薇</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ISC-JSZJ-173</w:t>
            </w:r>
          </w:p>
          <w:p>
            <w:pPr>
              <w:snapToGrid w:val="0"/>
              <w:spacing w:line="320" w:lineRule="exact"/>
              <w:ind w:left="1309"/>
              <w:rPr>
                <w:sz w:val="22"/>
                <w:szCs w:val="22"/>
                <w:highlight w:val="none"/>
              </w:rPr>
            </w:pPr>
            <w:r>
              <w:rPr>
                <w:sz w:val="22"/>
                <w:szCs w:val="22"/>
                <w:highlight w:val="none"/>
              </w:rPr>
              <w:t>ISC-JSZJ-173</w:t>
            </w:r>
          </w:p>
          <w:p>
            <w:pPr>
              <w:snapToGrid w:val="0"/>
              <w:spacing w:line="320" w:lineRule="exact"/>
              <w:ind w:left="1309"/>
              <w:rPr>
                <w:sz w:val="22"/>
                <w:szCs w:val="22"/>
                <w:highlight w:val="none"/>
              </w:rPr>
            </w:pPr>
            <w:r>
              <w:rPr>
                <w:sz w:val="22"/>
                <w:szCs w:val="22"/>
                <w:highlight w:val="none"/>
              </w:rPr>
              <w:t>ISC-JSZJ-173</w:t>
            </w:r>
          </w:p>
          <w:p>
            <w:pPr>
              <w:snapToGrid w:val="0"/>
              <w:spacing w:line="320" w:lineRule="exact"/>
              <w:ind w:left="1309"/>
              <w:rPr>
                <w:sz w:val="22"/>
                <w:szCs w:val="22"/>
                <w:highlight w:val="none"/>
              </w:rPr>
            </w:pPr>
            <w:r>
              <w:rPr>
                <w:sz w:val="22"/>
                <w:szCs w:val="22"/>
                <w:highlight w:val="none"/>
              </w:rPr>
              <w:t>杭州富阳飞腾管业有限公司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2021.4.25</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2021.4.29</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2021.4.29</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9"/>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-33审核组工作情况反馈表(03版)</w:t>
                </w:r>
              </w:p>
            </w:txbxContent>
          </v:textbox>
        </v:shape>
      </w:pict>
    </w:r>
    <w:r>
      <w:rPr>
        <w:rStyle w:val="9"/>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586489E"/>
    <w:rsid w:val="4AE1645D"/>
    <w:rsid w:val="785714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uiPriority w:val="99"/>
    <w:pPr>
      <w:spacing w:after="120" w:afterLines="0" w:afterAutospacing="0"/>
      <w:ind w:firstLine="720" w:firstLineChars="200"/>
    </w:pPr>
    <w:rPr>
      <w:rFonts w:ascii="Times New Roman" w:hAnsi="Times New Roman" w:eastAsia="宋体" w:cs="Times New Roman"/>
      <w:sz w:val="21"/>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字符"/>
    <w:link w:val="3"/>
    <w:qFormat/>
    <w:locked/>
    <w:uiPriority w:val="99"/>
    <w:rPr>
      <w:rFonts w:ascii="Times New Roman" w:hAnsi="Times New Roman" w:eastAsia="宋体" w:cs="Times New Roman"/>
      <w:sz w:val="20"/>
      <w:szCs w:val="20"/>
    </w:rPr>
  </w:style>
  <w:style w:type="character" w:customStyle="1" w:styleId="8">
    <w:name w:val="页眉 字符"/>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81</TotalTime>
  <ScaleCrop>false</ScaleCrop>
  <LinksUpToDate>false</LinksUpToDate>
  <CharactersWithSpaces>602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2021-04-28T07:34:09Z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