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4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val="en-US" w:eastAsia="zh-CN"/>
              </w:rPr>
              <w:t xml:space="preserve">余竹青     </w:t>
            </w:r>
            <w:r>
              <w:rPr>
                <w:rFonts w:hint="eastAsia"/>
                <w:sz w:val="24"/>
                <w:szCs w:val="24"/>
              </w:rPr>
              <w:t>陪同人员：</w:t>
            </w:r>
            <w:r>
              <w:rPr>
                <w:rFonts w:hint="eastAsia"/>
                <w:sz w:val="24"/>
                <w:szCs w:val="24"/>
                <w:lang w:val="en-US" w:eastAsia="zh-CN"/>
              </w:rPr>
              <w:t>蒋叶萍</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章淑薇      </w:t>
            </w:r>
            <w:r>
              <w:rPr>
                <w:rFonts w:hint="eastAsia"/>
                <w:sz w:val="24"/>
                <w:szCs w:val="24"/>
              </w:rPr>
              <w:t>审核时间：</w:t>
            </w:r>
            <w:r>
              <w:rPr>
                <w:rFonts w:hint="eastAsia"/>
                <w:sz w:val="24"/>
                <w:szCs w:val="24"/>
                <w:lang w:val="en-US" w:eastAsia="zh-CN"/>
              </w:rPr>
              <w:t>2021.4.25</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line="360" w:lineRule="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val="0"/>
              <w:spacing w:line="360" w:lineRule="auto"/>
              <w:ind w:right="105" w:rightChars="50"/>
              <w:jc w:val="left"/>
              <w:textAlignment w:val="auto"/>
              <w:rPr>
                <w:rFonts w:ascii="宋体" w:hAnsi="宋体" w:cs="Arial"/>
                <w:spacing w:val="-6"/>
                <w:sz w:val="21"/>
                <w:szCs w:val="21"/>
                <w:u w:val="none"/>
              </w:rPr>
            </w:pPr>
            <w:r>
              <w:rPr>
                <w:rFonts w:hint="eastAsia" w:ascii="宋体" w:hAnsi="宋体" w:cs="Arial"/>
                <w:spacing w:val="-6"/>
                <w:sz w:val="21"/>
                <w:szCs w:val="21"/>
                <w:u w:val="none"/>
              </w:rPr>
              <w:t>Q:5.3组织的岗位、职责和权限、6.2质量目标、</w:t>
            </w:r>
            <w:r>
              <w:rPr>
                <w:rFonts w:hint="eastAsia" w:ascii="宋体" w:hAnsi="宋体" w:cs="Arial"/>
                <w:spacing w:val="-6"/>
                <w:sz w:val="21"/>
                <w:szCs w:val="21"/>
                <w:u w:val="none"/>
                <w:lang w:val="en-US" w:eastAsia="zh-CN"/>
              </w:rPr>
              <w:t>7.1.2人员、</w:t>
            </w:r>
            <w:r>
              <w:rPr>
                <w:rFonts w:hint="eastAsia" w:ascii="宋体" w:hAnsi="宋体" w:cs="Arial"/>
                <w:spacing w:val="-6"/>
                <w:sz w:val="21"/>
                <w:szCs w:val="21"/>
                <w:u w:val="none"/>
              </w:rPr>
              <w:t>7.2能力、</w:t>
            </w:r>
            <w:r>
              <w:rPr>
                <w:rFonts w:hint="eastAsia" w:ascii="宋体" w:hAnsi="宋体" w:cs="Arial"/>
                <w:spacing w:val="-6"/>
                <w:sz w:val="21"/>
                <w:szCs w:val="21"/>
                <w:u w:val="none"/>
                <w:lang w:val="en-US" w:eastAsia="zh-CN"/>
              </w:rPr>
              <w:t>7.3意识、7.5成文信息、7.1.6组织知识、</w:t>
            </w:r>
            <w:r>
              <w:rPr>
                <w:rFonts w:hint="eastAsia" w:ascii="宋体" w:hAnsi="宋体" w:cs="Arial"/>
                <w:spacing w:val="-6"/>
                <w:sz w:val="21"/>
                <w:szCs w:val="21"/>
                <w:u w:val="none"/>
              </w:rPr>
              <w:t>9.1.1监视、测量、分析和</w:t>
            </w:r>
            <w:r>
              <w:rPr>
                <w:rFonts w:hint="eastAsia" w:ascii="宋体" w:hAnsi="宋体" w:cs="Arial"/>
                <w:spacing w:val="-6"/>
                <w:sz w:val="21"/>
                <w:szCs w:val="21"/>
                <w:highlight w:val="none"/>
                <w:u w:val="none"/>
              </w:rPr>
              <w:t>评价总则、9.1.3分析与评价、9.2内部审</w:t>
            </w:r>
            <w:r>
              <w:rPr>
                <w:rFonts w:hint="eastAsia" w:ascii="宋体" w:hAnsi="宋体" w:cs="Arial"/>
                <w:spacing w:val="-6"/>
                <w:sz w:val="21"/>
                <w:szCs w:val="21"/>
                <w:u w:val="none"/>
              </w:rPr>
              <w:t>核</w:t>
            </w:r>
            <w:r>
              <w:rPr>
                <w:rFonts w:hint="eastAsia" w:ascii="宋体" w:hAnsi="宋体" w:cs="Arial"/>
                <w:color w:val="auto"/>
                <w:spacing w:val="-6"/>
                <w:sz w:val="21"/>
                <w:szCs w:val="21"/>
              </w:rPr>
              <w:t>、10.2不符合/事件和纠正措施</w:t>
            </w:r>
          </w:p>
          <w:p>
            <w:pPr>
              <w:spacing w:line="360" w:lineRule="auto"/>
              <w:rPr>
                <w:rFonts w:hint="eastAsia"/>
                <w:sz w:val="24"/>
                <w:szCs w:val="24"/>
              </w:rPr>
            </w:pPr>
            <w:r>
              <w:rPr>
                <w:rFonts w:hint="eastAsia" w:ascii="宋体" w:hAnsi="宋体" w:eastAsia="宋体" w:cs="Arial"/>
                <w:spacing w:val="-6"/>
                <w:sz w:val="21"/>
                <w:szCs w:val="21"/>
                <w:u w:val="none"/>
              </w:rPr>
              <w:t>E/O:5.3组织的岗位、职责和权限、6.1.2环境因素/危险源的识别与评价、6.1.4措施的策划、6.1.3合规义务、9.1.2合规性评价、6.2环境/职业健康安全目标</w:t>
            </w:r>
            <w:r>
              <w:rPr>
                <w:rFonts w:hint="eastAsia" w:ascii="宋体" w:hAnsi="宋体" w:eastAsia="宋体" w:cs="Arial"/>
                <w:spacing w:val="-6"/>
                <w:sz w:val="21"/>
                <w:szCs w:val="21"/>
                <w:u w:val="none"/>
                <w:lang w:val="en-US" w:eastAsia="zh-CN"/>
              </w:rPr>
              <w:t>及控制的策划</w:t>
            </w:r>
            <w:r>
              <w:rPr>
                <w:rFonts w:hint="eastAsia" w:ascii="宋体" w:hAnsi="宋体" w:eastAsia="宋体" w:cs="Arial"/>
                <w:spacing w:val="-6"/>
                <w:sz w:val="21"/>
                <w:szCs w:val="21"/>
                <w:u w:val="none"/>
              </w:rPr>
              <w:t>、</w:t>
            </w:r>
            <w:r>
              <w:rPr>
                <w:rFonts w:hint="eastAsia" w:ascii="宋体" w:hAnsi="宋体" w:eastAsia="宋体" w:cs="Arial"/>
                <w:spacing w:val="-6"/>
                <w:sz w:val="21"/>
                <w:szCs w:val="21"/>
                <w:u w:val="none"/>
                <w:lang w:val="en-US" w:eastAsia="zh-CN"/>
              </w:rPr>
              <w:t>7.1资源、</w:t>
            </w:r>
            <w:r>
              <w:rPr>
                <w:rFonts w:hint="eastAsia" w:ascii="宋体" w:hAnsi="宋体" w:eastAsia="宋体" w:cs="Arial"/>
                <w:spacing w:val="-6"/>
                <w:sz w:val="21"/>
                <w:szCs w:val="21"/>
                <w:u w:val="none"/>
              </w:rPr>
              <w:t>7.2能力、</w:t>
            </w:r>
            <w:r>
              <w:rPr>
                <w:rFonts w:hint="eastAsia" w:ascii="宋体" w:hAnsi="宋体" w:eastAsia="宋体" w:cs="Arial"/>
                <w:spacing w:val="-6"/>
                <w:sz w:val="21"/>
                <w:szCs w:val="21"/>
                <w:u w:val="none"/>
                <w:lang w:val="en-US" w:eastAsia="zh-CN"/>
              </w:rPr>
              <w:t>7.3意识、7.5成文信息、</w:t>
            </w:r>
            <w:r>
              <w:rPr>
                <w:rFonts w:hint="eastAsia" w:ascii="宋体" w:hAnsi="宋体" w:eastAsia="宋体" w:cs="Arial"/>
                <w:spacing w:val="-6"/>
                <w:sz w:val="21"/>
                <w:szCs w:val="21"/>
                <w:u w:val="none"/>
              </w:rPr>
              <w:t>8.1运行策划和控制</w:t>
            </w:r>
            <w:r>
              <w:rPr>
                <w:rFonts w:hint="eastAsia" w:ascii="宋体" w:hAnsi="宋体" w:eastAsia="宋体" w:cs="Arial"/>
                <w:spacing w:val="-6"/>
                <w:sz w:val="21"/>
                <w:szCs w:val="21"/>
                <w:u w:val="none"/>
                <w:lang w:eastAsia="zh-CN"/>
              </w:rPr>
              <w:t>、</w:t>
            </w:r>
            <w:r>
              <w:rPr>
                <w:rFonts w:hint="eastAsia" w:ascii="宋体" w:hAnsi="宋体" w:eastAsia="宋体" w:cs="Arial"/>
                <w:spacing w:val="-6"/>
                <w:sz w:val="21"/>
                <w:szCs w:val="21"/>
                <w:u w:val="none"/>
              </w:rPr>
              <w:t>8.2应急准备和响应、9.1.1监视、测量、分析和评价、9.2 内部审核</w:t>
            </w:r>
            <w:r>
              <w:rPr>
                <w:rFonts w:hint="eastAsia" w:ascii="宋体" w:hAnsi="宋体" w:eastAsia="宋体" w:cs="Arial"/>
                <w:spacing w:val="-6"/>
                <w:sz w:val="21"/>
                <w:szCs w:val="21"/>
                <w:u w:val="none"/>
                <w:lang w:eastAsia="zh-CN"/>
              </w:rPr>
              <w:t>、</w:t>
            </w:r>
            <w:r>
              <w:rPr>
                <w:rFonts w:hint="eastAsia" w:ascii="宋体" w:hAnsi="宋体" w:eastAsia="宋体" w:cs="Arial"/>
                <w:spacing w:val="-6"/>
                <w:sz w:val="21"/>
                <w:szCs w:val="21"/>
                <w:u w:val="none"/>
                <w:lang w:val="en-US" w:eastAsia="zh-CN"/>
              </w:rPr>
              <w:t>10.2不符合、事件和纠正措施</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产品质量目标：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color w:val="auto"/>
                <w:highlight w:val="none"/>
                <w:lang w:val="en-US" w:eastAsia="zh-CN"/>
              </w:rPr>
            </w:pPr>
            <w:r>
              <w:rPr>
                <w:rFonts w:hint="eastAsia"/>
                <w:color w:val="auto"/>
                <w:highlight w:val="none"/>
                <w:lang w:val="en-US" w:eastAsia="zh-CN"/>
              </w:rPr>
              <w:t>产品一次交验合格率≥97%；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    客户满意度大于95%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环境安全目标：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color w:val="auto"/>
                <w:lang w:val="en-US" w:eastAsia="zh-CN"/>
              </w:rPr>
            </w:pPr>
            <w:r>
              <w:rPr>
                <w:rFonts w:hint="eastAsia"/>
                <w:color w:val="auto"/>
                <w:lang w:val="en-US" w:eastAsia="zh-CN"/>
              </w:rPr>
              <w:t>固体废弃物分类处置率100%；</w:t>
            </w:r>
          </w:p>
          <w:p>
            <w:pPr>
              <w:pStyle w:val="2"/>
              <w:spacing w:line="360" w:lineRule="auto"/>
              <w:rPr>
                <w:rFonts w:hint="default"/>
                <w:color w:val="auto"/>
                <w:lang w:val="en-US" w:eastAsia="zh-CN"/>
              </w:rPr>
            </w:pPr>
            <w:r>
              <w:rPr>
                <w:rFonts w:hint="eastAsia"/>
                <w:color w:val="auto"/>
                <w:lang w:val="en-US" w:eastAsia="zh-CN"/>
              </w:rPr>
              <w:t xml:space="preserve">    噪声、粉尘达标排放；</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color w:val="auto"/>
                <w:lang w:val="en-US" w:eastAsia="zh-CN"/>
              </w:rPr>
            </w:pPr>
            <w:r>
              <w:rPr>
                <w:rFonts w:hint="eastAsia"/>
                <w:color w:val="auto"/>
                <w:lang w:val="en-US" w:eastAsia="zh-CN"/>
              </w:rPr>
              <w:t>火灾事故为0，触电事故为0；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    职业病发病率为0。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查见目标指标管理方案，见对重要环境因素和不可接受风险建立了管理方案，明确了控制措施、责任部门、责任人；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文件受控率达100%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培训合格率达100%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触电、火灾事故为0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color w:val="auto"/>
                <w:lang w:val="en-US" w:eastAsia="zh-CN"/>
              </w:rPr>
            </w:pPr>
            <w:r>
              <w:rPr>
                <w:rFonts w:hint="default"/>
                <w:color w:val="auto"/>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2020年12月考核，显示目标均已全部完成。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提供2021年“质量\环境\职业健康安全目标分解考核表”，显示对目标进行了分解；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介绍说，公司对目标完成情况的考核周期为半年一次，今年的考核尚未进行。</w:t>
            </w:r>
          </w:p>
          <w:p>
            <w:pPr>
              <w:pStyle w:val="2"/>
              <w:spacing w:line="360" w:lineRule="auto"/>
              <w:rPr>
                <w:rFonts w:hint="default"/>
                <w:color w:val="auto"/>
                <w:lang w:val="en-US" w:eastAsia="zh-CN"/>
              </w:rPr>
            </w:pPr>
            <w:r>
              <w:rPr>
                <w:rFonts w:hint="eastAsia"/>
                <w:color w:val="auto"/>
                <w:lang w:val="en-US" w:eastAsia="zh-CN"/>
              </w:rPr>
              <w:t>基本符合。</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eastAsia"/>
                <w:color w:val="auto"/>
                <w:lang w:val="en-US" w:eastAsia="zh-CN"/>
              </w:rPr>
            </w:pPr>
            <w:r>
              <w:rPr>
                <w:rFonts w:hint="eastAsia"/>
                <w:color w:val="auto"/>
                <w:lang w:val="en-US" w:eastAsia="zh-CN"/>
              </w:rPr>
              <w:t>环境因素/危险源的识别与评价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140" w:type="dxa"/>
            <w:vAlign w:val="top"/>
          </w:tcPr>
          <w:p>
            <w:pPr>
              <w:spacing w:line="360" w:lineRule="auto"/>
              <w:jc w:val="center"/>
              <w:rPr>
                <w:rFonts w:hint="eastAsia"/>
                <w:color w:val="auto"/>
                <w:lang w:val="en-US" w:eastAsia="zh-CN"/>
              </w:rPr>
            </w:pPr>
            <w:r>
              <w:rPr>
                <w:rFonts w:hint="eastAsia"/>
                <w:color w:val="auto"/>
                <w:lang w:val="en-US" w:eastAsia="zh-CN"/>
              </w:rPr>
              <w:t>EO:6.1.2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环境因素辨识和评价表”，对办公活动以及生产中的调配树脂、原料混合、加热、烘干、挤出成型、冷却、牵引、管材切割、修整、固化过程、脱模等过程的环境因素进行了辨识和评价；涉及固体废弃物、废塑料管、潜在火灾、含油废弃物、废弃油污、噪声、粉尘、废水（循环冷却水）等31项；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采取打分法评价，查到“重要环境因素清单”，评价出固废排放、潜在火灾、噪声排放、粉尘/废气排放为重要环境因素。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行政部的环境因素有生活垃圾的处置不当污染环境、办公场所吸烟污染环境、复印机打印机废墨盒处置污染环境、火灾发生后污染大气、水土等。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经评价行政部的重要环境因素为办公固废、潜在火灾。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危害辨识、风险评价、风险控制工作表”，辨识和评价了办公活动和生产的卸料、车辆使用、配电设施、相关方、生产过程、检验过程、设备检修过程、入库作业、行车使用等活动的危险源，包括车辆伤害、触电、潜在火灾、机械伤害、滑倒伤害、高空坠落、物体打击、吸入粉尘、烫伤、噪音等55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对识别出的危险源采取D=LEC进行评价，查到“不可接受风险清单”，评价出重大危险源包括：火灾触电事故、机械伤害、废气（粉尘）吸入、噪声伤害、高温灼伤、起重伤害、高空坠落等。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行政部识别了办公活动过程中的危险源，主要包括火灾、摔伤、高空坠落、交通意外伤害、烫伤等。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经评价行政部的重大危险源有火灾、触电。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策划了控制措施，制订了“环境安全管理方案”，明确了控制措施、时间要求、责任部门、责任和资源计划。</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hint="eastAsia"/>
                <w:color w:val="auto"/>
                <w:lang w:val="en-US" w:eastAsia="zh-CN"/>
              </w:rPr>
            </w:pPr>
            <w:r>
              <w:rPr>
                <w:rFonts w:hint="eastAsia"/>
                <w:color w:val="auto"/>
                <w:lang w:val="en-US" w:eastAsia="zh-CN"/>
              </w:rPr>
              <w:t>合规义务</w:t>
            </w:r>
          </w:p>
          <w:p>
            <w:pPr>
              <w:spacing w:line="360" w:lineRule="auto"/>
              <w:rPr>
                <w:rFonts w:hint="eastAsia"/>
                <w:color w:val="auto"/>
                <w:lang w:val="en-US" w:eastAsia="zh-CN"/>
              </w:rPr>
            </w:pPr>
            <w:r>
              <w:rPr>
                <w:rFonts w:hint="eastAsia"/>
                <w:color w:val="auto"/>
                <w:lang w:val="en-US" w:eastAsia="zh-CN"/>
              </w:rPr>
              <w:t>合规性评价</w:t>
            </w:r>
          </w:p>
        </w:tc>
        <w:tc>
          <w:tcPr>
            <w:tcW w:w="1140" w:type="dxa"/>
            <w:vAlign w:val="top"/>
          </w:tcPr>
          <w:p>
            <w:pPr>
              <w:spacing w:line="360" w:lineRule="auto"/>
              <w:jc w:val="center"/>
              <w:rPr>
                <w:rFonts w:hint="eastAsia"/>
                <w:color w:val="auto"/>
                <w:lang w:val="en-US" w:eastAsia="zh-CN"/>
              </w:rPr>
            </w:pPr>
            <w:r>
              <w:rPr>
                <w:rFonts w:hint="eastAsia"/>
                <w:color w:val="auto"/>
                <w:lang w:val="en-US" w:eastAsia="zh-CN"/>
              </w:rPr>
              <w:t>EO:6.1.3</w:t>
            </w:r>
          </w:p>
          <w:p>
            <w:pPr>
              <w:spacing w:line="360" w:lineRule="auto"/>
              <w:jc w:val="center"/>
              <w:rPr>
                <w:rFonts w:hint="eastAsia"/>
                <w:color w:val="auto"/>
                <w:lang w:val="en-US" w:eastAsia="zh-CN"/>
              </w:rPr>
            </w:pPr>
            <w:r>
              <w:rPr>
                <w:rFonts w:hint="eastAsia"/>
                <w:color w:val="auto"/>
                <w:lang w:val="en-US" w:eastAsia="zh-CN"/>
              </w:rPr>
              <w:t>9.1.2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查见“环境和职业健康安全法律法规控制程序”，有效文件，无变化；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职业健康安全法律法规及其他要求清单”，收集了中华人民共和国安全生产法、中华人民共和国职业病防治法、中华人民共和国消防法、中华人民共和国特种设备安全法、中华人民共和国劳动法、中华人民共和国妇女权益保障法、生产安全事故报告和调查处理条例、危险化学品安全管理条例、杭州市建设工程消防管理规定、浙江省突发事件应急预案管理实施办法、浙江省生产安全事故报告和调查处理规定、GB/T 11651-2008个体防护装备选用规范等法律法规和条例、规范等50个；经了解，其中锅炉使用登记办法不适用；交流。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环境法律法规及其他要求清单”，收集了中华人民共和国环境保护法、中华人民共和国环境噪声污染防治法、中华人民共和国大气污染防治法、中华人民共和国水污染防治法、中华人民共和国建筑法、中华人民共和国消防法、中华人民共和国水法、地表水环境质量标准GB3838-2002、声环境质量标准GB3096-2008、工业企业厂界环境噪声排放标准GB12348-2008、环境空气质量标准GB3095-2012、大气污染物综合排放标准GB16297-1996、土壤环境质量标准GB15618-1995、污水综合排放标准GB 8978-1996、浙江省环境保护条例、浙江省大气污染防治条例等36项；基本符合。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合规性评价报告”，2021年1月6日开展了年度的合规性评价工作，评价结论：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imes New Roman" w:hAnsi="Times New Roman" w:eastAsia="宋体" w:cs="Times New Roman"/>
                <w:color w:val="auto"/>
                <w:szCs w:val="22"/>
                <w:lang w:val="en-US" w:eastAsia="zh-CN"/>
              </w:rPr>
              <w:t>保留有评价记录。</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color w:val="auto"/>
                <w:lang w:val="en-US" w:eastAsia="zh-CN"/>
              </w:rPr>
            </w:pPr>
            <w:r>
              <w:rPr>
                <w:rFonts w:hint="eastAsia"/>
                <w:color w:val="auto"/>
                <w:lang w:val="en-US" w:eastAsia="zh-CN"/>
              </w:rPr>
              <w:t>人员/资源</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40" w:type="dxa"/>
            <w:vAlign w:val="top"/>
          </w:tcPr>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EO:7.1</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公司现有人员34人，管理人员、技术人员和操作员工等能够有效实施管理体系，并运行和控制其过程。</w:t>
            </w:r>
          </w:p>
          <w:p>
            <w:pPr>
              <w:pStyle w:val="2"/>
              <w:spacing w:line="360" w:lineRule="auto"/>
              <w:rPr>
                <w:rFonts w:hint="default"/>
                <w:color w:val="FF0000"/>
                <w:highlight w:val="none"/>
                <w:lang w:val="en-US" w:eastAsia="zh-CN"/>
              </w:rPr>
            </w:pPr>
            <w:r>
              <w:rPr>
                <w:rFonts w:hint="eastAsia"/>
                <w:color w:val="FF0000"/>
                <w:highlight w:val="none"/>
                <w:lang w:val="en-US" w:eastAsia="zh-CN"/>
              </w:rPr>
              <w:t>劳动合同——抽查刘怀忠、吴国祥的劳动合同，合同中未明确岗位职业健康安全风险，交流；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保留“岗位人员任职要求与评价表”，对各岗位人员能力提出了要求，并进行了评价，结果符合；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查见“2021年度员工培训计划”，计划开展管理手册、程序文件、管理目标及方案、安全生产知识培训、岗位技能培训等10项次；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w:t>
            </w:r>
            <w:r>
              <w:rPr>
                <w:rFonts w:hint="eastAsia" w:ascii="宋体" w:hAnsi="宋体" w:cs="Arial"/>
                <w:spacing w:val="-6"/>
                <w:sz w:val="21"/>
                <w:szCs w:val="21"/>
                <w:lang w:val="en-US" w:eastAsia="zh-CN"/>
              </w:rPr>
              <w:t>“培训记录及培训效果评价表”，</w:t>
            </w:r>
            <w:r>
              <w:rPr>
                <w:rFonts w:hint="eastAsia"/>
                <w:color w:val="auto"/>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2021.1.10——管理手册、程序文件；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2021.3.05——法律法规的培训；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2021.4.02——产品标准的培训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查见人员证书：</w:t>
            </w:r>
          </w:p>
          <w:p>
            <w:pPr>
              <w:pStyle w:val="2"/>
              <w:spacing w:line="360" w:lineRule="auto"/>
              <w:rPr>
                <w:rFonts w:hint="eastAsia"/>
                <w:color w:val="auto"/>
                <w:lang w:val="en-US" w:eastAsia="zh-CN"/>
              </w:rPr>
            </w:pPr>
            <w:r>
              <w:rPr>
                <w:rFonts w:hint="eastAsia"/>
                <w:color w:val="auto"/>
                <w:lang w:val="en-US" w:eastAsia="zh-CN"/>
              </w:rPr>
              <w:t>王兰平-负责人，安全培训证书；</w:t>
            </w:r>
          </w:p>
          <w:p>
            <w:pPr>
              <w:pStyle w:val="2"/>
              <w:spacing w:line="360" w:lineRule="auto"/>
              <w:rPr>
                <w:rFonts w:hint="default"/>
                <w:color w:val="auto"/>
                <w:lang w:val="en-US" w:eastAsia="zh-CN"/>
              </w:rPr>
            </w:pPr>
            <w:r>
              <w:rPr>
                <w:rFonts w:hint="eastAsia"/>
                <w:color w:val="auto"/>
                <w:lang w:val="en-US" w:eastAsia="zh-CN"/>
              </w:rPr>
              <w:t>洪荣军-管理员，安全培训证书；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亢XX——N2证书，2023.11，富阳市质量技术监督局发，有效；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黄XX——低压电工作业；2025.12.01-浙江省应急管理厅，有效；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 xml:space="preserve">     ——高压电工作业；2024.12.18-浙江省应急管理厅，有效；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szCs w:val="22"/>
                <w:lang w:val="en-US" w:eastAsia="zh-CN"/>
              </w:rPr>
              <w:t>公司安全</w:t>
            </w:r>
            <w:r>
              <w:rPr>
                <w:rFonts w:hint="eastAsia" w:ascii="宋体" w:hAnsi="宋体" w:cs="Arial"/>
                <w:color w:val="auto"/>
                <w:spacing w:val="-6"/>
                <w:sz w:val="21"/>
                <w:szCs w:val="21"/>
                <w:lang w:val="en-US" w:eastAsia="zh-CN"/>
              </w:rPr>
              <w:t>环保设施包括有灭火器、消防栓、布袋除尘装置、个体防护（劳保）用品、垃圾桶等；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经与部门负责人沟通交流，</w:t>
            </w:r>
            <w:r>
              <w:rPr>
                <w:rFonts w:hint="eastAsia"/>
                <w:color w:val="auto"/>
                <w:lang w:val="en-US" w:eastAsia="zh-CN"/>
              </w:rPr>
              <w:t>主要</w:t>
            </w:r>
            <w:r>
              <w:rPr>
                <w:rFonts w:hint="default"/>
                <w:color w:val="auto"/>
                <w:lang w:val="en-US" w:eastAsia="zh-CN"/>
              </w:rPr>
              <w:t>通过培训提高岗位作业水平和质量、环保、安全意识，</w:t>
            </w:r>
            <w:r>
              <w:rPr>
                <w:rFonts w:hint="eastAsia"/>
                <w:color w:val="auto"/>
                <w:lang w:val="en-US" w:eastAsia="zh-CN"/>
              </w:rPr>
              <w:t>询问</w:t>
            </w:r>
            <w:r>
              <w:rPr>
                <w:rFonts w:hint="default"/>
                <w:color w:val="auto"/>
                <w:lang w:val="en-US" w:eastAsia="zh-CN"/>
              </w:rPr>
              <w:t>部分员工，他们对公司的管理方针</w:t>
            </w:r>
            <w:r>
              <w:rPr>
                <w:rFonts w:hint="eastAsia"/>
                <w:color w:val="auto"/>
                <w:lang w:val="en-US" w:eastAsia="zh-CN"/>
              </w:rPr>
              <w:t>、</w:t>
            </w:r>
            <w:r>
              <w:rPr>
                <w:rFonts w:hint="default"/>
                <w:color w:val="auto"/>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员工能</w:t>
            </w:r>
            <w:r>
              <w:rPr>
                <w:rFonts w:hint="default"/>
                <w:color w:val="auto"/>
                <w:lang w:val="en-US" w:eastAsia="zh-CN"/>
              </w:rPr>
              <w:t>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default"/>
                <w:color w:val="auto"/>
                <w:lang w:val="en-US" w:eastAsia="zh-CN"/>
              </w:rPr>
              <w:t>基本能满足要求。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组织知识</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Q：7.1.6</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保持发明专利、实用新型专利等各项专利27项。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eastAsia"/>
                <w:color w:val="auto"/>
                <w:lang w:val="en-US" w:eastAsia="zh-CN"/>
              </w:rPr>
              <w:t>在应对变化的需求和趋势时，相关部门考虑现有的知识，确定如何获取更多的必要的额外知识，并根据变化的情况及时更新。</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运行控制程序、废弃物控制程序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噪声控制程序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消防控制程序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设备控制程序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劳动防护用品控制程序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化学品油品控制程序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资源能源控制程序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应急准备和响应控制程序</w:t>
            </w:r>
            <w:r>
              <w:rPr>
                <w:rFonts w:hint="eastAsia" w:cs="Times New Roman"/>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节约用电用水管理制度、固体废弃物管理制度</w:t>
            </w:r>
            <w:r>
              <w:rPr>
                <w:rFonts w:hint="eastAsia" w:cs="Times New Roman"/>
                <w:szCs w:val="22"/>
                <w:lang w:val="en-US" w:eastAsia="zh-CN"/>
              </w:rPr>
              <w:t>、</w:t>
            </w:r>
            <w:r>
              <w:rPr>
                <w:rFonts w:hint="eastAsia" w:ascii="Times New Roman" w:hAnsi="Times New Roman" w:eastAsia="宋体" w:cs="Times New Roman"/>
                <w:szCs w:val="22"/>
                <w:lang w:val="en-US" w:eastAsia="zh-CN"/>
              </w:rPr>
              <w:t>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查见配置有灭火器、消防栓，状态良好，保留检查记录；监控摄像头运行正常；应急疏散指示符合要求；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生活废水经市政管网排放；无工业废水；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办公用固废集中回收，市政环卫部门收集处理；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查见“</w:t>
            </w:r>
            <w:r>
              <w:rPr>
                <w:rFonts w:hint="default"/>
                <w:lang w:val="en-US" w:eastAsia="zh-CN"/>
              </w:rPr>
              <w:t>相关方告知书</w:t>
            </w:r>
            <w:r>
              <w:rPr>
                <w:rFonts w:hint="eastAsia"/>
                <w:lang w:val="en-US" w:eastAsia="zh-CN"/>
              </w:rPr>
              <w:t>”，有效文件。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查见安全生产责任书，公司与员工签订；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查见劳保用品发放标准-2019.9试行，明确了各岗位配发的防尘面具、手套、耳塞等数量和配发时间；</w:t>
            </w:r>
          </w:p>
          <w:p>
            <w:pPr>
              <w:pStyle w:val="2"/>
              <w:spacing w:line="360" w:lineRule="auto"/>
              <w:rPr>
                <w:rFonts w:hint="default"/>
                <w:lang w:val="en-US" w:eastAsia="zh-CN"/>
              </w:rPr>
            </w:pPr>
            <w:r>
              <w:rPr>
                <w:rFonts w:hint="eastAsia"/>
                <w:color w:val="auto"/>
                <w:lang w:val="en-US" w:eastAsia="zh-CN"/>
              </w:rPr>
              <w:t>抽查见：2021.1-4月份发放记录，领用人签字。</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140"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QEO:7.5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《管理手册》A/1版，管理体系于2019年12月15日实施，无变化。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另程序文件26个，A/1版，于2019年12月15日实施，无变化；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生产工艺文件、试验检测管理制度、操作规程、试验标准、实验作业指导书等；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外来文件清单，收集地下通信管道用塑料管、电力电缆用导管技术条件、玻璃纤维增强塑料电缆导管、氯化聚氯乙烯及硬聚氯乙烯塑料电缆导管、纤维增强塑料用液体不饱和聚酯树脂、玻璃纤维无捻粗纱、热塑性塑料维卡软化温度(VST)的测定、纤维增强热固性塑料管平行板外载性能试验方法、纤维增强塑料管弯曲性能试验方法技术标准、规范等16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经查，基本符合标准要求。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监视、测量、分析和评价总则</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QEO:9.1.1</w:t>
            </w:r>
          </w:p>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10.2</w:t>
            </w:r>
          </w:p>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Q:9.1.3</w:t>
            </w:r>
          </w:p>
          <w:p>
            <w:pPr>
              <w:pStyle w:val="2"/>
              <w:spacing w:line="360" w:lineRule="auto"/>
              <w:ind w:left="0" w:leftChars="0" w:firstLine="0" w:firstLineChars="0"/>
              <w:jc w:val="center"/>
              <w:rPr>
                <w:rFonts w:hint="default"/>
                <w:color w:val="auto"/>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查“质量\环境\职业健康安全目标分解考核表”，半年一次对目标完成情况进行考核；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抽见2021年1-4月消防灭火器检查标签，检查结果均正常；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FF0000"/>
                <w:highlight w:val="none"/>
                <w:lang w:val="en-US" w:eastAsia="zh-CN"/>
              </w:rPr>
            </w:pPr>
            <w:r>
              <w:rPr>
                <w:rFonts w:hint="eastAsia"/>
                <w:color w:val="FF0000"/>
                <w:highlight w:val="none"/>
                <w:lang w:val="en-US" w:eastAsia="zh-CN"/>
              </w:rPr>
              <w:t>查见体检报告，2020.12.18，杭州友宾医疗综合门诊部出具，在岗期间，抽见吴国祥-挤塑工，有害因素名称-噪声，结果—双耳高频听力损失；未对体检异常结果的员工调整工作岗位；交流。</w:t>
            </w:r>
          </w:p>
          <w:p>
            <w:pPr>
              <w:pStyle w:val="2"/>
              <w:spacing w:line="360" w:lineRule="auto"/>
              <w:rPr>
                <w:rFonts w:hint="default"/>
                <w:color w:val="auto"/>
                <w:lang w:val="en-US" w:eastAsia="zh-CN"/>
              </w:rPr>
            </w:pPr>
            <w:r>
              <w:rPr>
                <w:rFonts w:hint="eastAsia"/>
                <w:color w:val="auto"/>
                <w:lang w:val="en-US" w:eastAsia="zh-CN"/>
              </w:rPr>
              <w:t>查见环境相关“检测报告”，浙江永汇检测科技有限公司出具，2021.4.25，检测内容废气、噪声；</w:t>
            </w:r>
          </w:p>
          <w:p>
            <w:pPr>
              <w:pStyle w:val="2"/>
              <w:spacing w:line="360" w:lineRule="auto"/>
              <w:rPr>
                <w:rFonts w:hint="default"/>
                <w:color w:val="auto"/>
                <w:lang w:val="en-US" w:eastAsia="zh-CN"/>
              </w:rPr>
            </w:pPr>
            <w:r>
              <w:rPr>
                <w:rFonts w:hint="default"/>
                <w:color w:val="auto"/>
                <w:lang w:val="en-US" w:eastAsia="zh-CN"/>
              </w:rPr>
              <w:t>总悬浮颗粒物-《大气污染物综合排放标准》(GB16297-1996)</w:t>
            </w:r>
          </w:p>
          <w:p>
            <w:pPr>
              <w:pStyle w:val="2"/>
              <w:spacing w:line="360" w:lineRule="auto"/>
              <w:jc w:val="both"/>
              <w:rPr>
                <w:rFonts w:hint="default"/>
                <w:color w:val="auto"/>
                <w:szCs w:val="22"/>
                <w:lang w:val="en-US" w:eastAsia="zh-CN"/>
              </w:rPr>
            </w:pPr>
            <w:r>
              <w:rPr>
                <w:rFonts w:hint="default"/>
                <w:color w:val="auto"/>
                <w:szCs w:val="22"/>
                <w:lang w:val="en-US" w:eastAsia="zh-CN"/>
              </w:rPr>
              <w:t>非甲烷总烃-《大气污染物综合排放标准》(GB16297-1996)</w:t>
            </w:r>
          </w:p>
          <w:p>
            <w:pPr>
              <w:pStyle w:val="2"/>
              <w:spacing w:line="360" w:lineRule="auto"/>
              <w:jc w:val="both"/>
              <w:rPr>
                <w:rFonts w:hint="default"/>
                <w:color w:val="auto"/>
                <w:szCs w:val="22"/>
                <w:lang w:val="en-US" w:eastAsia="zh-CN"/>
              </w:rPr>
            </w:pPr>
            <w:r>
              <w:rPr>
                <w:rFonts w:hint="default"/>
                <w:color w:val="auto"/>
                <w:szCs w:val="22"/>
                <w:lang w:val="en-US" w:eastAsia="zh-CN"/>
              </w:rPr>
              <w:t>苯乙烯-《恶臭污染物排放标准》(GB14554-1993)</w:t>
            </w:r>
          </w:p>
          <w:p>
            <w:pPr>
              <w:pStyle w:val="2"/>
              <w:spacing w:line="360" w:lineRule="auto"/>
              <w:jc w:val="both"/>
              <w:rPr>
                <w:rFonts w:hint="default"/>
                <w:color w:val="auto"/>
                <w:szCs w:val="22"/>
                <w:lang w:val="en-US" w:eastAsia="zh-CN"/>
              </w:rPr>
            </w:pPr>
            <w:r>
              <w:rPr>
                <w:rFonts w:hint="default"/>
                <w:color w:val="auto"/>
                <w:szCs w:val="22"/>
                <w:lang w:val="en-US" w:eastAsia="zh-CN"/>
              </w:rPr>
              <w:t>工业企业厂界环境噪声-《工业企业厂界环境噪声排放标准》(GB 12348-2008)</w:t>
            </w:r>
          </w:p>
          <w:p>
            <w:pPr>
              <w:pStyle w:val="2"/>
              <w:spacing w:line="360" w:lineRule="auto"/>
              <w:jc w:val="both"/>
              <w:rPr>
                <w:rFonts w:hint="default"/>
                <w:color w:val="auto"/>
                <w:szCs w:val="22"/>
                <w:lang w:val="en-US" w:eastAsia="zh-CN"/>
              </w:rPr>
            </w:pPr>
            <w:r>
              <w:rPr>
                <w:rFonts w:hint="default"/>
                <w:color w:val="auto"/>
                <w:szCs w:val="22"/>
                <w:lang w:val="en-US" w:eastAsia="zh-CN"/>
              </w:rPr>
              <w:t>结论：在检测日工况条件下，杭州百诺电力科技有限公司</w:t>
            </w:r>
          </w:p>
          <w:p>
            <w:pPr>
              <w:pStyle w:val="2"/>
              <w:spacing w:line="360" w:lineRule="auto"/>
              <w:jc w:val="both"/>
              <w:rPr>
                <w:rFonts w:hint="default"/>
                <w:color w:val="auto"/>
                <w:szCs w:val="22"/>
                <w:lang w:val="en-US" w:eastAsia="zh-CN"/>
              </w:rPr>
            </w:pPr>
            <w:r>
              <w:rPr>
                <w:rFonts w:hint="default"/>
                <w:color w:val="auto"/>
                <w:szCs w:val="22"/>
                <w:lang w:val="en-US" w:eastAsia="zh-CN"/>
              </w:rPr>
              <w:t>1、无组织废气测点总悬浮颗粒物、非甲皖总烃的浓度测值均符合《大气污染物综合排放标准》(GB16297-1996)表2中新污染源大气污染物无组织排放监控浓度限值要求：</w:t>
            </w:r>
          </w:p>
          <w:p>
            <w:pPr>
              <w:pStyle w:val="2"/>
              <w:spacing w:line="360" w:lineRule="auto"/>
              <w:jc w:val="both"/>
              <w:rPr>
                <w:rFonts w:hint="default"/>
                <w:color w:val="auto"/>
                <w:szCs w:val="22"/>
                <w:lang w:val="en-US" w:eastAsia="zh-CN"/>
              </w:rPr>
            </w:pPr>
            <w:r>
              <w:rPr>
                <w:rFonts w:hint="default"/>
                <w:color w:val="auto"/>
                <w:szCs w:val="22"/>
                <w:lang w:val="en-US" w:eastAsia="zh-CN"/>
              </w:rPr>
              <w:t>2、无组织废气测点苯乙烯的浓度测值符合《恶臭污染物排放标准》(GB14554-1993)表1中新扩改建二级标准限值要求：</w:t>
            </w:r>
          </w:p>
          <w:p>
            <w:pPr>
              <w:pStyle w:val="2"/>
              <w:spacing w:line="360" w:lineRule="auto"/>
              <w:jc w:val="both"/>
              <w:rPr>
                <w:rFonts w:hint="default"/>
                <w:color w:val="auto"/>
                <w:szCs w:val="22"/>
                <w:lang w:val="en-US" w:eastAsia="zh-CN"/>
              </w:rPr>
            </w:pPr>
            <w:r>
              <w:rPr>
                <w:rFonts w:hint="default"/>
                <w:color w:val="auto"/>
                <w:szCs w:val="22"/>
                <w:lang w:val="en-US" w:eastAsia="zh-CN"/>
              </w:rPr>
              <w:t>3、厂界噪声各测点测值均符合《工业企业厂界环境噪声排放标准》(GB 12348-2008)表1中工业企业厂界环境噪声2类区昼间排放限值要求。</w:t>
            </w:r>
          </w:p>
          <w:p>
            <w:pPr>
              <w:pStyle w:val="2"/>
              <w:spacing w:line="360" w:lineRule="auto"/>
              <w:jc w:val="both"/>
              <w:rPr>
                <w:rFonts w:hint="eastAsia"/>
                <w:color w:val="auto"/>
                <w:szCs w:val="22"/>
                <w:lang w:val="en-US" w:eastAsia="zh-CN"/>
              </w:rPr>
            </w:pPr>
            <w:r>
              <w:rPr>
                <w:rFonts w:hint="eastAsia"/>
                <w:color w:val="auto"/>
                <w:szCs w:val="22"/>
                <w:lang w:val="en-US" w:eastAsia="zh-CN"/>
              </w:rPr>
              <w:t>查见“工作场所职业病危害因素检测报告书”，杭州道宇检测技术有限公司出具，2020.11.30，对破碎、混料、倒料、挤塑等岗位的噪声、粉尘因素进行了检测；</w:t>
            </w:r>
          </w:p>
          <w:p>
            <w:pPr>
              <w:pStyle w:val="2"/>
              <w:spacing w:line="360" w:lineRule="auto"/>
              <w:jc w:val="both"/>
              <w:rPr>
                <w:rFonts w:hint="eastAsia"/>
                <w:color w:val="auto"/>
                <w:szCs w:val="22"/>
                <w:lang w:val="en-US" w:eastAsia="zh-CN"/>
              </w:rPr>
            </w:pPr>
            <w:r>
              <w:rPr>
                <w:rFonts w:hint="eastAsia"/>
                <w:color w:val="auto"/>
                <w:szCs w:val="22"/>
                <w:lang w:val="en-US" w:eastAsia="zh-CN"/>
              </w:rPr>
              <w:t>检测依据：工作场所有害因素职业接触限值 第1部分：化学有害因素-GB2.1-2019；</w:t>
            </w:r>
          </w:p>
          <w:p>
            <w:pPr>
              <w:pStyle w:val="2"/>
              <w:spacing w:line="360" w:lineRule="auto"/>
              <w:jc w:val="both"/>
              <w:rPr>
                <w:rFonts w:hint="default"/>
                <w:color w:val="auto"/>
                <w:szCs w:val="22"/>
                <w:lang w:val="en-US" w:eastAsia="zh-CN"/>
              </w:rPr>
            </w:pPr>
            <w:r>
              <w:rPr>
                <w:rFonts w:hint="eastAsia"/>
                <w:color w:val="auto"/>
                <w:szCs w:val="22"/>
                <w:lang w:val="en-US" w:eastAsia="zh-CN"/>
              </w:rPr>
              <w:t xml:space="preserve">          工作场所有害因素职业接触限值 第2部分：物理有害因素-GB2.1-2007；</w:t>
            </w:r>
          </w:p>
          <w:p>
            <w:pPr>
              <w:pStyle w:val="2"/>
              <w:spacing w:line="360" w:lineRule="auto"/>
              <w:jc w:val="both"/>
              <w:rPr>
                <w:rFonts w:hint="default"/>
                <w:color w:val="auto"/>
                <w:szCs w:val="22"/>
                <w:lang w:val="en-US" w:eastAsia="zh-CN"/>
              </w:rPr>
            </w:pPr>
            <w:r>
              <w:rPr>
                <w:rFonts w:hint="eastAsia"/>
                <w:color w:val="auto"/>
                <w:szCs w:val="22"/>
                <w:lang w:val="en-US" w:eastAsia="zh-CN"/>
              </w:rPr>
              <w:t xml:space="preserve">          工作场所物理因素测量-第8部分：噪声-GB/T189.8-2007。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检测结论：合格。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1585" w:type="dxa"/>
            <w:vAlign w:val="top"/>
          </w:tcPr>
          <w:p>
            <w:pPr>
              <w:spacing w:line="36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QEO:9.2</w:t>
            </w:r>
          </w:p>
          <w:p>
            <w:pPr>
              <w:pStyle w:val="2"/>
              <w:spacing w:line="360" w:lineRule="auto"/>
              <w:ind w:left="0" w:leftChars="0" w:firstLine="0" w:firstLineChars="0"/>
              <w:jc w:val="center"/>
              <w:rPr>
                <w:rFonts w:hint="default"/>
                <w:lang w:val="en-US" w:eastAsia="zh-CN"/>
              </w:rPr>
            </w:pPr>
            <w:r>
              <w:rPr>
                <w:rFonts w:hint="eastAsia" w:ascii="宋体" w:hAnsi="宋体" w:cs="Arial"/>
                <w:color w:val="auto"/>
                <w:spacing w:val="-6"/>
                <w:sz w:val="21"/>
                <w:szCs w:val="21"/>
                <w:lang w:val="en-US" w:eastAsia="zh-CN"/>
              </w:rPr>
              <w:t>10.2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制定有《内部审核程序》，有效文件，无变化；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szCs w:val="21"/>
              </w:rPr>
              <w:t>20</w:t>
            </w:r>
            <w:r>
              <w:rPr>
                <w:rFonts w:hint="eastAsia"/>
                <w:color w:val="auto"/>
                <w:szCs w:val="21"/>
                <w:lang w:val="en-US" w:eastAsia="zh-CN"/>
              </w:rPr>
              <w:t>21</w:t>
            </w:r>
            <w:r>
              <w:rPr>
                <w:color w:val="auto"/>
                <w:szCs w:val="21"/>
              </w:rPr>
              <w:t>年</w:t>
            </w:r>
            <w:r>
              <w:rPr>
                <w:rFonts w:hint="eastAsia"/>
                <w:color w:val="auto"/>
                <w:szCs w:val="21"/>
                <w:lang w:val="en-US" w:eastAsia="zh-CN"/>
              </w:rPr>
              <w:t>1</w:t>
            </w:r>
            <w:r>
              <w:rPr>
                <w:color w:val="auto"/>
                <w:szCs w:val="21"/>
              </w:rPr>
              <w:t>月</w:t>
            </w:r>
            <w:r>
              <w:rPr>
                <w:rFonts w:hint="eastAsia"/>
                <w:color w:val="auto"/>
                <w:szCs w:val="21"/>
                <w:lang w:val="en-US" w:eastAsia="zh-CN"/>
              </w:rPr>
              <w:t>11-12</w:t>
            </w:r>
            <w:r>
              <w:rPr>
                <w:color w:val="auto"/>
                <w:szCs w:val="21"/>
              </w:rPr>
              <w:t>日</w:t>
            </w:r>
            <w:r>
              <w:rPr>
                <w:rFonts w:hint="eastAsia"/>
                <w:color w:val="auto"/>
                <w:lang w:val="en-US" w:eastAsia="zh-CN"/>
              </w:rPr>
              <w:t>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内审结论为：公司三体系运行基本良好，运行达到一定的效果，基本符合标准的要求。</w:t>
            </w:r>
          </w:p>
          <w:p>
            <w:pPr>
              <w:pStyle w:val="2"/>
              <w:spacing w:line="360" w:lineRule="auto"/>
              <w:rPr>
                <w:rFonts w:hint="default"/>
                <w:color w:val="auto"/>
                <w:lang w:val="en-US" w:eastAsia="zh-CN"/>
              </w:rPr>
            </w:pPr>
            <w:r>
              <w:rPr>
                <w:rFonts w:hint="eastAsia"/>
                <w:color w:val="auto"/>
                <w:lang w:val="en-US" w:eastAsia="zh-CN"/>
              </w:rPr>
              <w:t>保持《不符合、纠正和预防措施控制程序》、《事故调查处理控制程序》，有效文件，无变化；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本次内审开具一份不符合项报告，进行了不合格原因分析，制定并实施了纠正措施，进行了效果验证。</w:t>
            </w:r>
            <w:bookmarkStart w:id="0" w:name="_GoBack"/>
            <w:bookmarkEnd w:id="0"/>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应急管理</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EO:8.2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参加由生产部组织的演练，详见生产部记录。</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03A30"/>
    <w:rsid w:val="30D639C8"/>
    <w:rsid w:val="41495ED3"/>
    <w:rsid w:val="4ACF0E85"/>
    <w:rsid w:val="68DA78C4"/>
    <w:rsid w:val="6952544E"/>
    <w:rsid w:val="728F3F70"/>
    <w:rsid w:val="7A7E6F3E"/>
    <w:rsid w:val="7BAB2316"/>
    <w:rsid w:val="7BFB5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2021-04-29T00:43:01Z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