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w:t>
            </w:r>
            <w:r>
              <w:rPr>
                <w:rFonts w:hint="eastAsia"/>
                <w:sz w:val="24"/>
                <w:szCs w:val="22"/>
              </w:rPr>
              <w:t xml:space="preserve"> 总经理：</w:t>
            </w:r>
            <w:r>
              <w:rPr>
                <w:rFonts w:hint="eastAsia" w:ascii="宋体" w:hAnsi="宋体"/>
              </w:rPr>
              <w:t>李全强</w:t>
            </w:r>
            <w:r>
              <w:rPr>
                <w:rFonts w:hint="eastAsia"/>
              </w:rPr>
              <w:t xml:space="preserve"> </w:t>
            </w:r>
            <w:r>
              <w:rPr>
                <w:rFonts w:hint="eastAsia"/>
                <w:sz w:val="24"/>
                <w:szCs w:val="24"/>
              </w:rPr>
              <w:t xml:space="preserve">       陪同人员：</w:t>
            </w:r>
            <w:r>
              <w:rPr>
                <w:rFonts w:hint="eastAsia"/>
              </w:rPr>
              <w:t>陶毅</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w:t>
            </w:r>
            <w:r>
              <w:rPr>
                <w:rFonts w:hint="eastAsia"/>
                <w:sz w:val="24"/>
                <w:szCs w:val="24"/>
                <w:lang w:val="en-US" w:eastAsia="zh-CN"/>
              </w:rPr>
              <w:t>陈俊</w:t>
            </w:r>
            <w:bookmarkStart w:id="0" w:name="_GoBack"/>
            <w:bookmarkEnd w:id="0"/>
            <w:r>
              <w:rPr>
                <w:rFonts w:hint="eastAsia"/>
                <w:sz w:val="24"/>
                <w:szCs w:val="24"/>
              </w:rPr>
              <w:t xml:space="preserve">       审核时间：</w:t>
            </w:r>
            <w:r>
              <w:rPr>
                <w:rFonts w:hint="eastAsia"/>
                <w:sz w:val="24"/>
                <w:szCs w:val="24"/>
                <w:lang w:val="en-US" w:eastAsia="zh-CN"/>
              </w:rPr>
              <w:t>2021.4.4</w:t>
            </w:r>
            <w:r>
              <w:rPr>
                <w:rFonts w:hint="eastAsia"/>
                <w:sz w:val="24"/>
                <w:szCs w:val="24"/>
              </w:rPr>
              <w:t xml:space="preserve">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80" w:lineRule="exact"/>
              <w:ind w:firstLine="420" w:firstLineChars="200"/>
              <w:rPr>
                <w:rFonts w:ascii="宋体" w:hAnsi="宋体" w:cs="宋体"/>
                <w:szCs w:val="21"/>
              </w:rPr>
            </w:pPr>
            <w:r>
              <w:rPr>
                <w:rFonts w:ascii="宋体" w:hAnsi="宋体" w:cs="宋体"/>
                <w:szCs w:val="21"/>
              </w:rPr>
              <w:t xml:space="preserve">ES:4.1/4.2/4.3/4.4/5.1/5.2/5.3/6.1/6.2/7.1/9.1.1/9.3/10.1/10.3 </w:t>
            </w:r>
          </w:p>
          <w:p>
            <w:pPr>
              <w:spacing w:line="280" w:lineRule="exact"/>
              <w:ind w:firstLine="420" w:firstLineChars="200"/>
              <w:rPr>
                <w:rFonts w:ascii="宋体" w:hAnsi="宋体" w:cs="宋体"/>
                <w:szCs w:val="21"/>
              </w:rPr>
            </w:pPr>
            <w:r>
              <w:rPr>
                <w:rFonts w:ascii="宋体" w:hAnsi="宋体" w:cs="宋体"/>
                <w:szCs w:val="21"/>
              </w:rPr>
              <w:t>S:5.4</w:t>
            </w:r>
          </w:p>
          <w:p>
            <w:pPr>
              <w:spacing w:line="280" w:lineRule="exact"/>
              <w:ind w:firstLine="420" w:firstLineChars="200"/>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p>
            <w:pPr>
              <w:rPr>
                <w:rFonts w:hint="eastAsia" w:ascii="宋体" w:hAnsi="宋体" w:cs="宋体"/>
                <w:szCs w:val="21"/>
              </w:rPr>
            </w:pPr>
          </w:p>
          <w:p>
            <w:pPr>
              <w:pStyle w:val="2"/>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9"/>
              <w:adjustRightInd/>
              <w:spacing w:line="288" w:lineRule="auto"/>
              <w:ind w:left="0"/>
              <w:rPr>
                <w:rFonts w:hint="eastAsia" w:ascii="宋体" w:hAnsi="宋体" w:cs="宋体"/>
                <w:color w:val="auto"/>
                <w:kern w:val="2"/>
                <w:u w:val="none"/>
              </w:rPr>
            </w:pPr>
            <w:r>
              <w:rPr>
                <w:rStyle w:val="14"/>
                <w:rFonts w:hint="eastAsia" w:ascii="Arial" w:hAnsi="Arial" w:cs="Arial"/>
                <w:color w:val="333333"/>
              </w:rPr>
              <w:t>大</w:t>
            </w:r>
            <w:r>
              <w:rPr>
                <w:rFonts w:hint="eastAsia" w:ascii="宋体" w:hAnsi="宋体" w:cs="宋体"/>
                <w:color w:val="auto"/>
                <w:kern w:val="2"/>
                <w:u w:val="none"/>
              </w:rPr>
              <w:t>十堰安恒汽车零部件有限公司，成立于2014年5月16日；住所：十堰经济开发区白浪东路11号2幢（1-3）-1；法人代表：李全强。</w:t>
            </w:r>
          </w:p>
          <w:p>
            <w:pPr>
              <w:pStyle w:val="3"/>
              <w:spacing w:line="440" w:lineRule="exact"/>
              <w:rPr>
                <w:rFonts w:hint="eastAsia" w:ascii="宋体" w:hAnsi="宋体" w:cs="宋体"/>
                <w:sz w:val="21"/>
              </w:rPr>
            </w:pPr>
            <w:r>
              <w:rPr>
                <w:rFonts w:hint="eastAsia" w:ascii="宋体" w:hAnsi="宋体" w:cs="宋体"/>
                <w:sz w:val="21"/>
              </w:rPr>
              <w:t>公司建立和保持相关的规章制度来识别外部环境，总经理确定与本公司环境、职业健康安全目标和战略方向相关并影响实现环境和职业健康安全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rPr>
                <w:rFonts w:ascii="宋体" w:hAnsi="宋体" w:cs="宋体"/>
                <w:szCs w:val="21"/>
              </w:rPr>
            </w:pPr>
            <w:r>
              <w:rPr>
                <w:rFonts w:hint="eastAsia" w:ascii="宋体" w:hAnsi="宋体" w:cs="宋体"/>
                <w:snapToGrid w:val="0"/>
                <w:kern w:val="0"/>
              </w:rPr>
              <w:t>本公司定期对这些内部和外部因素的相关信息进行监视和评审，以确保其充分和适宜。</w:t>
            </w:r>
          </w:p>
          <w:p>
            <w:pPr>
              <w:spacing w:line="280" w:lineRule="exact"/>
              <w:ind w:firstLine="420" w:firstLineChars="200"/>
            </w:pPr>
            <w:r>
              <w:rPr>
                <w:rFonts w:hint="eastAsia" w:ascii="宋体" w:hAnsi="宋体" w:cs="宋体"/>
                <w:szCs w:val="21"/>
              </w:rPr>
              <w:t>总经理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公司建立和保持《</w:t>
            </w:r>
            <w:r>
              <w:rPr>
                <w:rFonts w:hint="eastAsia" w:ascii="宋体" w:hAnsi="宋体" w:cs="宋体"/>
                <w:iCs/>
                <w:sz w:val="21"/>
              </w:rPr>
              <w:t>对相关方施加影响控制程序</w:t>
            </w:r>
            <w:r>
              <w:rPr>
                <w:rFonts w:hint="eastAsia" w:ascii="宋体" w:hAnsi="宋体" w:cs="宋体"/>
                <w:sz w:val="21"/>
              </w:rPr>
              <w:t>》，以理解相关方的需求和期望以便帮助本公司更好的建立清晰的方针和目标，做到目的明确；由于相关方对组织持续提供符合顾客要求和适用法律法规要求的生产的能力产生影响或潜在影响，因此，公司应确定与管理体系有关的相关方。</w:t>
            </w:r>
          </w:p>
          <w:p>
            <w:pPr>
              <w:pStyle w:val="3"/>
              <w:spacing w:line="440" w:lineRule="exact"/>
              <w:rPr>
                <w:rFonts w:hint="eastAsia" w:ascii="宋体" w:hAnsi="宋体" w:cs="宋体"/>
                <w:sz w:val="21"/>
              </w:rPr>
            </w:pPr>
            <w:r>
              <w:rPr>
                <w:rFonts w:hint="eastAsia" w:ascii="宋体" w:hAnsi="宋体" w:cs="宋体"/>
                <w:sz w:val="21"/>
              </w:rPr>
              <w:t>公司的相关方包括：顾客、股东、员工、银行、外部供应商、雇员及其他为组织工作者、法律法规及监管机关、非政府组织等。</w:t>
            </w:r>
          </w:p>
          <w:p>
            <w:pPr>
              <w:pStyle w:val="3"/>
              <w:spacing w:line="440" w:lineRule="exact"/>
              <w:rPr>
                <w:rFonts w:hint="eastAsia" w:ascii="宋体" w:hAnsi="宋体" w:cs="宋体"/>
                <w:sz w:val="21"/>
              </w:rPr>
            </w:pPr>
            <w:r>
              <w:rPr>
                <w:rFonts w:hint="eastAsia" w:ascii="宋体" w:hAnsi="宋体" w:cs="宋体"/>
                <w:sz w:val="21"/>
              </w:rPr>
              <w:t>公司对这些相关方及其要求的相关信息进行监视和评审，以便于理解和持续满足相关方的需求和期望。</w:t>
            </w:r>
          </w:p>
          <w:p>
            <w:pPr>
              <w:spacing w:line="280" w:lineRule="exact"/>
              <w:ind w:firstLine="420" w:firstLineChars="200"/>
            </w:pPr>
            <w:r>
              <w:rPr>
                <w:rFonts w:hint="eastAsia" w:ascii="宋体" w:hAnsi="宋体" w:cs="宋体"/>
              </w:rPr>
              <w:t>提供有相关方需求和期望清单、组织的相关方期望或要求识别表。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公司在确定体系范围时</w:t>
            </w:r>
          </w:p>
          <w:p>
            <w:pPr>
              <w:pStyle w:val="3"/>
              <w:spacing w:line="440" w:lineRule="exact"/>
              <w:rPr>
                <w:rFonts w:hint="eastAsia" w:ascii="宋体" w:hAnsi="宋体" w:cs="宋体"/>
                <w:sz w:val="21"/>
              </w:rPr>
            </w:pPr>
            <w:r>
              <w:rPr>
                <w:rFonts w:hint="eastAsia" w:ascii="宋体" w:hAnsi="宋体" w:cs="宋体"/>
                <w:sz w:val="21"/>
              </w:rPr>
              <w:t>公司管理体系环境、职业健康安全体系范围时考虑了本公司的各种内外部因素、相关方要求以及所提及的合规义务。</w:t>
            </w:r>
          </w:p>
          <w:p>
            <w:pPr>
              <w:pStyle w:val="3"/>
              <w:spacing w:line="440" w:lineRule="exact"/>
              <w:rPr>
                <w:rFonts w:hint="eastAsia" w:ascii="宋体" w:hAnsi="宋体" w:cs="宋体"/>
                <w:sz w:val="21"/>
              </w:rPr>
            </w:pPr>
            <w:r>
              <w:rPr>
                <w:rFonts w:hint="eastAsia" w:ascii="宋体" w:hAnsi="宋体" w:cs="宋体"/>
                <w:sz w:val="21"/>
              </w:rPr>
              <w:t>环境管理体系的覆盖范围：汽车用油量传感器、中控锁、翘班开关的组装。</w:t>
            </w:r>
          </w:p>
          <w:p>
            <w:pPr>
              <w:pStyle w:val="3"/>
              <w:spacing w:line="440" w:lineRule="exact"/>
              <w:rPr>
                <w:rFonts w:hint="eastAsia" w:ascii="宋体" w:hAnsi="宋体" w:cs="宋体"/>
                <w:sz w:val="21"/>
              </w:rPr>
            </w:pPr>
            <w:r>
              <w:rPr>
                <w:rFonts w:hint="eastAsia" w:ascii="宋体" w:hAnsi="宋体" w:cs="宋体"/>
                <w:sz w:val="21"/>
              </w:rPr>
              <w:t>职业健康安全管理体系的覆盖范围：汽车用油量传感器、中控锁、翘班开关的组装。</w:t>
            </w:r>
          </w:p>
          <w:p>
            <w:pPr>
              <w:pStyle w:val="3"/>
              <w:spacing w:line="440" w:lineRule="exact"/>
              <w:rPr>
                <w:rFonts w:hint="eastAsia" w:ascii="宋体" w:hAnsi="宋体" w:cs="宋体"/>
                <w:sz w:val="21"/>
              </w:rPr>
            </w:pPr>
            <w:r>
              <w:rPr>
                <w:rFonts w:hint="eastAsia" w:ascii="宋体" w:hAnsi="宋体" w:cs="宋体"/>
                <w:sz w:val="21"/>
              </w:rPr>
              <w:t>公司组织机构包括综合部、销售部、技术部、生产部、采购仓储部等，确定体系覆盖人数15人。</w:t>
            </w:r>
          </w:p>
          <w:p>
            <w:pPr>
              <w:pStyle w:val="3"/>
              <w:spacing w:line="440" w:lineRule="exact"/>
              <w:rPr>
                <w:rFonts w:hint="eastAsia" w:ascii="宋体" w:hAnsi="宋体" w:cs="宋体"/>
                <w:sz w:val="21"/>
              </w:rPr>
            </w:pPr>
            <w:r>
              <w:rPr>
                <w:rFonts w:hint="eastAsia" w:ascii="宋体" w:hAnsi="宋体" w:cs="宋体"/>
                <w:sz w:val="21"/>
              </w:rPr>
              <w:t>地址：十堰经济开发区白浪东路11号2幢(1-3)-1</w:t>
            </w:r>
          </w:p>
          <w:p>
            <w:pPr>
              <w:spacing w:line="360" w:lineRule="auto"/>
            </w:pPr>
            <w:r>
              <w:rPr>
                <w:rFonts w:hint="eastAsia" w:ascii="宋体" w:hAnsi="宋体" w:cs="宋体"/>
              </w:rPr>
              <w:t>上述管理体系范围通过公司管理手册发布，在经营活动中适时可为相关方获取。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依据ISO14001:2015和ISO45001:2018标准的要求，建立了环境/职业健康安全管理体系、过程及其相互作用，并形成文件，要求公司全体员工有效地贯彻执行并持续改进其有效性。运用过程方法对本公司的环境/职业健康安全管理活动进行控制，确保环境/职业健康安全管理体系的有效实施，并实现本公司的体系方针和体系目标。</w:t>
            </w:r>
          </w:p>
          <w:p>
            <w:pPr>
              <w:spacing w:line="288" w:lineRule="auto"/>
              <w:ind w:right="100"/>
              <w:rPr>
                <w:rFonts w:hint="eastAsia" w:ascii="宋体" w:hAnsi="宋体" w:cs="宋体"/>
              </w:rPr>
            </w:pPr>
            <w:r>
              <w:rPr>
                <w:rFonts w:hint="eastAsia" w:ascii="宋体" w:hAnsi="宋体" w:cs="宋体"/>
              </w:rPr>
              <w:t>本公司编制管理手册，按照标准的要求，结合4.1和4.2相应信息，建立、实施、保持和持续改进管理体系与环境绩效，控制危险源，包括所需过程及其相互作用。</w:t>
            </w:r>
          </w:p>
          <w:p>
            <w:pPr>
              <w:spacing w:line="288" w:lineRule="auto"/>
              <w:ind w:right="100"/>
              <w:rPr>
                <w:rFonts w:hint="eastAsia" w:ascii="宋体" w:hAnsi="宋体" w:cs="宋体"/>
              </w:rPr>
            </w:pPr>
            <w:r>
              <w:rPr>
                <w:rFonts w:hint="eastAsia" w:ascii="宋体" w:hAnsi="宋体" w:cs="宋体"/>
              </w:rPr>
              <w:t>公司根据生产和服务过程控制要求，制定相应的程序文件、管理规定等体系文件，支持质量管理体系各过程运行。</w:t>
            </w:r>
          </w:p>
          <w:p>
            <w:pPr>
              <w:spacing w:line="288" w:lineRule="auto"/>
              <w:ind w:right="100"/>
              <w:rPr>
                <w:rFonts w:hint="eastAsia" w:ascii="宋体" w:hAnsi="宋体" w:cs="宋体"/>
              </w:rPr>
            </w:pPr>
            <w:r>
              <w:rPr>
                <w:rFonts w:hint="eastAsia" w:ascii="宋体" w:hAnsi="宋体" w:cs="宋体"/>
              </w:rPr>
              <w:t>查看《程序文件》包括文件控制程序、环境因素识别与评价控制程序、危险源辨识别和控制程序、法律、法规及其他要求控制程序、信息交流控制程序、管理评审控制程序等19个控制程序，以支持管理体系运行各过程。</w:t>
            </w:r>
          </w:p>
          <w:p>
            <w:pPr>
              <w:spacing w:line="288" w:lineRule="auto"/>
              <w:ind w:right="100"/>
              <w:rPr>
                <w:rFonts w:hint="eastAsia" w:ascii="宋体" w:hAnsi="宋体" w:cs="宋体"/>
              </w:rPr>
            </w:pPr>
            <w:r>
              <w:rPr>
                <w:rFonts w:hint="eastAsia" w:ascii="宋体" w:hAnsi="宋体" w:cs="宋体"/>
              </w:rPr>
              <w:t>提供有固体废弃物管理规定、节约用电管理规定、节约用水管理规定、消防安全管理规定。</w:t>
            </w:r>
          </w:p>
          <w:p>
            <w:pPr>
              <w:spacing w:line="280" w:lineRule="exact"/>
            </w:pPr>
            <w:r>
              <w:rPr>
                <w:rFonts w:hint="eastAsia" w:ascii="宋体" w:hAnsi="宋体" w:cs="宋体"/>
                <w:color w:val="auto"/>
                <w:kern w:val="2"/>
                <w:u w:val="none"/>
              </w:rPr>
              <w:t>经识别，无外包过程。</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ES5.1</w:t>
            </w:r>
          </w:p>
          <w:p>
            <w:pPr>
              <w:spacing w:line="280" w:lineRule="exact"/>
            </w:pPr>
          </w:p>
        </w:tc>
        <w:tc>
          <w:tcPr>
            <w:tcW w:w="10642" w:type="dxa"/>
            <w:vAlign w:val="center"/>
          </w:tcPr>
          <w:p>
            <w:pPr>
              <w:spacing w:line="288" w:lineRule="auto"/>
              <w:ind w:right="100"/>
              <w:rPr>
                <w:rFonts w:hint="eastAsia" w:ascii="宋体" w:hAnsi="宋体" w:cs="宋体"/>
              </w:rPr>
            </w:pPr>
            <w:r>
              <w:rPr>
                <w:rFonts w:hint="eastAsia" w:ascii="宋体" w:hAnsi="宋体" w:cs="宋体"/>
              </w:rPr>
              <w:t>总经理通过以下方面证实其领导力和对环境和职业健康安全管理体系承诺：</w:t>
            </w:r>
          </w:p>
          <w:p>
            <w:pPr>
              <w:spacing w:line="288" w:lineRule="auto"/>
              <w:ind w:right="100"/>
              <w:rPr>
                <w:rFonts w:hint="eastAsia" w:ascii="宋体" w:hAnsi="宋体" w:cs="宋体"/>
              </w:rPr>
            </w:pPr>
            <w:r>
              <w:rPr>
                <w:rFonts w:hint="eastAsia" w:ascii="宋体" w:hAnsi="宋体" w:cs="宋体"/>
              </w:rPr>
              <w:t>a) 总经理对管理体系的有效性承担责任；</w:t>
            </w:r>
          </w:p>
          <w:p>
            <w:pPr>
              <w:spacing w:line="288" w:lineRule="auto"/>
              <w:ind w:right="100"/>
              <w:rPr>
                <w:rFonts w:hint="eastAsia" w:ascii="宋体" w:hAnsi="宋体" w:cs="宋体"/>
              </w:rPr>
            </w:pPr>
            <w:r>
              <w:rPr>
                <w:rFonts w:hint="eastAsia" w:ascii="宋体" w:hAnsi="宋体" w:cs="宋体"/>
              </w:rPr>
              <w:t>b) 总经理本公司的方针和目标，保持与战略方向和组织情境一致；</w:t>
            </w:r>
          </w:p>
          <w:p>
            <w:pPr>
              <w:spacing w:line="288" w:lineRule="auto"/>
              <w:ind w:right="100"/>
              <w:rPr>
                <w:rFonts w:hint="eastAsia" w:ascii="宋体" w:hAnsi="宋体" w:cs="宋体"/>
              </w:rPr>
            </w:pPr>
            <w:r>
              <w:rPr>
                <w:rFonts w:hint="eastAsia" w:ascii="宋体" w:hAnsi="宋体" w:cs="宋体"/>
              </w:rPr>
              <w:t>c) 确保管理体系要求融入组织的所有的生产过程；</w:t>
            </w:r>
          </w:p>
          <w:p>
            <w:pPr>
              <w:spacing w:line="288" w:lineRule="auto"/>
              <w:ind w:right="100"/>
              <w:rPr>
                <w:rFonts w:hint="eastAsia" w:ascii="宋体" w:hAnsi="宋体" w:cs="宋体"/>
              </w:rPr>
            </w:pPr>
            <w:r>
              <w:rPr>
                <w:rFonts w:hint="eastAsia" w:ascii="宋体" w:hAnsi="宋体" w:cs="宋体"/>
              </w:rPr>
              <w:t>d) 使用过程方法和基于风险的思维；</w:t>
            </w:r>
          </w:p>
          <w:p>
            <w:pPr>
              <w:spacing w:line="288" w:lineRule="auto"/>
              <w:ind w:right="100"/>
              <w:rPr>
                <w:rFonts w:hint="eastAsia" w:ascii="宋体" w:hAnsi="宋体" w:cs="宋体"/>
              </w:rPr>
            </w:pPr>
            <w:r>
              <w:rPr>
                <w:rFonts w:hint="eastAsia" w:ascii="宋体" w:hAnsi="宋体" w:cs="宋体"/>
              </w:rPr>
              <w:t>e) 提供管理体系所需的资源；</w:t>
            </w:r>
          </w:p>
          <w:p>
            <w:pPr>
              <w:spacing w:line="288" w:lineRule="auto"/>
              <w:ind w:right="100"/>
              <w:rPr>
                <w:rFonts w:hint="eastAsia" w:ascii="宋体" w:hAnsi="宋体" w:cs="宋体"/>
              </w:rPr>
            </w:pPr>
            <w:r>
              <w:rPr>
                <w:rFonts w:hint="eastAsia" w:ascii="宋体" w:hAnsi="宋体" w:cs="宋体"/>
              </w:rPr>
              <w:t>f)对有效管理的重要性和符合管理体系要求的重要性进行沟通；</w:t>
            </w:r>
          </w:p>
          <w:p>
            <w:pPr>
              <w:spacing w:line="288" w:lineRule="auto"/>
              <w:ind w:right="100"/>
              <w:rPr>
                <w:rFonts w:hint="eastAsia" w:ascii="宋体" w:hAnsi="宋体" w:cs="宋体"/>
              </w:rPr>
            </w:pPr>
            <w:r>
              <w:rPr>
                <w:rFonts w:hint="eastAsia" w:ascii="宋体" w:hAnsi="宋体" w:cs="宋体"/>
              </w:rPr>
              <w:t>g) 确保管理体系实现其预期的结果；</w:t>
            </w:r>
          </w:p>
          <w:p>
            <w:pPr>
              <w:spacing w:line="288" w:lineRule="auto"/>
              <w:ind w:right="100"/>
              <w:rPr>
                <w:rFonts w:hint="eastAsia" w:ascii="宋体" w:hAnsi="宋体" w:cs="宋体"/>
              </w:rPr>
            </w:pPr>
            <w:r>
              <w:rPr>
                <w:rFonts w:hint="eastAsia" w:ascii="宋体" w:hAnsi="宋体" w:cs="宋体"/>
              </w:rPr>
              <w:t>h) 鼓励、指导和支持员工为管理体系的有效性做出贡献；</w:t>
            </w:r>
          </w:p>
          <w:p>
            <w:pPr>
              <w:spacing w:line="288" w:lineRule="auto"/>
              <w:ind w:right="100"/>
              <w:rPr>
                <w:rFonts w:hint="eastAsia" w:ascii="宋体" w:hAnsi="宋体" w:cs="宋体"/>
              </w:rPr>
            </w:pPr>
            <w:r>
              <w:rPr>
                <w:rFonts w:hint="eastAsia" w:ascii="宋体" w:hAnsi="宋体" w:cs="宋体"/>
              </w:rPr>
              <w:t>i)促进持续改进</w:t>
            </w:r>
          </w:p>
          <w:p>
            <w:pPr>
              <w:spacing w:line="288" w:lineRule="auto"/>
              <w:ind w:right="100"/>
              <w:rPr>
                <w:rFonts w:hint="eastAsia" w:ascii="宋体" w:hAnsi="宋体" w:cs="宋体"/>
              </w:rPr>
            </w:pPr>
            <w:r>
              <w:rPr>
                <w:rFonts w:hint="eastAsia" w:ascii="宋体" w:hAnsi="宋体" w:cs="宋体"/>
              </w:rPr>
              <w:t>j) 支持其他相关管理者在其职责范围内证实其领导力。</w:t>
            </w:r>
          </w:p>
          <w:p>
            <w:pPr>
              <w:spacing w:line="288" w:lineRule="auto"/>
              <w:ind w:right="100"/>
              <w:rPr>
                <w:rFonts w:hint="eastAsia" w:ascii="宋体" w:hAnsi="宋体" w:cs="宋体"/>
              </w:rPr>
            </w:pPr>
            <w:r>
              <w:rPr>
                <w:rFonts w:hint="eastAsia" w:ascii="宋体" w:hAnsi="宋体" w:cs="宋体"/>
              </w:rPr>
              <w:t>K）在组织内培养、引导和宣传支持管理体系的文化</w:t>
            </w:r>
          </w:p>
          <w:p>
            <w:pPr>
              <w:spacing w:line="288" w:lineRule="auto"/>
              <w:ind w:right="100"/>
              <w:rPr>
                <w:rFonts w:hint="eastAsia" w:ascii="宋体" w:hAnsi="宋体" w:cs="宋体"/>
              </w:rPr>
            </w:pPr>
            <w:r>
              <w:rPr>
                <w:rFonts w:hint="eastAsia" w:ascii="宋体" w:hAnsi="宋体" w:cs="宋体"/>
              </w:rPr>
              <w:t>5.1.2 以相关方为关注焦点</w:t>
            </w:r>
          </w:p>
          <w:p>
            <w:pPr>
              <w:spacing w:line="288" w:lineRule="auto"/>
              <w:ind w:right="100"/>
              <w:rPr>
                <w:rFonts w:hint="eastAsia" w:ascii="宋体" w:hAnsi="宋体" w:cs="宋体"/>
              </w:rPr>
            </w:pPr>
            <w:r>
              <w:rPr>
                <w:rFonts w:hint="eastAsia" w:ascii="宋体" w:hAnsi="宋体" w:cs="宋体"/>
              </w:rPr>
              <w:t>总经理应通过以下方面，证实其对以相关方为关注焦点的领导力和承诺：</w:t>
            </w:r>
          </w:p>
          <w:p>
            <w:pPr>
              <w:spacing w:line="288" w:lineRule="auto"/>
              <w:ind w:right="100"/>
              <w:rPr>
                <w:rFonts w:hint="eastAsia" w:ascii="宋体" w:hAnsi="宋体" w:cs="宋体"/>
              </w:rPr>
            </w:pPr>
            <w:r>
              <w:rPr>
                <w:rFonts w:hint="eastAsia" w:ascii="宋体" w:hAnsi="宋体" w:cs="宋体"/>
              </w:rPr>
              <w:t>a) 确定、理解和持续满足相关方要求和适用的法律法规要求；</w:t>
            </w:r>
          </w:p>
          <w:p>
            <w:pPr>
              <w:spacing w:line="288" w:lineRule="auto"/>
              <w:ind w:right="100"/>
              <w:rPr>
                <w:rFonts w:hint="eastAsia" w:ascii="宋体" w:hAnsi="宋体" w:cs="宋体"/>
              </w:rPr>
            </w:pPr>
            <w:r>
              <w:rPr>
                <w:rFonts w:hint="eastAsia" w:ascii="宋体" w:hAnsi="宋体" w:cs="宋体"/>
              </w:rPr>
              <w:t>b) 确定和应对影响生产符合性以及增强相关方满意能力的风险与机会；</w:t>
            </w:r>
          </w:p>
          <w:p>
            <w:pPr>
              <w:spacing w:line="280" w:lineRule="exact"/>
              <w:ind w:firstLine="420" w:firstLineChars="200"/>
            </w:pPr>
            <w:r>
              <w:rPr>
                <w:rFonts w:hint="eastAsia" w:ascii="宋体" w:hAnsi="宋体" w:cs="宋体"/>
              </w:rPr>
              <w:t>c) 保持以增强相关方满意为关注焦点。</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exact"/>
              <w:ind w:right="210"/>
              <w:rPr>
                <w:rFonts w:hint="eastAsia" w:ascii="宋体" w:hAnsi="宋体" w:cs="宋体"/>
                <w:bCs/>
              </w:rPr>
            </w:pPr>
            <w:r>
              <w:rPr>
                <w:rFonts w:hint="eastAsia" w:ascii="宋体" w:hAnsi="宋体" w:cs="宋体"/>
                <w:bCs/>
              </w:rPr>
              <w:t>节能降耗，防治污染，保护环境；</w:t>
            </w:r>
          </w:p>
          <w:p>
            <w:pPr>
              <w:spacing w:line="360" w:lineRule="exact"/>
              <w:ind w:right="210"/>
              <w:rPr>
                <w:rFonts w:hint="eastAsia" w:ascii="宋体" w:hAnsi="宋体" w:cs="宋体"/>
                <w:bCs/>
              </w:rPr>
            </w:pPr>
            <w:r>
              <w:rPr>
                <w:rFonts w:hint="eastAsia" w:ascii="宋体" w:hAnsi="宋体" w:cs="宋体"/>
                <w:bCs/>
              </w:rPr>
              <w:t>安全第一，保障健康，减少风险；</w:t>
            </w:r>
          </w:p>
          <w:p>
            <w:pPr>
              <w:spacing w:line="360" w:lineRule="exact"/>
              <w:ind w:right="210"/>
              <w:rPr>
                <w:rFonts w:hint="eastAsia" w:ascii="宋体" w:hAnsi="宋体" w:cs="宋体"/>
                <w:bCs/>
              </w:rPr>
            </w:pPr>
            <w:r>
              <w:rPr>
                <w:rFonts w:hint="eastAsia" w:ascii="宋体" w:hAnsi="宋体" w:cs="宋体"/>
                <w:bCs/>
              </w:rPr>
              <w:t>全员参与，遵守法规，持续改进。</w:t>
            </w:r>
          </w:p>
          <w:p>
            <w:pPr>
              <w:spacing w:line="360" w:lineRule="auto"/>
              <w:rPr>
                <w:rFonts w:ascii="宋体" w:hAnsi="宋体"/>
                <w:b/>
                <w:bCs/>
              </w:rPr>
            </w:pPr>
            <w:r>
              <w:rPr>
                <w:rFonts w:hint="eastAsia" w:ascii="宋体" w:hAnsi="宋体" w:cs="宋体"/>
                <w:szCs w:val="21"/>
              </w:rPr>
              <w:t>公司以环境、职业健康安全标准为基础，结合公司实际特制定管理方针。与总经理进行交谈，总经理</w:t>
            </w:r>
            <w:r>
              <w:rPr>
                <w:rFonts w:hint="eastAsia"/>
              </w:rPr>
              <w:t>陈誉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陈誉</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rPr>
                <w:rFonts w:hint="eastAsia" w:ascii="宋体" w:hAnsi="宋体" w:cs="宋体"/>
              </w:rPr>
            </w:pPr>
            <w:r>
              <w:rPr>
                <w:rFonts w:hint="eastAsia" w:ascii="宋体" w:hAnsi="宋体" w:cs="宋体"/>
              </w:rPr>
              <w:t>公司管理体系覆盖的部门包括：管理层、综合部、销售部、技术部、生产部、采购仓储部。</w:t>
            </w:r>
          </w:p>
          <w:p>
            <w:pPr>
              <w:rPr>
                <w:rFonts w:hint="eastAsia" w:ascii="宋体" w:hAnsi="宋体" w:cs="宋体"/>
              </w:rPr>
            </w:pPr>
            <w:r>
              <w:rPr>
                <w:rFonts w:hint="eastAsia" w:ascii="宋体" w:hAnsi="宋体" w:cs="宋体"/>
              </w:rPr>
              <w:t xml:space="preserve">在《管理手册》中规定了各部门及主要岗位人员的工作职责、作用、责任、权限，职责包括了标准要求的所有要求，充分适宜，通过体系文件、会议等方式，就部门、人员的作用、职责、权限和责任等，予以沟通和传达，并在组织机构发生变化和职能调整时，对相关文件进行更改并予以公布。 </w:t>
            </w:r>
          </w:p>
          <w:p>
            <w:pPr>
              <w:pStyle w:val="2"/>
              <w:spacing w:line="280" w:lineRule="exact"/>
              <w:rPr>
                <w:rFonts w:ascii="宋体" w:hAnsi="宋体" w:cs="宋体"/>
                <w:bCs w:val="0"/>
                <w:spacing w:val="0"/>
                <w:szCs w:val="21"/>
              </w:rPr>
            </w:pPr>
            <w:r>
              <w:rPr>
                <w:rFonts w:hint="eastAsia" w:ascii="宋体" w:hAnsi="宋体" w:cs="宋体"/>
              </w:rPr>
              <w:t>详见各部门相关条款审核记录。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hint="eastAsia" w:ascii="宋体" w:hAnsi="宋体" w:cs="宋体"/>
                <w:szCs w:val="21"/>
              </w:rPr>
            </w:pPr>
            <w:r>
              <w:rPr>
                <w:rFonts w:hint="eastAsia" w:ascii="宋体" w:hAnsi="宋体" w:cs="宋体"/>
                <w:szCs w:val="21"/>
              </w:rPr>
              <w:t>公司任命安全事务代表—</w:t>
            </w:r>
            <w:r>
              <w:rPr>
                <w:rFonts w:hint="eastAsia" w:ascii="宋体" w:hAnsi="宋体" w:cs="宋体"/>
                <w:szCs w:val="21"/>
                <w:lang w:val="en-US" w:eastAsia="zh-CN"/>
              </w:rPr>
              <w:t>张燕</w:t>
            </w:r>
            <w:r>
              <w:rPr>
                <w:rFonts w:hint="eastAsia" w:ascii="宋体" w:hAnsi="宋体" w:cs="宋体"/>
                <w:szCs w:val="21"/>
              </w:rPr>
              <w:t xml:space="preserve"> </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应对风险和机会的策划</w:t>
            </w:r>
          </w:p>
        </w:tc>
        <w:tc>
          <w:tcPr>
            <w:tcW w:w="1012" w:type="dxa"/>
            <w:vAlign w:val="center"/>
          </w:tcPr>
          <w:p>
            <w:pPr>
              <w:rPr>
                <w:rFonts w:hint="eastAsia" w:ascii="宋体" w:hAnsi="宋体" w:cs="宋体"/>
              </w:rPr>
            </w:pPr>
            <w:r>
              <w:rPr>
                <w:rFonts w:hint="eastAsia" w:ascii="宋体" w:hAnsi="宋体" w:cs="宋体"/>
              </w:rPr>
              <w:t>EO</w:t>
            </w:r>
          </w:p>
          <w:p>
            <w:pPr>
              <w:rPr>
                <w:rFonts w:hint="eastAsia" w:ascii="宋体" w:hAnsi="宋体" w:eastAsia="宋体" w:cs="宋体"/>
                <w:kern w:val="2"/>
                <w:sz w:val="21"/>
                <w:lang w:val="en-US" w:eastAsia="zh-CN" w:bidi="ar-SA"/>
              </w:rPr>
            </w:pPr>
            <w:r>
              <w:rPr>
                <w:rFonts w:hint="eastAsia" w:ascii="宋体" w:hAnsi="宋体" w:cs="宋体"/>
              </w:rPr>
              <w:t>6.1.1</w:t>
            </w: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公司的主要风险和机遇的事件：</w:t>
            </w:r>
          </w:p>
          <w:p>
            <w:pPr>
              <w:pStyle w:val="3"/>
              <w:spacing w:line="440" w:lineRule="exact"/>
              <w:rPr>
                <w:rFonts w:hint="eastAsia" w:ascii="宋体" w:hAnsi="宋体" w:cs="宋体"/>
                <w:sz w:val="21"/>
              </w:rPr>
            </w:pPr>
            <w:r>
              <w:rPr>
                <w:rFonts w:hint="eastAsia" w:ascii="宋体" w:hAnsi="宋体" w:cs="宋体"/>
                <w:sz w:val="21"/>
              </w:rPr>
              <w:t>1)违反法律、法规或其它要求的；</w:t>
            </w:r>
          </w:p>
          <w:p>
            <w:pPr>
              <w:pStyle w:val="3"/>
              <w:spacing w:line="440" w:lineRule="exact"/>
              <w:rPr>
                <w:rFonts w:hint="eastAsia" w:ascii="宋体" w:hAnsi="宋体" w:cs="宋体"/>
                <w:sz w:val="21"/>
              </w:rPr>
            </w:pPr>
            <w:r>
              <w:rPr>
                <w:rFonts w:hint="eastAsia" w:ascii="宋体" w:hAnsi="宋体" w:cs="宋体"/>
                <w:sz w:val="21"/>
              </w:rPr>
              <w:t>2)相关方的合理投诉或高度关注的；</w:t>
            </w:r>
          </w:p>
          <w:p>
            <w:pPr>
              <w:pStyle w:val="3"/>
              <w:spacing w:line="440" w:lineRule="exact"/>
              <w:rPr>
                <w:rFonts w:hint="eastAsia" w:ascii="宋体" w:hAnsi="宋体" w:cs="宋体"/>
                <w:sz w:val="21"/>
              </w:rPr>
            </w:pPr>
            <w:r>
              <w:rPr>
                <w:rFonts w:hint="eastAsia" w:ascii="宋体" w:hAnsi="宋体" w:cs="宋体"/>
                <w:sz w:val="21"/>
              </w:rPr>
              <w:t>3)影响的范围涉及以其它城市和对人身健康有明显影响的；</w:t>
            </w:r>
          </w:p>
          <w:p>
            <w:pPr>
              <w:pStyle w:val="3"/>
              <w:spacing w:line="440" w:lineRule="exact"/>
              <w:rPr>
                <w:rFonts w:hint="eastAsia" w:ascii="宋体" w:hAnsi="宋体" w:cs="宋体"/>
                <w:sz w:val="21"/>
              </w:rPr>
            </w:pPr>
            <w:r>
              <w:rPr>
                <w:rFonts w:hint="eastAsia" w:ascii="宋体" w:hAnsi="宋体" w:cs="宋体"/>
                <w:sz w:val="21"/>
              </w:rPr>
              <w:t>4)资源、能源较大消耗；</w:t>
            </w:r>
          </w:p>
          <w:p>
            <w:pPr>
              <w:pStyle w:val="3"/>
              <w:spacing w:line="440" w:lineRule="exact"/>
              <w:rPr>
                <w:rFonts w:hint="eastAsia" w:ascii="宋体" w:hAnsi="宋体" w:cs="宋体"/>
                <w:sz w:val="21"/>
              </w:rPr>
            </w:pPr>
            <w:r>
              <w:rPr>
                <w:rFonts w:hint="eastAsia" w:ascii="宋体" w:hAnsi="宋体" w:cs="宋体"/>
                <w:sz w:val="21"/>
              </w:rPr>
              <w:t>5)产生重大影响的判定为主要风险和机遇</w:t>
            </w:r>
          </w:p>
          <w:p>
            <w:pPr>
              <w:rPr>
                <w:rFonts w:hint="eastAsia" w:ascii="宋体" w:hAnsi="宋体" w:eastAsia="宋体" w:cs="宋体"/>
                <w:kern w:val="2"/>
                <w:sz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环境因素危险源识别和控制</w:t>
            </w:r>
          </w:p>
        </w:tc>
        <w:tc>
          <w:tcPr>
            <w:tcW w:w="1012" w:type="dxa"/>
            <w:vAlign w:val="center"/>
          </w:tcPr>
          <w:p>
            <w:pPr>
              <w:rPr>
                <w:rFonts w:hint="eastAsia" w:ascii="宋体" w:hAnsi="宋体" w:cs="宋体"/>
              </w:rPr>
            </w:pPr>
            <w:r>
              <w:rPr>
                <w:rFonts w:hint="eastAsia" w:ascii="宋体" w:hAnsi="宋体" w:cs="宋体"/>
              </w:rPr>
              <w:t>EO</w:t>
            </w:r>
          </w:p>
          <w:p>
            <w:pPr>
              <w:rPr>
                <w:rFonts w:hint="eastAsia" w:ascii="宋体" w:hAnsi="宋体" w:eastAsia="宋体" w:cs="宋体"/>
                <w:kern w:val="2"/>
                <w:sz w:val="21"/>
                <w:lang w:val="en-US" w:eastAsia="zh-CN" w:bidi="ar-SA"/>
              </w:rPr>
            </w:pPr>
            <w:r>
              <w:rPr>
                <w:rFonts w:hint="eastAsia" w:ascii="宋体" w:hAnsi="宋体" w:cs="宋体"/>
              </w:rPr>
              <w:t>6.1.2</w:t>
            </w:r>
          </w:p>
        </w:tc>
        <w:tc>
          <w:tcPr>
            <w:tcW w:w="10642" w:type="dxa"/>
            <w:vAlign w:val="center"/>
          </w:tcPr>
          <w:p>
            <w:pPr>
              <w:tabs>
                <w:tab w:val="left" w:pos="6329"/>
              </w:tabs>
              <w:spacing w:line="288" w:lineRule="auto"/>
              <w:ind w:right="100"/>
              <w:rPr>
                <w:rFonts w:hint="eastAsia" w:ascii="宋体" w:hAnsi="宋体" w:cs="宋体"/>
              </w:rPr>
            </w:pPr>
            <w:r>
              <w:rPr>
                <w:rFonts w:hint="eastAsia" w:ascii="宋体" w:hAnsi="宋体" w:cs="宋体"/>
              </w:rPr>
              <w:t>编制了《环境因素识别与评价控制程序》、《危险源辨识别和控制程序》，符合标准要求。</w:t>
            </w:r>
          </w:p>
          <w:p>
            <w:pPr>
              <w:pStyle w:val="9"/>
              <w:ind w:left="0"/>
              <w:rPr>
                <w:rFonts w:hint="eastAsia" w:ascii="宋体" w:hAnsi="宋体" w:cs="宋体"/>
                <w:color w:val="auto"/>
                <w:kern w:val="2"/>
                <w:u w:val="none"/>
              </w:rPr>
            </w:pPr>
            <w:r>
              <w:rPr>
                <w:rFonts w:hint="eastAsia" w:ascii="宋体" w:hAnsi="宋体" w:cs="宋体"/>
                <w:color w:val="auto"/>
                <w:kern w:val="2"/>
                <w:u w:val="none"/>
              </w:rPr>
              <w:t>提供了《环境因素调查评价清单》，涉及生产部、销售部的有</w:t>
            </w:r>
          </w:p>
          <w:p>
            <w:pPr>
              <w:pStyle w:val="9"/>
              <w:ind w:left="0"/>
              <w:rPr>
                <w:rFonts w:hint="eastAsia" w:ascii="宋体" w:hAnsi="宋体" w:cs="宋体"/>
                <w:color w:val="auto"/>
                <w:kern w:val="2"/>
                <w:u w:val="none"/>
              </w:rPr>
            </w:pPr>
            <w:r>
              <w:rPr>
                <w:rFonts w:hint="eastAsia" w:ascii="宋体" w:hAnsi="宋体" w:cs="宋体"/>
                <w:color w:val="auto"/>
                <w:kern w:val="2"/>
                <w:u w:val="none"/>
              </w:rPr>
              <w:t>办公区及职能部门：水消耗；电消耗；纸张、笔、墨盒等消耗；电话、传真、网络等通讯设备的消耗；电器火灾；空调、电脑运行；电脑运行；空调冷却液的泄漏；电池废弃；生活垃圾废弃；打印机墨盒废弃；复印机硒鼓废弃；日光灯管废弃；办纸张、笔等公固废废弃；办公楼洗手间生活废水排放。</w:t>
            </w:r>
          </w:p>
          <w:p>
            <w:pPr>
              <w:pStyle w:val="9"/>
              <w:ind w:left="0"/>
              <w:rPr>
                <w:rFonts w:hint="eastAsia" w:ascii="宋体" w:hAnsi="宋体" w:cs="宋体"/>
                <w:color w:val="auto"/>
                <w:kern w:val="2"/>
                <w:u w:val="none"/>
              </w:rPr>
            </w:pPr>
            <w:r>
              <w:rPr>
                <w:rFonts w:hint="eastAsia" w:ascii="宋体" w:hAnsi="宋体" w:cs="宋体"/>
                <w:color w:val="auto"/>
                <w:kern w:val="2"/>
                <w:u w:val="none"/>
              </w:rPr>
              <w:t>生产现场：生产过程中的粉尘；焊接过程中的少许废气；生产车间噪声用完或用剩余的粘胶瓶、废包装物、加工边角料。</w:t>
            </w:r>
          </w:p>
          <w:p>
            <w:pPr>
              <w:pStyle w:val="9"/>
              <w:ind w:left="0"/>
              <w:rPr>
                <w:rFonts w:hint="eastAsia" w:ascii="宋体" w:hAnsi="宋体" w:cs="宋体"/>
                <w:color w:val="auto"/>
                <w:kern w:val="2"/>
                <w:u w:val="none"/>
              </w:rPr>
            </w:pPr>
            <w:r>
              <w:rPr>
                <w:rFonts w:hint="eastAsia" w:ascii="宋体" w:hAnsi="宋体" w:cs="宋体"/>
                <w:color w:val="auto"/>
                <w:kern w:val="2"/>
                <w:u w:val="none"/>
              </w:rPr>
              <w:t>设备维护：废零件的废弃。</w:t>
            </w:r>
          </w:p>
          <w:p>
            <w:pPr>
              <w:pStyle w:val="9"/>
              <w:ind w:left="0"/>
              <w:rPr>
                <w:rFonts w:hint="eastAsia" w:ascii="宋体" w:hAnsi="宋体" w:cs="宋体"/>
                <w:color w:val="auto"/>
                <w:kern w:val="2"/>
                <w:u w:val="none"/>
              </w:rPr>
            </w:pPr>
            <w:r>
              <w:rPr>
                <w:rFonts w:hint="eastAsia" w:ascii="宋体" w:hAnsi="宋体" w:cs="宋体"/>
                <w:color w:val="auto"/>
                <w:kern w:val="2"/>
                <w:u w:val="none"/>
              </w:rPr>
              <w:t>查看《重要环境因素清单》：本企业为组装加工，在市环保局有备案，重要环境因素为</w:t>
            </w:r>
            <w:r>
              <w:rPr>
                <w:rFonts w:hint="eastAsia" w:ascii="宋体" w:hAnsi="宋体" w:cs="宋体"/>
                <w:color w:val="auto"/>
                <w:u w:val="none"/>
              </w:rPr>
              <w:t>用完或用剩余的粘胶瓶</w:t>
            </w:r>
            <w:r>
              <w:rPr>
                <w:rFonts w:hint="eastAsia" w:ascii="宋体" w:hAnsi="宋体" w:cs="宋体"/>
                <w:color w:val="auto"/>
                <w:kern w:val="2"/>
                <w:u w:val="none"/>
              </w:rPr>
              <w:t>。</w:t>
            </w:r>
          </w:p>
          <w:p>
            <w:pPr>
              <w:pStyle w:val="9"/>
              <w:ind w:left="0"/>
              <w:rPr>
                <w:rFonts w:hint="eastAsia" w:ascii="宋体" w:hAnsi="宋体" w:cs="宋体"/>
                <w:color w:val="auto"/>
                <w:kern w:val="2"/>
                <w:u w:val="none"/>
              </w:rPr>
            </w:pPr>
            <w:r>
              <w:rPr>
                <w:rFonts w:hint="eastAsia" w:ascii="宋体" w:hAnsi="宋体" w:cs="宋体"/>
                <w:color w:val="auto"/>
                <w:kern w:val="2"/>
                <w:u w:val="none"/>
              </w:rPr>
              <w:t>查看《危险源清单》，危险源为：少许的点焊废气、触电、搬卸物品的意外伤害。</w:t>
            </w:r>
          </w:p>
          <w:p>
            <w:pPr>
              <w:pStyle w:val="9"/>
              <w:ind w:left="0"/>
              <w:rPr>
                <w:rFonts w:hint="eastAsia" w:ascii="宋体" w:hAnsi="宋体" w:cs="宋体"/>
                <w:color w:val="auto"/>
                <w:kern w:val="2"/>
                <w:u w:val="none"/>
              </w:rPr>
            </w:pPr>
            <w:r>
              <w:rPr>
                <w:rFonts w:hint="eastAsia" w:ascii="宋体" w:hAnsi="宋体" w:cs="宋体"/>
                <w:color w:val="auto"/>
                <w:kern w:val="2"/>
                <w:u w:val="none"/>
              </w:rPr>
              <w:t>公司通过LEC评价法对危险源进行风险评价，提供有《职业健康危险源和风险评价表》。</w:t>
            </w:r>
          </w:p>
          <w:p>
            <w:pPr>
              <w:rPr>
                <w:rFonts w:hint="eastAsia" w:ascii="宋体" w:hAnsi="宋体" w:eastAsia="宋体" w:cs="宋体"/>
                <w:kern w:val="2"/>
                <w:sz w:val="21"/>
                <w:lang w:val="en-US" w:eastAsia="zh-CN" w:bidi="ar-SA"/>
              </w:rPr>
            </w:pPr>
            <w:r>
              <w:rPr>
                <w:rFonts w:hint="eastAsia" w:ascii="宋体" w:hAnsi="宋体" w:cs="宋体"/>
              </w:rPr>
              <w:t>查看《公司不可接受风险清单》，不可接受风险为：触电、火灾事故发生。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法律法规要求</w:t>
            </w:r>
          </w:p>
        </w:tc>
        <w:tc>
          <w:tcPr>
            <w:tcW w:w="1012" w:type="dxa"/>
            <w:vAlign w:val="center"/>
          </w:tcPr>
          <w:p>
            <w:pPr>
              <w:rPr>
                <w:rFonts w:hint="eastAsia" w:ascii="宋体" w:hAnsi="宋体" w:cs="宋体"/>
              </w:rPr>
            </w:pPr>
            <w:r>
              <w:rPr>
                <w:rFonts w:hint="eastAsia" w:ascii="宋体" w:hAnsi="宋体" w:cs="宋体"/>
              </w:rPr>
              <w:t>EO</w:t>
            </w:r>
          </w:p>
          <w:p>
            <w:pPr>
              <w:rPr>
                <w:rFonts w:hint="eastAsia" w:ascii="宋体" w:hAnsi="宋体" w:eastAsia="宋体" w:cs="宋体"/>
                <w:kern w:val="2"/>
                <w:sz w:val="21"/>
                <w:lang w:val="en-US" w:eastAsia="zh-CN" w:bidi="ar-SA"/>
              </w:rPr>
            </w:pPr>
            <w:r>
              <w:rPr>
                <w:rFonts w:hint="eastAsia" w:ascii="宋体" w:hAnsi="宋体" w:cs="宋体"/>
              </w:rPr>
              <w:t>6.1.3</w:t>
            </w:r>
          </w:p>
        </w:tc>
        <w:tc>
          <w:tcPr>
            <w:tcW w:w="10642" w:type="dxa"/>
            <w:vAlign w:val="center"/>
          </w:tcPr>
          <w:p>
            <w:pPr>
              <w:rPr>
                <w:rFonts w:hint="eastAsia" w:ascii="宋体" w:hAnsi="宋体" w:cs="宋体"/>
              </w:rPr>
            </w:pPr>
            <w:r>
              <w:rPr>
                <w:rFonts w:hint="eastAsia" w:ascii="宋体" w:hAnsi="宋体" w:cs="宋体"/>
              </w:rPr>
              <w:t>公司编制、实施并保持《法律法规及其他要求控制程序》、《合规性评价控制程序》，建立获取法律法规及其他要求的渠道，以便及时获取、识别并更新公司环境和职业健康安全适用的法律、法规及其他要求。对适用于本公司环境/职业健康安全管理的法律法规和其他要求的识别、获取、更新、传达和贯彻实施，加以控制。</w:t>
            </w:r>
          </w:p>
          <w:p>
            <w:pPr>
              <w:rPr>
                <w:rFonts w:hint="eastAsia" w:ascii="宋体" w:hAnsi="宋体" w:cs="宋体"/>
              </w:rPr>
            </w:pPr>
            <w:r>
              <w:rPr>
                <w:rFonts w:hint="eastAsia" w:ascii="宋体" w:hAnsi="宋体" w:cs="宋体"/>
              </w:rPr>
              <w:t>综合部负责适用的法律、法现、标准及相关要求的识别、获取和更新</w:t>
            </w:r>
          </w:p>
          <w:p>
            <w:pPr>
              <w:rPr>
                <w:rFonts w:hint="eastAsia" w:ascii="宋体" w:hAnsi="宋体" w:cs="宋体"/>
              </w:rPr>
            </w:pPr>
            <w:r>
              <w:rPr>
                <w:rFonts w:hint="eastAsia" w:ascii="宋体" w:hAnsi="宋体" w:cs="宋体"/>
              </w:rPr>
              <w:t>提供公司适用的法律法规及要求清单：环境保护法、环境噪声污染防治法、消防法、废弃电器电子产品回收处理管理条例、劳动法、突发事件应对法、职业健康监护管理办法等。</w:t>
            </w:r>
          </w:p>
          <w:p>
            <w:pPr>
              <w:rPr>
                <w:rFonts w:hint="eastAsia" w:ascii="宋体" w:hAnsi="宋体" w:cs="宋体"/>
              </w:rPr>
            </w:pPr>
            <w:r>
              <w:rPr>
                <w:rFonts w:hint="eastAsia" w:ascii="宋体" w:hAnsi="宋体" w:cs="宋体"/>
              </w:rPr>
              <w:t>公司于2020年8月28日对识别的法律法规及其他要求的合规性进行评价，提供有和规定评价计划、合规性评价记录、规定综合评价报告，评价均为符合。</w:t>
            </w:r>
          </w:p>
          <w:p>
            <w:pPr>
              <w:rPr>
                <w:rFonts w:hint="eastAsia" w:ascii="宋体" w:hAnsi="宋体" w:eastAsia="宋体" w:cs="宋体"/>
                <w:kern w:val="2"/>
                <w:sz w:val="21"/>
                <w:lang w:val="en-US" w:eastAsia="zh-CN" w:bidi="ar-SA"/>
              </w:rPr>
            </w:pPr>
            <w:r>
              <w:rPr>
                <w:rFonts w:hint="eastAsia" w:ascii="宋体" w:hAnsi="宋体" w:cs="宋体"/>
              </w:rPr>
              <w:t>法律法规及其他要求在综合部存档一份，并已电子版的形式发到各部门电脑上。定期在网上查看法规的更新情况，目前均为最新版本。</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策划措施</w:t>
            </w:r>
          </w:p>
        </w:tc>
        <w:tc>
          <w:tcPr>
            <w:tcW w:w="1012" w:type="dxa"/>
            <w:vAlign w:val="center"/>
          </w:tcPr>
          <w:p>
            <w:pPr>
              <w:rPr>
                <w:rFonts w:hint="eastAsia" w:ascii="宋体" w:hAnsi="宋体" w:cs="宋体"/>
              </w:rPr>
            </w:pPr>
            <w:r>
              <w:rPr>
                <w:rFonts w:hint="eastAsia" w:ascii="宋体" w:hAnsi="宋体" w:cs="宋体"/>
              </w:rPr>
              <w:t>EO</w:t>
            </w:r>
          </w:p>
          <w:p>
            <w:pPr>
              <w:rPr>
                <w:rFonts w:hint="eastAsia" w:ascii="宋体" w:hAnsi="宋体" w:eastAsia="宋体" w:cs="宋体"/>
                <w:kern w:val="2"/>
                <w:sz w:val="21"/>
                <w:lang w:val="en-US" w:eastAsia="zh-CN" w:bidi="ar-SA"/>
              </w:rPr>
            </w:pPr>
            <w:r>
              <w:rPr>
                <w:rFonts w:hint="eastAsia" w:ascii="宋体" w:hAnsi="宋体" w:cs="宋体"/>
              </w:rPr>
              <w:t>6.1.4</w:t>
            </w:r>
          </w:p>
        </w:tc>
        <w:tc>
          <w:tcPr>
            <w:tcW w:w="10642" w:type="dxa"/>
            <w:vAlign w:val="center"/>
          </w:tcPr>
          <w:p>
            <w:pPr>
              <w:rPr>
                <w:rFonts w:hint="eastAsia" w:ascii="宋体" w:hAnsi="宋体" w:eastAsia="宋体" w:cs="宋体"/>
                <w:kern w:val="2"/>
                <w:sz w:val="21"/>
                <w:lang w:val="en-US" w:eastAsia="zh-CN" w:bidi="ar-SA"/>
              </w:rPr>
            </w:pPr>
            <w:r>
              <w:rPr>
                <w:rFonts w:hint="eastAsia" w:ascii="宋体" w:hAnsi="宋体" w:cs="宋体"/>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公司管理目标是：</w:t>
            </w:r>
          </w:p>
          <w:p>
            <w:pPr>
              <w:spacing w:line="280" w:lineRule="exact"/>
              <w:rPr>
                <w:rFonts w:hint="eastAsia"/>
              </w:rPr>
            </w:pPr>
            <w:r>
              <w:rPr>
                <w:rFonts w:hint="eastAsia"/>
              </w:rPr>
              <w:t>环境目标：</w:t>
            </w:r>
          </w:p>
          <w:p>
            <w:pPr>
              <w:spacing w:line="280" w:lineRule="exact"/>
              <w:ind w:firstLine="420" w:firstLineChars="200"/>
              <w:rPr>
                <w:rFonts w:hint="eastAsia"/>
              </w:rPr>
            </w:pPr>
            <w:r>
              <w:rPr>
                <w:rFonts w:hint="eastAsia"/>
              </w:rPr>
              <w:t>杜绝环境污染事故</w:t>
            </w:r>
          </w:p>
          <w:p>
            <w:pPr>
              <w:spacing w:line="280" w:lineRule="exact"/>
              <w:ind w:firstLine="420" w:firstLineChars="200"/>
              <w:rPr>
                <w:rFonts w:hint="eastAsia"/>
              </w:rPr>
            </w:pPr>
            <w:r>
              <w:rPr>
                <w:rFonts w:hint="eastAsia"/>
              </w:rPr>
              <w:t>办公固废收集率100%</w:t>
            </w:r>
          </w:p>
          <w:p>
            <w:pPr>
              <w:spacing w:line="280" w:lineRule="exact"/>
              <w:ind w:firstLine="420" w:firstLineChars="200"/>
              <w:rPr>
                <w:rFonts w:hint="eastAsia"/>
              </w:rPr>
            </w:pPr>
            <w:r>
              <w:rPr>
                <w:rFonts w:hint="eastAsia"/>
              </w:rPr>
              <w:t>火灾事故为0</w:t>
            </w:r>
          </w:p>
          <w:p>
            <w:pPr>
              <w:spacing w:line="280" w:lineRule="exact"/>
              <w:ind w:firstLine="420" w:firstLineChars="200"/>
              <w:rPr>
                <w:rFonts w:hint="eastAsia"/>
              </w:rPr>
            </w:pPr>
            <w:r>
              <w:rPr>
                <w:rFonts w:hint="eastAsia"/>
              </w:rPr>
              <w:t>意外伤害救治率</w:t>
            </w: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w:t>
            </w:r>
            <w:r>
              <w:rPr>
                <w:rFonts w:hint="eastAsia"/>
                <w:lang w:val="en-US" w:eastAsia="zh-CN"/>
              </w:rPr>
              <w:t>2020.7-2021.2月</w:t>
            </w:r>
            <w:r>
              <w:rPr>
                <w:rFonts w:hint="eastAsia"/>
              </w:rPr>
              <w:t>公司管理目标完成情况，各项目标均已完成，</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w:t>
            </w:r>
          </w:p>
        </w:tc>
        <w:tc>
          <w:tcPr>
            <w:tcW w:w="1012" w:type="dxa"/>
          </w:tcPr>
          <w:p>
            <w:pPr>
              <w:spacing w:line="280" w:lineRule="exact"/>
              <w:rPr>
                <w:szCs w:val="21"/>
              </w:rPr>
            </w:pPr>
            <w:r>
              <w:rPr>
                <w:rFonts w:hint="eastAsia"/>
                <w:szCs w:val="21"/>
              </w:rPr>
              <w:t>ES7.1</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总经理负责以适当方式确定并提供必需的资源，并对其进行有效的管理，以保证本公司环境管理体系的建立和保持。</w:t>
            </w:r>
          </w:p>
          <w:p>
            <w:pPr>
              <w:rPr>
                <w:rFonts w:hint="eastAsia" w:ascii="宋体" w:hAnsi="宋体" w:cs="宋体"/>
              </w:rPr>
            </w:pPr>
            <w:r>
              <w:rPr>
                <w:rFonts w:hint="eastAsia" w:ascii="宋体" w:hAnsi="宋体" w:cs="宋体"/>
              </w:rPr>
              <w:t>人力资源：职工队伍相对稳定，通过提供培训等方式以确保职工具备相应工作能力；</w:t>
            </w:r>
          </w:p>
          <w:p>
            <w:pPr>
              <w:rPr>
                <w:rFonts w:hint="eastAsia" w:ascii="宋体" w:hAnsi="宋体" w:cs="宋体"/>
              </w:rPr>
            </w:pPr>
            <w:r>
              <w:rPr>
                <w:rFonts w:hint="eastAsia" w:ascii="宋体" w:hAnsi="宋体" w:cs="宋体"/>
              </w:rPr>
              <w:t>b. 基础设施：生产、办公面积1000平方米；有办公设备如：办公桌椅、存放文件的文件柜、电脑、打印机等，有生产设备：全自动电脑铣齿机、配齿机、仪表车床、带锯床、铝管下料机、台钻、台式攻丝机、抛管机、自动缩管机等</w:t>
            </w:r>
          </w:p>
          <w:p>
            <w:pPr>
              <w:rPr>
                <w:rFonts w:hint="eastAsia" w:ascii="宋体" w:hAnsi="宋体" w:cs="宋体"/>
              </w:rPr>
            </w:pPr>
            <w:r>
              <w:rPr>
                <w:rFonts w:hint="eastAsia" w:ascii="宋体" w:hAnsi="宋体" w:cs="宋体"/>
              </w:rPr>
              <w:t>安全设备：灭火器、警示牌、防护用品等</w:t>
            </w:r>
          </w:p>
          <w:p>
            <w:pPr>
              <w:pStyle w:val="2"/>
            </w:pPr>
            <w:r>
              <w:rPr>
                <w:rFonts w:hint="eastAsia" w:ascii="宋体" w:hAnsi="宋体" w:cs="宋体"/>
              </w:rPr>
              <w:t>基础资源满足要求。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查阅“部门环境目标分解与实施表”，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rPr>
                <w:rFonts w:hint="eastAsia" w:ascii="宋体" w:hAnsi="宋体" w:cs="宋体"/>
              </w:rPr>
            </w:pPr>
            <w:r>
              <w:rPr>
                <w:rFonts w:hint="eastAsia" w:ascii="宋体" w:hAnsi="宋体" w:cs="宋体"/>
              </w:rPr>
              <w:t>制定了《管理评审控制程序》，每年至少进行一次管理评审，时间不超出12个月，可结合内审后的结果进行，也可根据需要安排。今年管理评审于2020年10月20日进行。</w:t>
            </w:r>
          </w:p>
          <w:p>
            <w:pPr>
              <w:spacing w:line="288" w:lineRule="auto"/>
              <w:ind w:right="100"/>
              <w:rPr>
                <w:rFonts w:hint="eastAsia" w:ascii="宋体" w:hAnsi="宋体" w:cs="宋体"/>
              </w:rPr>
            </w:pPr>
            <w:r>
              <w:rPr>
                <w:rFonts w:hint="eastAsia" w:ascii="宋体" w:hAnsi="宋体" w:cs="宋体"/>
              </w:rPr>
              <w:t>查看2020年管理评审资料汇编</w:t>
            </w:r>
          </w:p>
          <w:p>
            <w:pPr>
              <w:rPr>
                <w:rFonts w:hint="eastAsia" w:ascii="宋体" w:hAnsi="宋体" w:cs="宋体"/>
              </w:rPr>
            </w:pPr>
            <w:r>
              <w:rPr>
                <w:rFonts w:hint="eastAsia" w:ascii="宋体" w:hAnsi="宋体" w:cs="宋体"/>
              </w:rPr>
              <w:t>评审时间：2020年10月20日</w:t>
            </w:r>
          </w:p>
          <w:p>
            <w:pPr>
              <w:rPr>
                <w:rFonts w:hint="eastAsia" w:ascii="宋体" w:hAnsi="宋体" w:cs="宋体"/>
              </w:rPr>
            </w:pPr>
            <w:r>
              <w:rPr>
                <w:rFonts w:hint="eastAsia" w:ascii="宋体" w:hAnsi="宋体" w:cs="宋体"/>
              </w:rPr>
              <w:t>参加部门及人员：管理层：总经理 、管理者代表、职业健康安全事务代表、各部门负责人</w:t>
            </w:r>
          </w:p>
          <w:p>
            <w:pPr>
              <w:rPr>
                <w:rFonts w:hint="eastAsia" w:ascii="宋体" w:hAnsi="宋体" w:cs="宋体"/>
              </w:rPr>
            </w:pPr>
            <w:r>
              <w:rPr>
                <w:rFonts w:hint="eastAsia" w:ascii="宋体" w:hAnsi="宋体" w:cs="宋体"/>
              </w:rPr>
              <w:t>管理评审内容及资料：</w:t>
            </w:r>
          </w:p>
          <w:p>
            <w:pPr>
              <w:rPr>
                <w:rFonts w:hint="eastAsia" w:ascii="宋体" w:hAnsi="宋体" w:cs="宋体"/>
              </w:rPr>
            </w:pPr>
            <w:r>
              <w:rPr>
                <w:rFonts w:hint="eastAsia" w:ascii="宋体" w:hAnsi="宋体" w:cs="宋体"/>
              </w:rPr>
              <w:t>1)公司内外部环境、相关方的需求和期望、应对风险和机遇的措施及评价；</w:t>
            </w:r>
          </w:p>
          <w:p>
            <w:pPr>
              <w:rPr>
                <w:rFonts w:hint="eastAsia" w:ascii="宋体" w:hAnsi="宋体" w:cs="宋体"/>
              </w:rPr>
            </w:pPr>
            <w:r>
              <w:rPr>
                <w:rFonts w:hint="eastAsia" w:ascii="宋体" w:hAnsi="宋体" w:cs="宋体"/>
              </w:rPr>
              <w:t>2）内部审核结果分析报告</w:t>
            </w:r>
          </w:p>
          <w:p>
            <w:pPr>
              <w:rPr>
                <w:rFonts w:hint="eastAsia" w:ascii="宋体" w:hAnsi="宋体" w:cs="宋体"/>
              </w:rPr>
            </w:pPr>
            <w:r>
              <w:rPr>
                <w:rFonts w:hint="eastAsia" w:ascii="宋体" w:hAnsi="宋体" w:cs="宋体"/>
              </w:rPr>
              <w:t>3）目标完成情况及环境、健安绩效报告</w:t>
            </w:r>
          </w:p>
          <w:p>
            <w:pPr>
              <w:rPr>
                <w:rFonts w:hint="eastAsia" w:ascii="宋体" w:hAnsi="宋体" w:cs="宋体"/>
              </w:rPr>
            </w:pPr>
            <w:r>
              <w:rPr>
                <w:rFonts w:hint="eastAsia" w:ascii="宋体" w:hAnsi="宋体" w:cs="宋体"/>
              </w:rPr>
              <w:t>4）纠正措施、预防措施效果分析报告</w:t>
            </w:r>
          </w:p>
          <w:p>
            <w:pPr>
              <w:rPr>
                <w:rFonts w:hint="eastAsia" w:ascii="宋体" w:hAnsi="宋体" w:cs="宋体"/>
              </w:rPr>
            </w:pPr>
            <w:r>
              <w:rPr>
                <w:rFonts w:hint="eastAsia" w:ascii="宋体" w:hAnsi="宋体" w:cs="宋体"/>
              </w:rPr>
              <w:t>5）管理方针、目标适宜性分析报告</w:t>
            </w:r>
          </w:p>
          <w:p>
            <w:pPr>
              <w:rPr>
                <w:rFonts w:hint="eastAsia" w:ascii="宋体" w:hAnsi="宋体" w:cs="宋体"/>
              </w:rPr>
            </w:pPr>
            <w:r>
              <w:rPr>
                <w:rFonts w:hint="eastAsia" w:ascii="宋体" w:hAnsi="宋体" w:cs="宋体"/>
              </w:rPr>
              <w:t>6）法律法规和其他要求遵循情况分析报告</w:t>
            </w:r>
          </w:p>
          <w:p>
            <w:pPr>
              <w:rPr>
                <w:rFonts w:hint="eastAsia" w:ascii="宋体" w:hAnsi="宋体" w:cs="宋体"/>
              </w:rPr>
            </w:pPr>
            <w:r>
              <w:rPr>
                <w:rFonts w:hint="eastAsia" w:ascii="宋体" w:hAnsi="宋体" w:cs="宋体"/>
              </w:rPr>
              <w:t>7）关于如何提高公司管理体系运行质量和效率的建议</w:t>
            </w:r>
          </w:p>
          <w:p>
            <w:pPr>
              <w:rPr>
                <w:rFonts w:hint="eastAsia" w:ascii="宋体" w:hAnsi="宋体" w:cs="宋体"/>
              </w:rPr>
            </w:pPr>
            <w:r>
              <w:rPr>
                <w:rFonts w:hint="eastAsia" w:ascii="宋体" w:hAnsi="宋体" w:cs="宋体"/>
              </w:rPr>
              <w:t>8）顾客反馈及满意度调查情况，相关方环境、健安信息沟通情况</w:t>
            </w:r>
          </w:p>
          <w:p>
            <w:pPr>
              <w:rPr>
                <w:rFonts w:hint="eastAsia" w:ascii="宋体" w:hAnsi="宋体" w:cs="宋体"/>
              </w:rPr>
            </w:pPr>
            <w:r>
              <w:rPr>
                <w:rFonts w:hint="eastAsia" w:ascii="宋体" w:hAnsi="宋体" w:cs="宋体"/>
              </w:rPr>
              <w:t>9）过程绩效及产品符合性总结，健安管理参与协商结果。</w:t>
            </w:r>
          </w:p>
          <w:p>
            <w:pPr>
              <w:rPr>
                <w:rFonts w:hint="eastAsia" w:ascii="宋体" w:hAnsi="宋体" w:cs="宋体"/>
              </w:rPr>
            </w:pPr>
            <w:r>
              <w:rPr>
                <w:rFonts w:hint="eastAsia" w:ascii="宋体" w:hAnsi="宋体" w:cs="宋体"/>
              </w:rPr>
              <w:t>10）影响体系变更情况提出了自体系运行以来取得的成绩和存在的不足；</w:t>
            </w:r>
          </w:p>
          <w:p>
            <w:pPr>
              <w:rPr>
                <w:rFonts w:hint="eastAsia" w:ascii="宋体" w:hAnsi="宋体" w:cs="宋体"/>
              </w:rPr>
            </w:pPr>
            <w:r>
              <w:rPr>
                <w:rFonts w:hint="eastAsia" w:ascii="宋体" w:hAnsi="宋体" w:cs="宋体"/>
              </w:rPr>
              <w:t>评审结果：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pPr>
              <w:rPr>
                <w:rFonts w:hint="eastAsia" w:ascii="宋体" w:hAnsi="宋体" w:cs="宋体"/>
              </w:rPr>
            </w:pPr>
            <w:r>
              <w:rPr>
                <w:rFonts w:hint="eastAsia" w:ascii="宋体" w:hAnsi="宋体" w:cs="宋体"/>
              </w:rPr>
              <w:t>提供有2020年管理评审纠正/预防措施计划表，存在问题：我公司管理体系运行时间较短，有关人员对标准的理解不够深刻，因此可能在工作中发生不符合标准要求的操作或行为而产生不合格。纠正预防措施：按管理评审决议的要求，对相关人员进行培训，培训内容包括GB/T14001-2016、ISO45001:2018标准和我公司的管理手册。对纠正预防措施的验证情况：经验证，培训已实施且效果良好，措施有效，管理者代表：郭世勇，2020.10.22</w:t>
            </w:r>
          </w:p>
          <w:p>
            <w:pPr>
              <w:rPr>
                <w:rFonts w:hint="eastAsia" w:ascii="宋体" w:hAnsi="宋体" w:cs="宋体"/>
              </w:rPr>
            </w:pPr>
            <w:r>
              <w:rPr>
                <w:rFonts w:hint="eastAsia" w:ascii="宋体" w:hAnsi="宋体" w:cs="宋体"/>
              </w:rPr>
              <w:t>提供有培训记录表，培训时间：2020年10月22日，主要内容记录：1）介绍以下标准的产生发展及主要内容：ISO14001-2015《环境管理体系要求及使用指南》、ISO45001:2018《职业健康安全管理体系要求及使用指南》、2）介绍基本的术语和定义、3）标准条款的理解和应用、4）管理体系的策划和文件的编制。考核方式：提问。培训效果评价：有效。评价人员：郭世勇</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hint="eastAsia" w:ascii="宋体" w:hAnsi="宋体" w:cs="宋体"/>
                <w:szCs w:val="21"/>
              </w:rPr>
            </w:pPr>
          </w:p>
          <w:p>
            <w:pPr>
              <w:rPr>
                <w:rFonts w:hint="eastAsia" w:ascii="宋体" w:hAnsi="宋体" w:cs="宋体"/>
              </w:rPr>
            </w:pPr>
            <w:r>
              <w:rPr>
                <w:rFonts w:hint="eastAsia" w:ascii="宋体" w:hAnsi="宋体" w:cs="宋体"/>
              </w:rPr>
              <w:t>查公司在建立、实施管理体系中：</w:t>
            </w:r>
          </w:p>
          <w:p>
            <w:pPr>
              <w:rPr>
                <w:rFonts w:hint="eastAsia" w:ascii="宋体" w:hAnsi="宋体" w:cs="宋体"/>
              </w:rPr>
            </w:pPr>
            <w:r>
              <w:rPr>
                <w:rFonts w:hint="eastAsia" w:ascii="宋体" w:hAnsi="宋体" w:cs="宋体"/>
              </w:rPr>
              <w:t>a.制订各种控制程序文件；</w:t>
            </w:r>
          </w:p>
          <w:p>
            <w:pPr>
              <w:rPr>
                <w:rFonts w:hint="eastAsia" w:ascii="宋体" w:hAnsi="宋体" w:cs="宋体"/>
              </w:rPr>
            </w:pPr>
            <w:r>
              <w:rPr>
                <w:rFonts w:hint="eastAsia" w:ascii="宋体" w:hAnsi="宋体" w:cs="宋体"/>
              </w:rPr>
              <w:t>b.通过内审、管理评审评价管理体系的符合性；</w:t>
            </w:r>
          </w:p>
          <w:p>
            <w:pPr>
              <w:spacing w:line="280" w:lineRule="exact"/>
              <w:rPr>
                <w:rFonts w:ascii="宋体" w:hAnsi="宋体" w:cs="宋体"/>
                <w:szCs w:val="21"/>
              </w:rPr>
            </w:pPr>
            <w:r>
              <w:rPr>
                <w:rFonts w:hint="eastAsia" w:ascii="宋体" w:hAnsi="宋体" w:cs="宋体"/>
              </w:rPr>
              <w:t>c.通过绩效的监视测量评价生产服务过程涉及环境管理、职业健康安全管理的符合性；通过日常数据分析，采取纠正、预防措施，达到持续改进目的。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ES10.3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ind w:firstLine="420" w:firstLineChars="200"/>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p>
            <w:pPr>
              <w:spacing w:line="280" w:lineRule="exact"/>
              <w:rPr>
                <w:rFonts w:hint="eastAsia" w:ascii="宋体" w:hAnsi="宋体" w:cs="宋体"/>
                <w:szCs w:val="21"/>
              </w:rPr>
            </w:pPr>
          </w:p>
        </w:tc>
        <w:tc>
          <w:tcPr>
            <w:tcW w:w="1012" w:type="dxa"/>
          </w:tcPr>
          <w:p>
            <w:pPr>
              <w:pStyle w:val="2"/>
            </w:pPr>
          </w:p>
        </w:tc>
        <w:tc>
          <w:tcPr>
            <w:tcW w:w="10642" w:type="dxa"/>
            <w:vAlign w:val="center"/>
          </w:tcPr>
          <w:p>
            <w:pPr>
              <w:spacing w:line="280" w:lineRule="exact"/>
              <w:rPr>
                <w:rFonts w:hint="eastAsia"/>
                <w:lang w:val="en-US" w:eastAsia="zh-CN"/>
              </w:rPr>
            </w:pPr>
            <w:r>
              <w:rPr>
                <w:rFonts w:hint="eastAsia"/>
              </w:rPr>
              <w:t>一阶段</w:t>
            </w:r>
            <w:r>
              <w:rPr>
                <w:rFonts w:hint="eastAsia"/>
                <w:lang w:val="en-US" w:eastAsia="zh-CN"/>
              </w:rPr>
              <w:t>未提出书面不符合</w:t>
            </w:r>
          </w:p>
          <w:p>
            <w:pPr>
              <w:pStyle w:val="2"/>
              <w:rPr>
                <w:rFonts w:hint="default"/>
                <w:lang w:val="en-US" w:eastAsia="zh-CN"/>
              </w:rPr>
            </w:pPr>
            <w:r>
              <w:rPr>
                <w:rFonts w:hint="eastAsia"/>
                <w:lang w:val="en-US" w:eastAsia="zh-CN"/>
              </w:rPr>
              <w:t>上次不符合验证：上次审核不符合：“</w:t>
            </w:r>
            <w:r>
              <w:rPr>
                <w:rFonts w:hint="eastAsia" w:ascii="方正仿宋简体" w:eastAsia="方正仿宋简体"/>
                <w:b/>
              </w:rPr>
              <w:t>重要环境因素中未包含固体废弃物的丢弃</w:t>
            </w:r>
            <w:r>
              <w:rPr>
                <w:rFonts w:hint="eastAsia" w:ascii="方正仿宋简体" w:eastAsia="方正仿宋简体"/>
                <w:b/>
                <w:lang w:eastAsia="zh-CN"/>
              </w:rPr>
              <w:t>”，</w:t>
            </w:r>
            <w:r>
              <w:rPr>
                <w:rFonts w:hint="eastAsia" w:ascii="方正仿宋简体" w:eastAsia="方正仿宋简体"/>
                <w:b/>
                <w:lang w:val="en-US" w:eastAsia="zh-CN"/>
              </w:rPr>
              <w:t>已经整改，本次未出现，整改有效</w:t>
            </w:r>
          </w:p>
          <w:p>
            <w:pPr>
              <w:pStyle w:val="2"/>
            </w:pPr>
            <w:r>
              <w:rPr>
                <w:rFonts w:hint="eastAsia"/>
              </w:rPr>
              <w:t>公司管理体系自运行以来，未发生环境、职业健康安全事故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spacing w:line="280" w:lineRule="exact"/>
              <w:rPr>
                <w:rFonts w:hint="eastAsia" w:ascii="宋体" w:hAnsi="宋体" w:cs="宋体"/>
                <w:szCs w:val="21"/>
              </w:rPr>
            </w:pPr>
            <w:r>
              <w:rPr>
                <w:rFonts w:hint="eastAsia"/>
              </w:rPr>
              <w:t>目前公司经营过程中没有发生违反相关法律法规及其他要求的情况</w:t>
            </w:r>
          </w:p>
        </w:tc>
        <w:tc>
          <w:tcPr>
            <w:tcW w:w="895" w:type="dxa"/>
          </w:tcPr>
          <w:p>
            <w:pPr>
              <w:rPr>
                <w:rFonts w:hint="eastAsi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27673E"/>
    <w:rsid w:val="002C321F"/>
    <w:rsid w:val="00310FE4"/>
    <w:rsid w:val="00313FDB"/>
    <w:rsid w:val="00324C2F"/>
    <w:rsid w:val="00337922"/>
    <w:rsid w:val="00340867"/>
    <w:rsid w:val="00377ACE"/>
    <w:rsid w:val="00380837"/>
    <w:rsid w:val="003A198A"/>
    <w:rsid w:val="003D1BBF"/>
    <w:rsid w:val="003D4ACE"/>
    <w:rsid w:val="00410914"/>
    <w:rsid w:val="0046225F"/>
    <w:rsid w:val="004A6771"/>
    <w:rsid w:val="00520BD9"/>
    <w:rsid w:val="00536930"/>
    <w:rsid w:val="00555927"/>
    <w:rsid w:val="00564E53"/>
    <w:rsid w:val="005B4A17"/>
    <w:rsid w:val="005B5C22"/>
    <w:rsid w:val="005B7789"/>
    <w:rsid w:val="00644FE2"/>
    <w:rsid w:val="0067640C"/>
    <w:rsid w:val="006B0A1A"/>
    <w:rsid w:val="006D0FE2"/>
    <w:rsid w:val="006E41CD"/>
    <w:rsid w:val="006E678B"/>
    <w:rsid w:val="00704405"/>
    <w:rsid w:val="00715D4F"/>
    <w:rsid w:val="0077100B"/>
    <w:rsid w:val="007757F3"/>
    <w:rsid w:val="0079159C"/>
    <w:rsid w:val="007E6AEB"/>
    <w:rsid w:val="008118D8"/>
    <w:rsid w:val="00820DA6"/>
    <w:rsid w:val="00896F40"/>
    <w:rsid w:val="008973EE"/>
    <w:rsid w:val="008E2020"/>
    <w:rsid w:val="00927461"/>
    <w:rsid w:val="00971600"/>
    <w:rsid w:val="00981A6C"/>
    <w:rsid w:val="009973B4"/>
    <w:rsid w:val="009C28C1"/>
    <w:rsid w:val="009F7EED"/>
    <w:rsid w:val="00A10B52"/>
    <w:rsid w:val="00A140E7"/>
    <w:rsid w:val="00AB6129"/>
    <w:rsid w:val="00AE075F"/>
    <w:rsid w:val="00AF0AAB"/>
    <w:rsid w:val="00B160F8"/>
    <w:rsid w:val="00B25E5B"/>
    <w:rsid w:val="00B465F4"/>
    <w:rsid w:val="00B47ABD"/>
    <w:rsid w:val="00BD0A6B"/>
    <w:rsid w:val="00BE1FA9"/>
    <w:rsid w:val="00BF597E"/>
    <w:rsid w:val="00C23128"/>
    <w:rsid w:val="00C46541"/>
    <w:rsid w:val="00C51A36"/>
    <w:rsid w:val="00C55228"/>
    <w:rsid w:val="00CE315A"/>
    <w:rsid w:val="00D06F59"/>
    <w:rsid w:val="00D2733F"/>
    <w:rsid w:val="00D57313"/>
    <w:rsid w:val="00D8388C"/>
    <w:rsid w:val="00DA032D"/>
    <w:rsid w:val="00E43872"/>
    <w:rsid w:val="00EB0164"/>
    <w:rsid w:val="00ED099F"/>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9EE13E4"/>
    <w:rsid w:val="4A5F6016"/>
    <w:rsid w:val="4B531945"/>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31F3FBC"/>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qFormat/>
    <w:uiPriority w:val="0"/>
  </w:style>
  <w:style w:type="character" w:customStyle="1" w:styleId="15">
    <w:name w:val="info-expand-btn"/>
    <w:basedOn w:val="8"/>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69F46-8D02-42CC-8058-079729711BFA}">
  <ds:schemaRefs/>
</ds:datastoreItem>
</file>

<file path=docProps/app.xml><?xml version="1.0" encoding="utf-8"?>
<Properties xmlns="http://schemas.openxmlformats.org/officeDocument/2006/extended-properties" xmlns:vt="http://schemas.openxmlformats.org/officeDocument/2006/docPropsVTypes">
  <Template>Normal</Template>
  <Pages>7</Pages>
  <Words>842</Words>
  <Characters>4805</Characters>
  <Lines>40</Lines>
  <Paragraphs>11</Paragraphs>
  <TotalTime>0</TotalTime>
  <ScaleCrop>false</ScaleCrop>
  <LinksUpToDate>false</LinksUpToDate>
  <CharactersWithSpaces>5636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2021-04-06T14:51:19Z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C7942AD27E8A4BB8AB5954E4B4C09B3A</vt:lpwstr>
  </property>
</Properties>
</file>