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管理层</w:t>
            </w:r>
            <w:r>
              <w:rPr>
                <w:rFonts w:hint="eastAsia"/>
                <w:sz w:val="24"/>
                <w:szCs w:val="24"/>
                <w:lang w:val="en-US" w:eastAsia="zh-CN"/>
              </w:rPr>
              <w:t xml:space="preserve">   </w:t>
            </w:r>
            <w:r>
              <w:rPr>
                <w:rFonts w:hint="eastAsia" w:asciiTheme="minorEastAsia" w:hAnsiTheme="minorEastAsia" w:eastAsiaTheme="minorEastAsia" w:cstheme="minorEastAsia"/>
                <w:b w:val="0"/>
                <w:bCs w:val="0"/>
                <w:color w:val="auto"/>
                <w:sz w:val="21"/>
                <w:szCs w:val="21"/>
                <w:lang w:val="en-US" w:eastAsia="zh-CN"/>
              </w:rPr>
              <w:t>总经理：</w:t>
            </w:r>
            <w:r>
              <w:rPr>
                <w:rFonts w:hint="eastAsia"/>
              </w:rPr>
              <w:t xml:space="preserve">王清旺 </w:t>
            </w:r>
            <w:r>
              <w:rPr>
                <w:rFonts w:hint="eastAsia"/>
                <w:lang w:val="en-US" w:eastAsia="zh-CN"/>
              </w:rPr>
              <w:t xml:space="preserve">    </w:t>
            </w:r>
            <w:r>
              <w:rPr>
                <w:rFonts w:hint="eastAsia" w:asciiTheme="minorEastAsia" w:hAnsiTheme="minorEastAsia" w:eastAsiaTheme="minorEastAsia" w:cstheme="minorEastAsia"/>
                <w:b w:val="0"/>
                <w:bCs w:val="0"/>
                <w:color w:val="auto"/>
                <w:sz w:val="21"/>
                <w:szCs w:val="21"/>
                <w:lang w:val="en-US" w:eastAsia="zh-CN"/>
              </w:rPr>
              <w:t>管代：</w:t>
            </w:r>
            <w:r>
              <w:rPr>
                <w:rFonts w:hint="eastAsia" w:ascii="宋体" w:hAnsi="宋体"/>
                <w:b/>
                <w:color w:val="000000" w:themeColor="text1"/>
                <w:sz w:val="20"/>
                <w:szCs w:val="20"/>
              </w:rPr>
              <w:tab/>
            </w:r>
            <w:r>
              <w:rPr>
                <w:rFonts w:hint="eastAsia"/>
              </w:rPr>
              <w:t xml:space="preserve"> 赵磊 </w:t>
            </w:r>
            <w:r>
              <w:rPr>
                <w:rFonts w:hint="eastAsia"/>
                <w:lang w:val="en-US" w:eastAsia="zh-CN"/>
              </w:rPr>
              <w:t xml:space="preserve"> </w:t>
            </w:r>
            <w:r>
              <w:rPr>
                <w:rFonts w:hint="eastAsia" w:asciiTheme="minorEastAsia" w:hAnsiTheme="minorEastAsia" w:eastAsiaTheme="minorEastAsia" w:cstheme="minorEastAsia"/>
                <w:b w:val="0"/>
                <w:bCs w:val="0"/>
                <w:color w:val="auto"/>
                <w:sz w:val="21"/>
                <w:szCs w:val="21"/>
                <w:lang w:val="en-US" w:eastAsia="zh-CN"/>
              </w:rPr>
              <w:t xml:space="preserve">   </w:t>
            </w:r>
            <w:r>
              <w:rPr>
                <w:rFonts w:hint="eastAsia"/>
                <w:sz w:val="24"/>
                <w:szCs w:val="24"/>
              </w:rPr>
              <w:t>陪同人员</w:t>
            </w:r>
            <w:r>
              <w:rPr>
                <w:rFonts w:hint="eastAsia"/>
                <w:sz w:val="24"/>
                <w:szCs w:val="24"/>
                <w:lang w:eastAsia="zh-CN"/>
              </w:rPr>
              <w:t>：</w:t>
            </w:r>
            <w:r>
              <w:rPr>
                <w:rFonts w:hint="eastAsia"/>
              </w:rPr>
              <w:t xml:space="preserve">张焦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李京田</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2021.3.31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Cs w:val="24"/>
              </w:rPr>
            </w:pPr>
            <w:r>
              <w:rPr>
                <w:rFonts w:hint="eastAsia"/>
                <w:sz w:val="24"/>
                <w:szCs w:val="24"/>
              </w:rPr>
              <w:t>审核条款：</w:t>
            </w:r>
            <w:r>
              <w:rPr>
                <w:rFonts w:hint="eastAsia"/>
                <w:szCs w:val="24"/>
              </w:rPr>
              <w:t>标准条款：</w:t>
            </w:r>
          </w:p>
          <w:p>
            <w:pPr>
              <w:snapToGrid w:val="0"/>
              <w:spacing w:line="260" w:lineRule="exact"/>
              <w:rPr>
                <w:rFonts w:hint="eastAsia" w:ascii="宋体" w:hAnsi="宋体" w:cs="宋体"/>
                <w:b w:val="0"/>
                <w:bCs w:val="0"/>
                <w:color w:val="auto"/>
                <w:sz w:val="21"/>
                <w:szCs w:val="21"/>
              </w:rPr>
            </w:pPr>
            <w:r>
              <w:rPr>
                <w:rFonts w:hint="eastAsia" w:ascii="宋体" w:hAnsi="宋体" w:cs="宋体"/>
                <w:b w:val="0"/>
                <w:bCs w:val="0"/>
                <w:color w:val="auto"/>
                <w:sz w:val="21"/>
                <w:szCs w:val="21"/>
              </w:rPr>
              <w:t xml:space="preserve">Q:4.1/4.2/4.3/4.4/5.1/5.2/5.3/6.1/6.2/6.3/7.1.1/9.1.1/9.3/10.1/10.3 </w:t>
            </w:r>
          </w:p>
          <w:p>
            <w:pPr>
              <w:rPr>
                <w:sz w:val="24"/>
                <w:szCs w:val="24"/>
              </w:rPr>
            </w:pPr>
            <w:r>
              <w:rPr>
                <w:rFonts w:hint="eastAsia" w:ascii="宋体" w:hAnsi="宋体"/>
                <w:sz w:val="18"/>
              </w:rPr>
              <w:t>资质验证/范围再确认/</w:t>
            </w:r>
            <w:r>
              <w:rPr>
                <w:rFonts w:hint="eastAsia" w:ascii="宋体" w:hAnsi="宋体"/>
                <w:sz w:val="18"/>
                <w:lang w:val="en-US" w:eastAsia="zh-CN"/>
              </w:rPr>
              <w:t>上次审核</w:t>
            </w:r>
            <w:r>
              <w:rPr>
                <w:rFonts w:hint="eastAsia" w:ascii="宋体" w:hAnsi="宋体"/>
                <w:sz w:val="18"/>
              </w:rPr>
              <w:t>问题验证/投诉或事故/政府主管部门监督抽查情况</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范围再确认</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both"/>
              <w:rPr>
                <w:rFonts w:hint="eastAsia"/>
              </w:rPr>
            </w:pPr>
            <w:r>
              <w:rPr>
                <w:rFonts w:hint="eastAsia" w:asciiTheme="minorEastAsia" w:hAnsiTheme="minorEastAsia" w:eastAsiaTheme="minorEastAsia" w:cstheme="minorEastAsia"/>
                <w:b w:val="0"/>
                <w:bCs w:val="0"/>
                <w:sz w:val="21"/>
                <w:szCs w:val="21"/>
                <w:lang w:val="en-US" w:eastAsia="zh-CN"/>
              </w:rPr>
              <w:t>上次审核</w:t>
            </w:r>
            <w:r>
              <w:rPr>
                <w:rFonts w:hint="eastAsia" w:asciiTheme="minorEastAsia" w:hAnsiTheme="minorEastAsia" w:eastAsiaTheme="minorEastAsia" w:cstheme="minorEastAsia"/>
                <w:b w:val="0"/>
                <w:bCs w:val="0"/>
                <w:sz w:val="21"/>
                <w:szCs w:val="21"/>
              </w:rPr>
              <w:t>问题验证</w:t>
            </w:r>
          </w:p>
          <w:p>
            <w:pPr>
              <w:pStyle w:val="2"/>
            </w:pPr>
            <w:r>
              <w:rPr>
                <w:rFonts w:hint="eastAsia" w:asciiTheme="minorEastAsia" w:hAnsiTheme="minorEastAsia" w:eastAsiaTheme="minorEastAsia" w:cstheme="minorEastAsia"/>
                <w:b w:val="0"/>
                <w:bCs w:val="0"/>
                <w:sz w:val="21"/>
                <w:szCs w:val="21"/>
              </w:rPr>
              <w:t>投诉或事故/政府主管部门监督抽查情况</w:t>
            </w:r>
          </w:p>
          <w:p>
            <w:pPr>
              <w:pStyle w:val="2"/>
            </w:pPr>
          </w:p>
          <w:p>
            <w:pPr>
              <w:pStyle w:val="2"/>
            </w:pPr>
          </w:p>
        </w:tc>
        <w:tc>
          <w:tcPr>
            <w:tcW w:w="960" w:type="dxa"/>
            <w:vAlign w:val="center"/>
          </w:tcPr>
          <w:p>
            <w:pPr>
              <w:pStyle w:val="2"/>
            </w:pPr>
          </w:p>
          <w:p>
            <w:pPr>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Q4.3</w:t>
            </w:r>
          </w:p>
          <w:p>
            <w:pPr>
              <w:pStyle w:val="2"/>
              <w:rPr>
                <w:rFonts w:hint="eastAsia" w:asciiTheme="minorEastAsia" w:hAnsiTheme="minorEastAsia" w:eastAsiaTheme="minorEastAsia" w:cstheme="minorEastAsia"/>
                <w:b w:val="0"/>
                <w:bCs w:val="0"/>
                <w:sz w:val="21"/>
                <w:szCs w:val="21"/>
              </w:rPr>
            </w:pPr>
          </w:p>
          <w:p>
            <w:pPr>
              <w:pStyle w:val="2"/>
              <w:rPr>
                <w:rFonts w:hint="eastAsia" w:asciiTheme="minorEastAsia" w:hAnsiTheme="minorEastAsia" w:eastAsiaTheme="minorEastAsia" w:cstheme="minorEastAsia"/>
                <w:b w:val="0"/>
                <w:bCs w:val="0"/>
                <w:sz w:val="21"/>
                <w:szCs w:val="21"/>
              </w:rPr>
            </w:pPr>
          </w:p>
          <w:p>
            <w:pPr>
              <w:pStyle w:val="2"/>
              <w:rPr>
                <w:rFonts w:hint="eastAsia" w:asciiTheme="minorEastAsia" w:hAnsiTheme="minorEastAsia" w:eastAsiaTheme="minorEastAsia" w:cstheme="minorEastAsia"/>
                <w:b w:val="0"/>
                <w:bCs w:val="0"/>
                <w:sz w:val="21"/>
                <w:szCs w:val="21"/>
              </w:rPr>
            </w:pPr>
          </w:p>
          <w:p>
            <w:pPr>
              <w:pStyle w:val="2"/>
              <w:rPr>
                <w:rFonts w:hint="eastAsia" w:asciiTheme="minorEastAsia" w:hAnsiTheme="minorEastAsia" w:eastAsiaTheme="minorEastAsia" w:cstheme="minorEastAsia"/>
                <w:b w:val="0"/>
                <w:bCs w:val="0"/>
                <w:sz w:val="21"/>
                <w:szCs w:val="21"/>
              </w:rPr>
            </w:pPr>
          </w:p>
          <w:p>
            <w:pPr>
              <w:pStyle w:val="2"/>
              <w:rPr>
                <w:rFonts w:hint="eastAsia" w:asciiTheme="minorEastAsia" w:hAnsiTheme="minorEastAsia" w:eastAsiaTheme="minorEastAsia" w:cstheme="minorEastAsia"/>
                <w:b w:val="0"/>
                <w:bCs w:val="0"/>
                <w:sz w:val="21"/>
                <w:szCs w:val="21"/>
              </w:rPr>
            </w:pPr>
          </w:p>
          <w:p>
            <w:pPr>
              <w:pStyle w:val="2"/>
              <w:rPr>
                <w:rFonts w:hint="eastAsia" w:asciiTheme="minorEastAsia" w:hAnsiTheme="minorEastAsia" w:eastAsiaTheme="minorEastAsia" w:cstheme="minorEastAsia"/>
                <w:b w:val="0"/>
                <w:bCs w:val="0"/>
                <w:sz w:val="21"/>
                <w:szCs w:val="21"/>
              </w:rPr>
            </w:pPr>
          </w:p>
          <w:p>
            <w:pPr>
              <w:pStyle w:val="2"/>
              <w:rPr>
                <w:rFonts w:hint="eastAsia" w:asciiTheme="minorEastAsia" w:hAnsiTheme="minorEastAsia" w:eastAsiaTheme="minorEastAsia" w:cstheme="minorEastAsia"/>
                <w:b w:val="0"/>
                <w:bCs w:val="0"/>
                <w:sz w:val="21"/>
                <w:szCs w:val="21"/>
              </w:rPr>
            </w:pPr>
          </w:p>
          <w:p>
            <w:pPr>
              <w:pStyle w:val="2"/>
              <w:rPr>
                <w:rFonts w:hint="eastAsia" w:asciiTheme="minorEastAsia" w:hAnsiTheme="minorEastAsia" w:eastAsiaTheme="minorEastAsia" w:cstheme="minorEastAsia"/>
                <w:b w:val="0"/>
                <w:bCs w:val="0"/>
                <w:sz w:val="21"/>
                <w:szCs w:val="21"/>
              </w:rPr>
            </w:pPr>
          </w:p>
          <w:p>
            <w:pPr>
              <w:pStyle w:val="2"/>
              <w:rPr>
                <w:rFonts w:hint="eastAsia" w:asciiTheme="minorEastAsia" w:hAnsiTheme="minorEastAsia" w:eastAsiaTheme="minorEastAsia" w:cstheme="minorEastAsia"/>
                <w:b w:val="0"/>
                <w:bCs w:val="0"/>
                <w:sz w:val="21"/>
                <w:szCs w:val="21"/>
              </w:rPr>
            </w:pPr>
          </w:p>
          <w:p>
            <w:pPr>
              <w:pStyle w:val="2"/>
              <w:rPr>
                <w:rFonts w:hint="eastAsia" w:asciiTheme="minorEastAsia" w:hAnsiTheme="minorEastAsia" w:eastAsiaTheme="minorEastAsia" w:cstheme="minorEastAsia"/>
                <w:b w:val="0"/>
                <w:bCs w:val="0"/>
                <w:sz w:val="21"/>
                <w:szCs w:val="21"/>
              </w:rPr>
            </w:pPr>
          </w:p>
          <w:p>
            <w:pPr>
              <w:pStyle w:val="2"/>
              <w:rPr>
                <w:rFonts w:hint="eastAsia" w:asciiTheme="minorEastAsia" w:hAnsiTheme="minorEastAsia" w:eastAsiaTheme="minorEastAsia" w:cstheme="minorEastAsia"/>
                <w:b w:val="0"/>
                <w:bCs w:val="0"/>
                <w:sz w:val="21"/>
                <w:szCs w:val="21"/>
              </w:rPr>
            </w:pPr>
          </w:p>
          <w:p>
            <w:pPr>
              <w:pStyle w:val="2"/>
              <w:rPr>
                <w:rFonts w:hint="eastAsia" w:asciiTheme="minorEastAsia" w:hAnsiTheme="minorEastAsia" w:eastAsiaTheme="minorEastAsia" w:cstheme="minorEastAsia"/>
                <w:b w:val="0"/>
                <w:bCs w:val="0"/>
                <w:sz w:val="21"/>
                <w:szCs w:val="21"/>
              </w:rPr>
            </w:pPr>
          </w:p>
          <w:p>
            <w:pPr>
              <w:pStyle w:val="2"/>
            </w:pPr>
          </w:p>
        </w:tc>
        <w:tc>
          <w:tcPr>
            <w:tcW w:w="10004" w:type="dxa"/>
            <w:vAlign w:val="center"/>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襄阳天海汽车部件有限公司,2006年07月17日成立，经营范围包括汽车电子产品研发、生产、销售；电子电器产品加工、销售；汽车销售；普通机械设备、内燃机零部件、汽车零部件、发动机组、水泵机组销售；发动机维修；货物及技术进出口（不含国家禁止或限制进出口的货物或技术）；线束、充电桩、高压配电箱的研发。（依法须经批准的项目，经相关部门批准后方可开展经营活动）</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提供有企业营业执照：见附件</w:t>
            </w:r>
          </w:p>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认证范围：</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 xml:space="preserve"> </w:t>
            </w:r>
            <w:bookmarkStart w:id="0" w:name="审核范围"/>
            <w:r>
              <w:rPr>
                <w:rFonts w:hint="eastAsia" w:ascii="宋体" w:hAnsi="宋体" w:eastAsia="宋体" w:cs="Times New Roman"/>
                <w:color w:val="auto"/>
                <w:kern w:val="2"/>
                <w:sz w:val="18"/>
                <w:szCs w:val="22"/>
                <w:lang w:val="en-US" w:eastAsia="zh-CN" w:bidi="ar-SA"/>
              </w:rPr>
              <w:t>汽车电子产品（高低压线束）的生产和销售（许可范围内除外）</w:t>
            </w:r>
            <w:bookmarkEnd w:id="0"/>
            <w:r>
              <w:rPr>
                <w:rFonts w:hint="eastAsia" w:ascii="宋体" w:hAnsi="宋体" w:eastAsia="宋体" w:cs="Times New Roman"/>
                <w:color w:val="auto"/>
                <w:kern w:val="2"/>
                <w:sz w:val="18"/>
                <w:szCs w:val="22"/>
                <w:lang w:val="en-US" w:eastAsia="zh-CN" w:bidi="ar-SA"/>
              </w:rPr>
              <w:t xml:space="preserve"> , 认证范围在经营范围内。</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不适用条款:Q8.3，不适用理由： 因该公司的汽车电子产品（高低压线束）的生产和销售（许可范围内除外</w:t>
            </w:r>
            <w:r>
              <w:rPr>
                <w:rFonts w:hint="eastAsia" w:ascii="宋体" w:hAnsi="宋体"/>
                <w:szCs w:val="21"/>
              </w:rPr>
              <w:t xml:space="preserve">） </w:t>
            </w:r>
            <w:r>
              <w:rPr>
                <w:rFonts w:hint="eastAsia" w:ascii="宋体" w:hAnsi="宋体" w:eastAsia="宋体" w:cs="Times New Roman"/>
                <w:color w:val="auto"/>
                <w:kern w:val="2"/>
                <w:sz w:val="18"/>
                <w:szCs w:val="22"/>
                <w:lang w:val="en-US" w:eastAsia="zh-CN" w:bidi="ar-SA"/>
              </w:rPr>
              <w:t>按照顾客的要求进行，该条款的不适用,不影响组织确保其产品和服务合格的能力和责任，也不会对增强顾客满意产生影响</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查国家企业信用信息公示系统，企业无异常经营记录、无违法失信记录。</w:t>
            </w:r>
          </w:p>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对于企业的外包过程也进行了充分识别，公司外包过程；无</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投诉或事故:无      政府主管部门监督抽查情况:无</w:t>
            </w:r>
          </w:p>
          <w:p>
            <w:pPr>
              <w:pStyle w:val="16"/>
              <w:tabs>
                <w:tab w:val="left" w:pos="6670"/>
              </w:tabs>
              <w:spacing w:line="280" w:lineRule="exact"/>
              <w:ind w:left="108"/>
              <w:rPr>
                <w:rFonts w:hint="eastAsia" w:ascii="宋体" w:hAnsi="宋体" w:cs="Times New Roman"/>
                <w:color w:val="auto"/>
                <w:kern w:val="2"/>
                <w:sz w:val="18"/>
                <w:szCs w:val="22"/>
                <w:lang w:val="en-US" w:eastAsia="zh-CN" w:bidi="ar-SA"/>
              </w:rPr>
            </w:pPr>
          </w:p>
          <w:p>
            <w:pPr>
              <w:pStyle w:val="16"/>
              <w:tabs>
                <w:tab w:val="left" w:pos="6670"/>
              </w:tabs>
              <w:spacing w:line="280" w:lineRule="exact"/>
              <w:ind w:left="108"/>
              <w:rPr>
                <w:rFonts w:hint="eastAsia" w:ascii="宋体" w:hAnsi="宋体" w:cs="Times New Roman"/>
                <w:color w:val="auto"/>
                <w:kern w:val="2"/>
                <w:sz w:val="18"/>
                <w:szCs w:val="22"/>
                <w:lang w:val="en-US" w:eastAsia="zh-CN" w:bidi="ar-SA"/>
              </w:rPr>
            </w:pPr>
          </w:p>
          <w:p>
            <w:pPr>
              <w:pStyle w:val="16"/>
              <w:tabs>
                <w:tab w:val="left" w:pos="6670"/>
              </w:tabs>
              <w:spacing w:line="280" w:lineRule="exact"/>
              <w:ind w:left="108"/>
              <w:rPr>
                <w:rFonts w:hint="default"/>
                <w:b/>
                <w:color w:val="000000" w:themeColor="text1"/>
                <w:sz w:val="22"/>
                <w:lang w:val="en-US" w:eastAsia="zh-CN"/>
              </w:rPr>
            </w:pPr>
            <w:bookmarkStart w:id="1" w:name="_GoBack"/>
            <w:bookmarkEnd w:id="1"/>
            <w:r>
              <w:rPr>
                <w:rFonts w:hint="eastAsia" w:ascii="宋体" w:hAnsi="宋体" w:cs="Times New Roman"/>
                <w:color w:val="auto"/>
                <w:kern w:val="2"/>
                <w:sz w:val="18"/>
                <w:szCs w:val="22"/>
                <w:lang w:val="en-US" w:eastAsia="zh-CN" w:bidi="ar-SA"/>
              </w:rPr>
              <w:t>上次审核</w:t>
            </w:r>
            <w:r>
              <w:rPr>
                <w:rFonts w:hint="eastAsia" w:ascii="宋体" w:hAnsi="宋体" w:eastAsia="宋体" w:cs="Times New Roman"/>
                <w:color w:val="auto"/>
                <w:kern w:val="2"/>
                <w:sz w:val="18"/>
                <w:szCs w:val="22"/>
                <w:lang w:val="en-US" w:eastAsia="zh-CN" w:bidi="ar-SA"/>
              </w:rPr>
              <w:t>问题：</w:t>
            </w:r>
            <w:r>
              <w:rPr>
                <w:rFonts w:hint="eastAsia"/>
                <w:b/>
                <w:color w:val="000000" w:themeColor="text1"/>
                <w:sz w:val="22"/>
                <w:lang w:val="en-US" w:eastAsia="zh-CN"/>
              </w:rPr>
              <w:t>未提供“</w:t>
            </w:r>
            <w:r>
              <w:rPr>
                <w:rFonts w:hint="eastAsia"/>
                <w:b/>
                <w:color w:val="000000" w:themeColor="text1"/>
                <w:sz w:val="22"/>
              </w:rPr>
              <w:t>游标卡尺、钢卷尺、万用表、拉力计</w:t>
            </w:r>
            <w:r>
              <w:rPr>
                <w:rFonts w:hint="eastAsia"/>
                <w:b/>
                <w:color w:val="000000" w:themeColor="text1"/>
                <w:sz w:val="22"/>
                <w:lang w:eastAsia="zh-CN"/>
              </w:rPr>
              <w:t>”</w:t>
            </w:r>
            <w:r>
              <w:rPr>
                <w:rFonts w:hint="eastAsia"/>
                <w:b/>
                <w:color w:val="000000" w:themeColor="text1"/>
                <w:sz w:val="22"/>
                <w:lang w:val="en-US" w:eastAsia="zh-CN"/>
              </w:rPr>
              <w:t>的检验计量报告的相关证据，不符合，本次现场审核见到检定证据，整改有效</w:t>
            </w:r>
          </w:p>
          <w:p>
            <w:pPr>
              <w:spacing w:line="360" w:lineRule="auto"/>
              <w:ind w:firstLine="360" w:firstLineChars="200"/>
              <w:rPr>
                <w:rFonts w:hint="default" w:ascii="宋体" w:hAnsi="宋体" w:eastAsia="宋体" w:cs="Times New Roman"/>
                <w:color w:val="auto"/>
                <w:kern w:val="2"/>
                <w:sz w:val="18"/>
                <w:szCs w:val="22"/>
                <w:lang w:val="en-US" w:eastAsia="zh-CN" w:bidi="ar-SA"/>
              </w:rPr>
            </w:pPr>
          </w:p>
          <w:p>
            <w:pPr>
              <w:spacing w:line="360" w:lineRule="auto"/>
              <w:ind w:firstLine="360" w:firstLineChars="200"/>
              <w:rPr>
                <w:rFonts w:hint="eastAsia" w:ascii="宋体" w:hAnsi="宋体" w:eastAsia="宋体" w:cs="Times New Roman"/>
                <w:color w:val="auto"/>
                <w:kern w:val="2"/>
                <w:sz w:val="18"/>
                <w:szCs w:val="22"/>
                <w:lang w:val="en-US" w:eastAsia="zh-CN" w:bidi="ar-SA"/>
              </w:rPr>
            </w:pPr>
          </w:p>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eastAsia"/>
                <w:b/>
                <w:sz w:val="21"/>
              </w:rPr>
            </w:pPr>
            <w:r>
              <w:rPr>
                <w:rFonts w:hint="eastAsia"/>
                <w:b/>
                <w:sz w:val="21"/>
              </w:rPr>
              <w:t>理解组织及其环境</w:t>
            </w:r>
          </w:p>
          <w:p>
            <w:r>
              <w:rPr>
                <w:rFonts w:hint="eastAsia"/>
                <w:b/>
                <w:sz w:val="21"/>
              </w:rPr>
              <w:t>总要求</w:t>
            </w:r>
          </w:p>
        </w:tc>
        <w:tc>
          <w:tcPr>
            <w:tcW w:w="960" w:type="dxa"/>
            <w:vAlign w:val="center"/>
          </w:tcPr>
          <w:p>
            <w:r>
              <w:rPr>
                <w:rFonts w:hint="eastAsia"/>
                <w:b/>
                <w:sz w:val="21"/>
              </w:rPr>
              <w:t>Q</w:t>
            </w:r>
            <w:r>
              <w:rPr>
                <w:b/>
                <w:sz w:val="21"/>
              </w:rPr>
              <w:t>4.1</w:t>
            </w:r>
          </w:p>
        </w:tc>
        <w:tc>
          <w:tcPr>
            <w:tcW w:w="10004" w:type="dxa"/>
            <w:vAlign w:val="center"/>
          </w:tcPr>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现场询问总经理</w:t>
            </w:r>
            <w:r>
              <w:rPr>
                <w:rFonts w:hint="eastAsia"/>
              </w:rPr>
              <w:t>韩新茂</w:t>
            </w:r>
            <w:r>
              <w:rPr>
                <w:rFonts w:hint="eastAsia" w:asciiTheme="minorEastAsia" w:hAnsiTheme="minorEastAsia" w:eastAsiaTheme="minorEastAsia" w:cstheme="minorEastAsia"/>
                <w:b w:val="0"/>
                <w:bCs w:val="0"/>
                <w:color w:val="auto"/>
                <w:sz w:val="21"/>
                <w:szCs w:val="21"/>
                <w:lang w:val="en-US" w:eastAsia="zh-CN"/>
              </w:rPr>
              <w:t>，公司确定了与本公司质量目标和战略方向相关并影响实现质量管理体系预期结果的各种因素，包括：</w:t>
            </w:r>
          </w:p>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--外部的文化、社会、政治、法律、监管、财务、技术、经济、自然以及竞争环境，包括国际的、国内的、区域的和地方的；</w:t>
            </w:r>
          </w:p>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--组织内部特征或条件，例如：其活动、产品和服务、战略方向、文化与能力.</w:t>
            </w:r>
          </w:p>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--国际、国内、区域和当地的各种法律法规、竞争、市场和经济方面因素；</w:t>
            </w:r>
          </w:p>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--公司和员工的文化、价值观、知识、绩效等因素；</w:t>
            </w:r>
          </w:p>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--确定受组织影响的或能够影响组织的环境状况。考虑可能从组织内延伸到当地、区域或全球系统：</w:t>
            </w:r>
          </w:p>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--包括与气候、空气质量、水质量、土地使用、现存污染、自然资源的可获得性、生物多样性等相关的环境状况；</w:t>
            </w:r>
          </w:p>
          <w:p>
            <w:pPr>
              <w:ind w:firstLine="420" w:firstLineChars="200"/>
              <w:jc w:val="both"/>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公司主要业务为</w:t>
            </w:r>
            <w:r>
              <w:rPr>
                <w:rFonts w:hint="eastAsia" w:ascii="宋体" w:hAnsi="宋体"/>
                <w:szCs w:val="21"/>
              </w:rPr>
              <w:t>机械零部件的销售及技术服务</w:t>
            </w:r>
            <w:r>
              <w:rPr>
                <w:rFonts w:hint="eastAsia" w:asciiTheme="minorEastAsia" w:hAnsiTheme="minorEastAsia" w:eastAsiaTheme="minorEastAsia" w:cstheme="minorEastAsia"/>
                <w:b w:val="0"/>
                <w:bCs w:val="0"/>
                <w:color w:val="auto"/>
                <w:sz w:val="21"/>
                <w:szCs w:val="21"/>
                <w:lang w:val="en-US" w:eastAsia="zh-CN"/>
              </w:rPr>
              <w:t>，客户覆盖全国殡仪行业；公司采用经理负责制，层层把关，让用户真正放心。</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提供了《组织内外部环境因素识别表》：</w:t>
            </w:r>
          </w:p>
          <w:p>
            <w:pPr>
              <w:ind w:firstLine="420" w:firstLineChars="200"/>
              <w:jc w:val="both"/>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rPr>
              <w:t>内部环境：资源因素－</w:t>
            </w:r>
            <w:r>
              <w:rPr>
                <w:rFonts w:hint="eastAsia" w:asciiTheme="minorEastAsia" w:hAnsiTheme="minorEastAsia" w:eastAsiaTheme="minorEastAsia" w:cstheme="minorEastAsia"/>
                <w:b w:val="0"/>
                <w:bCs w:val="0"/>
                <w:color w:val="auto"/>
                <w:sz w:val="21"/>
                <w:szCs w:val="21"/>
                <w:lang w:val="en-US" w:eastAsia="zh-CN"/>
              </w:rPr>
              <w:t>人员流动、设备设施</w:t>
            </w:r>
          </w:p>
          <w:p>
            <w:pPr>
              <w:ind w:firstLine="420" w:firstLineChars="200"/>
              <w:jc w:val="both"/>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外部因素：同行业竞争、相关方等</w:t>
            </w:r>
          </w:p>
          <w:p>
            <w:pPr>
              <w:ind w:firstLine="420" w:firstLineChars="200"/>
              <w:jc w:val="both"/>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eastAsia="zh-CN"/>
              </w:rPr>
              <w:t>办公设备：电脑、打印机、传真机、电话等</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本公司设施设备可以确保</w:t>
            </w:r>
            <w:r>
              <w:rPr>
                <w:rFonts w:hint="eastAsia" w:ascii="宋体" w:hAnsi="宋体"/>
                <w:szCs w:val="21"/>
              </w:rPr>
              <w:t>机械零部件的销售及技术服务</w:t>
            </w:r>
            <w:r>
              <w:rPr>
                <w:rFonts w:hint="eastAsia" w:ascii="宋体" w:hAnsi="宋体"/>
                <w:color w:val="000000"/>
                <w:szCs w:val="21"/>
                <w:lang w:eastAsia="zh-CN"/>
              </w:rPr>
              <w:t>，</w:t>
            </w:r>
            <w:r>
              <w:rPr>
                <w:rFonts w:hint="eastAsia" w:asciiTheme="minorEastAsia" w:hAnsiTheme="minorEastAsia" w:eastAsiaTheme="minorEastAsia" w:cstheme="minorEastAsia"/>
                <w:b w:val="0"/>
                <w:bCs w:val="0"/>
                <w:color w:val="auto"/>
                <w:sz w:val="21"/>
                <w:szCs w:val="21"/>
              </w:rPr>
              <w:t>基本的质量控制要求－SWOT分析：WT……</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auto"/>
                <w:sz w:val="21"/>
                <w:szCs w:val="21"/>
              </w:rPr>
              <w:t>外部环境：竞争力－：</w:t>
            </w:r>
            <w:r>
              <w:rPr>
                <w:rFonts w:hint="eastAsia" w:asciiTheme="minorEastAsia" w:hAnsiTheme="minorEastAsia" w:eastAsiaTheme="minorEastAsia" w:cstheme="minorEastAsia"/>
                <w:b w:val="0"/>
                <w:bCs w:val="0"/>
                <w:color w:val="auto"/>
                <w:sz w:val="21"/>
                <w:szCs w:val="21"/>
                <w:lang w:val="en-US" w:eastAsia="zh-CN"/>
              </w:rPr>
              <w:t>樟树市同类产品制作厂家比较多，竞争力强，</w:t>
            </w:r>
            <w:r>
              <w:rPr>
                <w:rFonts w:hint="eastAsia" w:asciiTheme="minorEastAsia" w:hAnsiTheme="minorEastAsia" w:eastAsiaTheme="minorEastAsia" w:cstheme="minorEastAsia"/>
                <w:b w:val="0"/>
                <w:bCs w:val="0"/>
                <w:color w:val="auto"/>
                <w:sz w:val="21"/>
                <w:szCs w:val="21"/>
              </w:rPr>
              <w:t>市</w:t>
            </w:r>
            <w:r>
              <w:rPr>
                <w:rFonts w:hint="eastAsia" w:asciiTheme="minorEastAsia" w:hAnsiTheme="minorEastAsia" w:eastAsiaTheme="minorEastAsia" w:cstheme="minorEastAsia"/>
                <w:b w:val="0"/>
                <w:bCs w:val="0"/>
                <w:sz w:val="21"/>
                <w:szCs w:val="21"/>
              </w:rPr>
              <w:t>场调查和分析－具体现状描述：本公司产品质量稳定，－SWOT分析：ST……</w:t>
            </w:r>
          </w:p>
          <w:p>
            <w:pPr>
              <w:ind w:firstLine="420" w:firstLineChars="200"/>
            </w:pPr>
            <w:r>
              <w:rPr>
                <w:rFonts w:hint="eastAsia" w:asciiTheme="minorEastAsia" w:hAnsiTheme="minorEastAsia" w:eastAsiaTheme="minorEastAsia" w:cstheme="minorEastAsia"/>
                <w:b w:val="0"/>
                <w:bCs w:val="0"/>
                <w:sz w:val="21"/>
                <w:szCs w:val="21"/>
              </w:rPr>
              <w:t>公司管理层已确定了外部和内部因素，已经对经营环境、内外部环境进行分析并提出对策，并进行了监视和评审。</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b/>
                <w:sz w:val="21"/>
              </w:rPr>
              <w:t>理解相关方的需求和期望</w:t>
            </w:r>
          </w:p>
        </w:tc>
        <w:tc>
          <w:tcPr>
            <w:tcW w:w="960" w:type="dxa"/>
            <w:vAlign w:val="center"/>
          </w:tcPr>
          <w:p>
            <w:r>
              <w:rPr>
                <w:b/>
                <w:sz w:val="21"/>
              </w:rPr>
              <w:t>Q4.2</w:t>
            </w:r>
          </w:p>
        </w:tc>
        <w:tc>
          <w:tcPr>
            <w:tcW w:w="10004" w:type="dxa"/>
            <w:vAlign w:val="center"/>
          </w:tcPr>
          <w:p>
            <w:pPr>
              <w:spacing w:line="360" w:lineRule="auto"/>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与公司领导</w:t>
            </w:r>
            <w:r>
              <w:rPr>
                <w:rFonts w:hint="eastAsia" w:asciiTheme="minorEastAsia" w:hAnsiTheme="minorEastAsia" w:eastAsiaTheme="minorEastAsia" w:cstheme="minorEastAsia"/>
                <w:b w:val="0"/>
                <w:bCs w:val="0"/>
                <w:sz w:val="21"/>
                <w:szCs w:val="21"/>
              </w:rPr>
              <w:t>交流</w:t>
            </w:r>
            <w:r>
              <w:rPr>
                <w:rFonts w:hint="eastAsia" w:asciiTheme="minorEastAsia" w:hAnsiTheme="minorEastAsia" w:eastAsiaTheme="minorEastAsia" w:cstheme="minorEastAsia"/>
                <w:b w:val="0"/>
                <w:bCs w:val="0"/>
                <w:sz w:val="21"/>
                <w:szCs w:val="21"/>
                <w:lang w:eastAsia="zh-CN"/>
              </w:rPr>
              <w:t>，</w:t>
            </w:r>
            <w:r>
              <w:rPr>
                <w:rFonts w:hint="eastAsia"/>
              </w:rPr>
              <w:t>销售部门和相关职能部门通过日常例会、市场活动、现场拜访、产品展销会、客户调查等多种渠道和方式方法随时了解相关方的需求和期望。内外部环境要素识别与评估：在每年的管理评审前，由相关部门负责人进行识别并评估其适宜性。以便于持续满足相关方的需求和期望。</w:t>
            </w:r>
            <w:r>
              <w:rPr>
                <w:rFonts w:hint="eastAsia" w:asciiTheme="minorEastAsia" w:hAnsiTheme="minorEastAsia" w:eastAsiaTheme="minorEastAsia" w:cstheme="minorEastAsia"/>
                <w:b w:val="0"/>
                <w:bCs w:val="0"/>
                <w:sz w:val="21"/>
                <w:szCs w:val="21"/>
              </w:rPr>
              <w:t>做为公司经营风险分析和发展机遇的可利用资源。内外部相关方需求分析高管层分析很到位，政策执行也好，未形成很好的书面材料。</w:t>
            </w:r>
          </w:p>
          <w:p>
            <w:pPr>
              <w:ind w:firstLine="420" w:firstLineChars="200"/>
            </w:pPr>
            <w:r>
              <w:rPr>
                <w:rFonts w:hint="eastAsia"/>
              </w:rPr>
              <w:t>公司运营过程中充分考虑相关方方面的期望或要求，识别的相关方有：顾客、最终用户或受益人、业主，股东、员工等。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b/>
                <w:sz w:val="21"/>
              </w:rPr>
            </w:pPr>
            <w:r>
              <w:rPr>
                <w:rFonts w:hint="eastAsia"/>
                <w:b/>
                <w:sz w:val="21"/>
              </w:rPr>
              <w:t>管理体系及其过程</w:t>
            </w:r>
          </w:p>
          <w:p/>
        </w:tc>
        <w:tc>
          <w:tcPr>
            <w:tcW w:w="960" w:type="dxa"/>
            <w:vAlign w:val="center"/>
          </w:tcPr>
          <w:p>
            <w:r>
              <w:rPr>
                <w:b/>
                <w:sz w:val="21"/>
              </w:rPr>
              <w:t>Q4.4</w:t>
            </w:r>
          </w:p>
        </w:tc>
        <w:tc>
          <w:tcPr>
            <w:tcW w:w="10004" w:type="dxa"/>
            <w:vAlign w:val="center"/>
          </w:tcPr>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组织于20</w:t>
            </w:r>
            <w:r>
              <w:rPr>
                <w:rFonts w:hint="eastAsia" w:asciiTheme="minorEastAsia" w:hAnsiTheme="minorEastAsia" w:eastAsiaTheme="minorEastAsia" w:cstheme="minorEastAsia"/>
                <w:b w:val="0"/>
                <w:bCs w:val="0"/>
                <w:color w:val="auto"/>
                <w:sz w:val="21"/>
                <w:szCs w:val="21"/>
                <w:lang w:val="en-US" w:eastAsia="zh-CN"/>
              </w:rPr>
              <w:t>20.8.10</w:t>
            </w:r>
            <w:r>
              <w:rPr>
                <w:rFonts w:hint="eastAsia" w:asciiTheme="minorEastAsia" w:hAnsiTheme="minorEastAsia" w:eastAsiaTheme="minorEastAsia" w:cstheme="minorEastAsia"/>
                <w:b w:val="0"/>
                <w:bCs w:val="0"/>
                <w:color w:val="auto"/>
                <w:sz w:val="21"/>
                <w:szCs w:val="21"/>
              </w:rPr>
              <w:t>发布并实施管理体系。同时根据自身的实际情况和标准的要求组织工作人员编制了管理手册、作业文件和记录表格，制定了管理方针和管理目标。通过对过程监测结果进行分析，公司管理体系不断改进。</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auto"/>
                <w:sz w:val="21"/>
                <w:szCs w:val="21"/>
              </w:rPr>
              <w:t>确定了管理体系所需的过程，如文件与记录管理过程、合同评审过程、销售过程</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lang w:val="en-US" w:eastAsia="zh-CN"/>
              </w:rPr>
              <w:t>产品实现过程</w:t>
            </w:r>
            <w:r>
              <w:rPr>
                <w:rFonts w:hint="eastAsia" w:asciiTheme="minorEastAsia" w:hAnsiTheme="minorEastAsia" w:eastAsiaTheme="minorEastAsia" w:cstheme="minorEastAsia"/>
                <w:b w:val="0"/>
                <w:bCs w:val="0"/>
                <w:color w:val="auto"/>
                <w:sz w:val="21"/>
                <w:szCs w:val="21"/>
              </w:rPr>
              <w:t>等，并明确各过程的目标和职责，</w:t>
            </w:r>
            <w:r>
              <w:rPr>
                <w:rFonts w:hint="eastAsia" w:asciiTheme="minorEastAsia" w:hAnsiTheme="minorEastAsia" w:eastAsiaTheme="minorEastAsia" w:cstheme="minorEastAsia"/>
                <w:b w:val="0"/>
                <w:bCs w:val="0"/>
                <w:sz w:val="21"/>
                <w:szCs w:val="21"/>
              </w:rPr>
              <w:t>及各过程之间的衔接和影响。 提供了支持过程策划和运行的形成文件的信息。</w:t>
            </w:r>
            <w:r>
              <w:rPr>
                <w:rFonts w:hint="eastAsia" w:asciiTheme="minorEastAsia" w:hAnsiTheme="minorEastAsia" w:eastAsiaTheme="minorEastAsia" w:cstheme="minorEastAsia"/>
                <w:b w:val="0"/>
                <w:bCs w:val="0"/>
                <w:sz w:val="21"/>
                <w:szCs w:val="21"/>
                <w:lang w:val="en-US" w:eastAsia="zh-CN"/>
              </w:rPr>
              <w:t>见</w:t>
            </w:r>
            <w:r>
              <w:rPr>
                <w:rFonts w:hint="eastAsia" w:asciiTheme="minorEastAsia" w:hAnsiTheme="minorEastAsia" w:eastAsiaTheme="minorEastAsia" w:cstheme="minorEastAsia"/>
                <w:b w:val="0"/>
                <w:bCs w:val="0"/>
                <w:sz w:val="21"/>
                <w:szCs w:val="21"/>
              </w:rPr>
              <w:t>“部门管理目标策划记录”对管理目标完成情况进行检查、统计、记录。</w:t>
            </w:r>
          </w:p>
          <w:p>
            <w:pPr>
              <w:ind w:firstLine="420" w:firstLineChars="200"/>
            </w:pPr>
            <w:r>
              <w:rPr>
                <w:rFonts w:hint="eastAsia" w:asciiTheme="minorEastAsia" w:hAnsiTheme="minorEastAsia" w:eastAsiaTheme="minorEastAsia" w:cstheme="minorEastAsia"/>
                <w:b w:val="0"/>
                <w:bCs w:val="0"/>
                <w:sz w:val="21"/>
                <w:szCs w:val="21"/>
                <w:lang w:eastAsia="zh-CN"/>
              </w:rPr>
              <w:t>体系从建立至今运行良好，没有变化。</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vAlign w:val="center"/>
          </w:tcPr>
          <w:p>
            <w:pPr>
              <w:rPr>
                <w:rFonts w:hint="eastAsia"/>
                <w:b/>
                <w:sz w:val="21"/>
              </w:rPr>
            </w:pPr>
            <w:r>
              <w:rPr>
                <w:rFonts w:hint="eastAsia"/>
                <w:b/>
                <w:sz w:val="21"/>
              </w:rPr>
              <w:t>领导作用和承诺</w:t>
            </w:r>
          </w:p>
          <w:p>
            <w:pPr>
              <w:rPr>
                <w:b/>
                <w:sz w:val="21"/>
              </w:rPr>
            </w:pPr>
          </w:p>
          <w:p>
            <w:r>
              <w:rPr>
                <w:rFonts w:hint="eastAsia"/>
                <w:b/>
                <w:sz w:val="21"/>
              </w:rPr>
              <w:t>总则</w:t>
            </w:r>
          </w:p>
        </w:tc>
        <w:tc>
          <w:tcPr>
            <w:tcW w:w="960" w:type="dxa"/>
            <w:vAlign w:val="center"/>
          </w:tcPr>
          <w:p>
            <w:r>
              <w:rPr>
                <w:b/>
                <w:sz w:val="21"/>
              </w:rPr>
              <w:t>Q</w:t>
            </w:r>
            <w:r>
              <w:rPr>
                <w:rFonts w:hint="eastAsia"/>
                <w:b/>
                <w:sz w:val="21"/>
              </w:rPr>
              <w:t>5.1.1</w:t>
            </w:r>
          </w:p>
        </w:tc>
        <w:tc>
          <w:tcPr>
            <w:tcW w:w="10004" w:type="dxa"/>
            <w:vAlign w:val="center"/>
          </w:tcPr>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最高管理者以顾客为关注焦点和承诺内部有通过以下方面证实：</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满足顾客产品要求和相关方环境要求的重要性意识和理念，确定和理解并持续地顾客要求以及适用的法律法规要求；</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确定和应对风险和机遇，这些风险和机遇可能影响产品和服务合格以及增强顾客满意的能力；始终致力于增强顾客和相关方满意。</w:t>
            </w:r>
          </w:p>
          <w:p>
            <w:pPr>
              <w:ind w:firstLine="420" w:firstLineChars="200"/>
              <w:jc w:val="both"/>
              <w:rPr>
                <w:rFonts w:hint="eastAsia"/>
              </w:rPr>
            </w:pPr>
            <w:r>
              <w:rPr>
                <w:rFonts w:hint="eastAsia" w:asciiTheme="minorEastAsia" w:hAnsiTheme="minorEastAsia" w:eastAsiaTheme="minorEastAsia" w:cstheme="minorEastAsia"/>
                <w:b w:val="0"/>
                <w:bCs w:val="0"/>
                <w:sz w:val="21"/>
                <w:szCs w:val="21"/>
              </w:rPr>
              <w:t>企业最高管理者对管理体系的领导作用和承诺主要通过以下方面体现：</w:t>
            </w:r>
          </w:p>
          <w:p>
            <w:pPr>
              <w:numPr>
                <w:ilvl w:val="0"/>
                <w:numId w:val="1"/>
              </w:num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对管理体系运行的有效性负责；以顾客为关注焦点</w:t>
            </w:r>
          </w:p>
          <w:p>
            <w:pPr>
              <w:numPr>
                <w:ilvl w:val="0"/>
                <w:numId w:val="1"/>
              </w:num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促进使用过程方法和基于风险的思维确保管理体系要求融入企业的业务过程；</w:t>
            </w:r>
          </w:p>
          <w:p>
            <w:pPr>
              <w:numPr>
                <w:ilvl w:val="0"/>
                <w:numId w:val="1"/>
              </w:num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确保建立的管理体系与组织内外部环境、战略方向保持一致管理方针、管理目标的制定，应与组织环境相适应，与战略方向一致；</w:t>
            </w:r>
          </w:p>
          <w:p>
            <w:pPr>
              <w:numPr>
                <w:ilvl w:val="0"/>
                <w:numId w:val="1"/>
              </w:num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为确保管理体系所需的资源（包括人力、设备、技术和信息等）确保管理体系实现期望的结果；督促人员积极参与、指导和支持员工为管理体系的有效性做出贡献；</w:t>
            </w:r>
          </w:p>
          <w:p>
            <w:pPr>
              <w:ind w:firstLine="420" w:firstLineChars="200"/>
            </w:pPr>
            <w:r>
              <w:rPr>
                <w:rFonts w:hint="eastAsia" w:asciiTheme="minorEastAsia" w:hAnsiTheme="minorEastAsia" w:eastAsiaTheme="minorEastAsia" w:cstheme="minorEastAsia"/>
                <w:b w:val="0"/>
                <w:bCs w:val="0"/>
                <w:sz w:val="21"/>
                <w:szCs w:val="21"/>
              </w:rPr>
              <w:t>支持相关管理者在其职责范围内发挥领导作用，推动改进等。领导作用和承诺充分明确，基本符合标准要求。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b/>
                <w:sz w:val="21"/>
              </w:rPr>
              <w:t>以顾客为关注焦点</w:t>
            </w:r>
          </w:p>
        </w:tc>
        <w:tc>
          <w:tcPr>
            <w:tcW w:w="960" w:type="dxa"/>
            <w:vAlign w:val="center"/>
          </w:tcPr>
          <w:p>
            <w:r>
              <w:rPr>
                <w:b/>
                <w:sz w:val="21"/>
              </w:rPr>
              <w:t>Q</w:t>
            </w:r>
            <w:r>
              <w:rPr>
                <w:rFonts w:hint="eastAsia"/>
                <w:b/>
                <w:sz w:val="21"/>
              </w:rPr>
              <w:t>5.1.2</w:t>
            </w:r>
          </w:p>
        </w:tc>
        <w:tc>
          <w:tcPr>
            <w:tcW w:w="10004" w:type="dxa"/>
            <w:vAlign w:val="center"/>
          </w:tcPr>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公司的成功取决于理解并满足顾客及其他相关方当前和未来的需求和期望，并争取超越这些需求和期望。最高管理者实现顾客满意为目标，做到：</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a）确定、理解并持续满足顾客要求以及适用的法律法规要求；</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b）确定和应对能够影响产品、服务符合性以及增强顾客满意能力的风险和机遇；</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c）始终致力于增强顾客满意。</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公司的生存和发展依存于顾客，公司全体员工以增强顾客满意为目标，做到：</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a)以顾客满意为目标，由销售部通过对顾客的访问、市场调查，了解和确定顾客和潜在顾客的需求和期望；</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b)通过对生产和服务要求的评审和产品实现的策划等过程，将顾客的需求和期望转化为产品要求、过程要求和质量管理要求；</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c)通过管理体系过程的有效控制，使转化的产品要求得到满足，并通过对顾客反馈信息的分析、处置和沟通，增强顾客的满意程度；</w:t>
            </w:r>
          </w:p>
          <w:p>
            <w:pPr>
              <w:ind w:firstLine="420" w:firstLineChars="200"/>
            </w:pPr>
            <w:r>
              <w:rPr>
                <w:rFonts w:hint="eastAsia" w:asciiTheme="minorEastAsia" w:hAnsiTheme="minorEastAsia" w:eastAsiaTheme="minorEastAsia" w:cstheme="minorEastAsia"/>
                <w:b w:val="0"/>
                <w:bCs w:val="0"/>
                <w:sz w:val="21"/>
                <w:szCs w:val="21"/>
              </w:rPr>
              <w:t>d)总经理应确保建立并保持定期征求顾客对产品质量及其改进方面意见的机制，通过顾客满意度调查和售后服务调查等形式征求并处置顾客意见。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b/>
                <w:sz w:val="21"/>
              </w:rPr>
            </w:pPr>
            <w:r>
              <w:rPr>
                <w:rFonts w:hint="eastAsia"/>
                <w:b/>
                <w:sz w:val="21"/>
              </w:rPr>
              <w:t>制定管理方针</w:t>
            </w:r>
          </w:p>
          <w:p>
            <w:r>
              <w:rPr>
                <w:rFonts w:hint="eastAsia"/>
                <w:b/>
                <w:sz w:val="21"/>
              </w:rPr>
              <w:t>沟通质量方针</w:t>
            </w:r>
          </w:p>
        </w:tc>
        <w:tc>
          <w:tcPr>
            <w:tcW w:w="960" w:type="dxa"/>
            <w:vAlign w:val="center"/>
          </w:tcPr>
          <w:p>
            <w:pPr>
              <w:rPr>
                <w:b/>
                <w:sz w:val="21"/>
              </w:rPr>
            </w:pPr>
            <w:r>
              <w:rPr>
                <w:b/>
                <w:sz w:val="21"/>
              </w:rPr>
              <w:t>Q5.2</w:t>
            </w:r>
          </w:p>
          <w:p/>
        </w:tc>
        <w:tc>
          <w:tcPr>
            <w:tcW w:w="10004" w:type="dxa"/>
            <w:vAlign w:val="center"/>
          </w:tcPr>
          <w:p>
            <w:pPr>
              <w:rPr>
                <w:rFonts w:hint="eastAsia"/>
                <w:b/>
                <w:bCs/>
              </w:rPr>
            </w:pPr>
            <w:r>
              <w:rPr>
                <w:rFonts w:hint="eastAsia" w:asciiTheme="minorEastAsia" w:hAnsiTheme="minorEastAsia" w:eastAsiaTheme="minorEastAsia" w:cstheme="minorEastAsia"/>
                <w:b w:val="0"/>
                <w:bCs w:val="0"/>
                <w:color w:val="auto"/>
                <w:sz w:val="21"/>
                <w:szCs w:val="21"/>
                <w:lang w:val="en-US" w:eastAsia="zh-CN"/>
              </w:rPr>
              <w:t>该企业</w:t>
            </w:r>
            <w:r>
              <w:rPr>
                <w:rFonts w:hint="eastAsia" w:asciiTheme="minorEastAsia" w:hAnsiTheme="minorEastAsia" w:eastAsiaTheme="minorEastAsia" w:cstheme="minorEastAsia"/>
                <w:b w:val="0"/>
                <w:bCs w:val="0"/>
                <w:color w:val="auto"/>
                <w:sz w:val="21"/>
                <w:szCs w:val="21"/>
              </w:rPr>
              <w:t>的质量方针是</w:t>
            </w:r>
            <w:r>
              <w:rPr>
                <w:rFonts w:hint="eastAsia" w:asciiTheme="minorEastAsia" w:hAnsiTheme="minorEastAsia" w:eastAsiaTheme="minorEastAsia" w:cstheme="minorEastAsia"/>
                <w:b/>
                <w:bCs/>
                <w:color w:val="auto"/>
                <w:sz w:val="21"/>
                <w:szCs w:val="21"/>
              </w:rPr>
              <w:t>：</w:t>
            </w:r>
            <w:r>
              <w:rPr>
                <w:rFonts w:hint="eastAsia"/>
              </w:rPr>
              <w:t>精益求精、质量第一、顾客满意。</w:t>
            </w:r>
          </w:p>
          <w:p>
            <w:pPr>
              <w:ind w:firstLine="420" w:firstLineChars="200"/>
              <w:jc w:val="both"/>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公司通过各种宣传方式，将管理方针宣传到本公司各层次，确保方针得到正确的理解和实施。在每次管理评审会议上，总经理组织对方针的持续适宜性和有效性进行评审，并根据评审结果对其做出必要的调整。通过招投标、公司宣传图册、向认证机构或客户提供的相关手册中，向相关方传递公司质量方针及其内涵。</w:t>
            </w:r>
          </w:p>
          <w:p>
            <w:pPr>
              <w:ind w:firstLine="420" w:firstLineChars="200"/>
            </w:pPr>
            <w:r>
              <w:rPr>
                <w:rFonts w:hint="eastAsia" w:asciiTheme="minorEastAsia" w:hAnsiTheme="minorEastAsia" w:eastAsiaTheme="minorEastAsia" w:cstheme="minorEastAsia"/>
                <w:b w:val="0"/>
                <w:bCs w:val="0"/>
                <w:color w:val="auto"/>
                <w:sz w:val="21"/>
                <w:szCs w:val="21"/>
                <w:lang w:eastAsia="zh-CN"/>
              </w:rPr>
              <w:t>质量方针没有变化。</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b/>
                <w:sz w:val="21"/>
              </w:rPr>
              <w:t>组织的岗位、职责和权限</w:t>
            </w:r>
          </w:p>
        </w:tc>
        <w:tc>
          <w:tcPr>
            <w:tcW w:w="960" w:type="dxa"/>
            <w:vAlign w:val="center"/>
          </w:tcPr>
          <w:p>
            <w:pPr>
              <w:rPr>
                <w:b/>
                <w:sz w:val="21"/>
              </w:rPr>
            </w:pPr>
            <w:r>
              <w:rPr>
                <w:b/>
                <w:sz w:val="21"/>
              </w:rPr>
              <w:t>Q5.3</w:t>
            </w:r>
          </w:p>
          <w:p/>
        </w:tc>
        <w:tc>
          <w:tcPr>
            <w:tcW w:w="10004" w:type="dxa"/>
            <w:vAlign w:val="center"/>
          </w:tcPr>
          <w:p>
            <w:pPr>
              <w:rPr>
                <w:rFonts w:hint="eastAsia"/>
              </w:rPr>
            </w:pPr>
            <w:r>
              <w:rPr>
                <w:rFonts w:hint="eastAsia"/>
                <w:b/>
                <w:sz w:val="21"/>
              </w:rPr>
              <w:t>公</w:t>
            </w:r>
            <w:r>
              <w:rPr>
                <w:rFonts w:hint="eastAsia" w:asciiTheme="minorEastAsia" w:hAnsiTheme="minorEastAsia" w:eastAsiaTheme="minorEastAsia" w:cstheme="minorEastAsia"/>
                <w:b w:val="0"/>
                <w:bCs w:val="0"/>
                <w:color w:val="auto"/>
                <w:sz w:val="21"/>
                <w:szCs w:val="21"/>
              </w:rPr>
              <w:t>司设置了完善的组织结构，</w:t>
            </w:r>
            <w:r>
              <w:rPr>
                <w:rFonts w:hint="eastAsia" w:eastAsiaTheme="minorEastAsia"/>
                <w:lang w:eastAsia="zh-CN"/>
              </w:rPr>
              <w:t>办公室</w:t>
            </w:r>
            <w:r>
              <w:rPr>
                <w:rFonts w:hint="eastAsia"/>
              </w:rPr>
              <w:t>、业务部、品质部、生产部</w:t>
            </w:r>
          </w:p>
          <w:p>
            <w:pPr>
              <w:ind w:firstLine="420" w:firstLineChars="200"/>
            </w:pPr>
            <w:r>
              <w:rPr>
                <w:rFonts w:hint="eastAsia" w:asciiTheme="minorEastAsia" w:hAnsiTheme="minorEastAsia" w:eastAsiaTheme="minorEastAsia" w:cstheme="minorEastAsia"/>
                <w:b w:val="0"/>
                <w:bCs w:val="0"/>
                <w:color w:val="auto"/>
                <w:sz w:val="21"/>
                <w:szCs w:val="21"/>
              </w:rPr>
              <w:t>并规定了各级各岗位人员职责、权限和相互关系，并在公司内对各级员工进行了必要的传达。对从事与质量有关的管理、执行和验证人员规定其职责、权限及其相互关系，并书面化，以实现公司管理方针和管理目标。有效进行管理体系各项活动，出示了公司管理体系职能分配表。</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160" w:type="dxa"/>
            <w:vAlign w:val="center"/>
          </w:tcPr>
          <w:p>
            <w:r>
              <w:rPr>
                <w:rFonts w:hint="eastAsia"/>
                <w:b/>
                <w:sz w:val="21"/>
              </w:rPr>
              <w:t>风险和机遇应对措施及策划</w:t>
            </w:r>
          </w:p>
        </w:tc>
        <w:tc>
          <w:tcPr>
            <w:tcW w:w="960" w:type="dxa"/>
            <w:vAlign w:val="center"/>
          </w:tcPr>
          <w:p>
            <w:r>
              <w:rPr>
                <w:rFonts w:hint="eastAsia"/>
                <w:b/>
                <w:sz w:val="21"/>
              </w:rPr>
              <w:t>Q</w:t>
            </w:r>
            <w:r>
              <w:rPr>
                <w:b/>
                <w:sz w:val="21"/>
              </w:rPr>
              <w:t>6.1</w:t>
            </w:r>
          </w:p>
        </w:tc>
        <w:tc>
          <w:tcPr>
            <w:tcW w:w="10004" w:type="dxa"/>
            <w:vAlign w:val="center"/>
          </w:tcPr>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公司制定管理手册中，明确风险和机遇事件的识别方法/途径、风险和机遇事件的评估方式、制定主要风险和机遇事件的应对措施的要求、评价这些措施有效性的方法。</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制定《应对风险和机遇控制程序》</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提供“风险与机遇评价与应对策划表”，按照</w:t>
            </w:r>
            <w:r>
              <w:rPr>
                <w:rFonts w:hint="eastAsia" w:ascii="宋体" w:hAnsi="宋体"/>
                <w:szCs w:val="21"/>
              </w:rPr>
              <w:t>机械零部件的销售及技术服务</w:t>
            </w:r>
            <w:r>
              <w:rPr>
                <w:rFonts w:hint="eastAsia" w:asciiTheme="minorEastAsia" w:hAnsiTheme="minorEastAsia" w:eastAsiaTheme="minorEastAsia" w:cstheme="minorEastAsia"/>
                <w:b w:val="0"/>
                <w:bCs w:val="0"/>
                <w:color w:val="auto"/>
                <w:sz w:val="21"/>
                <w:szCs w:val="21"/>
              </w:rPr>
              <w:t>等过程/部门对风险和机遇进行了评价识别，并制定应对措施。如合同、协议内容评审不及时、不全面，合同签署后不能如期、按照要求履约、客户公司不及时回款、盖章合同未及时收回、市场需求量减少，经济不景气，同时加上竞争对手的扩大发展，对公司产品的竞争力和价格都产生比较大的压力，市场风险比较大、力资源管理过程、文件化信息管理过程、分析、评价与改进过程等。应急管理过程人员管理过程中出现的岗位人员突然离岗多人；员工能力、不能满足岗位需求；员工思想波动，工作不安心等风险共识别十多项内容。</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采取措施是：制定并严格执行合同会签制度，各部门主管负责人及总经理审阅同意后才能签署盖章</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每月按照合同、协议对账时间及时对账，催款，回款，降低资金风险。</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本公司盖完章后，一个月内必须收回对方盖章合同。如到期回不来备注原因，降低公司无合同风险。</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定期汇总分析市场情况，包括行业发展情况，相关企业产品分析，竞品分析，行业政策跟踪，以保证随时掌握行业及竞争企业的发展动态，为研发及业务拓展提供决策依据；</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要提前制定好采购计划和拓展采购的渠道，保证供应。</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公司提供财务支持，对主要供应商的优质产品保持价格优势，促进有序采购；</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及时获取顾客要求，对供货商进行严格资质评定，有环保要求的产品要求提供检测报告或材质单应急准备与响应控制程序、应急预案/制定目标等。</w:t>
            </w:r>
          </w:p>
          <w:p>
            <w:pPr>
              <w:rPr>
                <w:rFonts w:hint="default" w:asciiTheme="minorEastAsia" w:hAnsiTheme="minorEastAsia" w:eastAsiaTheme="minorEastAsia" w:cstheme="minorEastAsia"/>
                <w:b w:val="0"/>
                <w:bCs w:val="0"/>
                <w:color w:val="auto"/>
                <w:sz w:val="21"/>
                <w:szCs w:val="21"/>
                <w:lang w:val="en-US"/>
              </w:rPr>
            </w:pPr>
            <w:r>
              <w:rPr>
                <w:rFonts w:hint="eastAsia" w:asciiTheme="minorEastAsia" w:hAnsiTheme="minorEastAsia" w:eastAsiaTheme="minorEastAsia" w:cstheme="minorEastAsia"/>
                <w:b w:val="0"/>
                <w:bCs w:val="0"/>
                <w:color w:val="auto"/>
                <w:sz w:val="21"/>
                <w:szCs w:val="21"/>
              </w:rPr>
              <w:t>识别人：</w:t>
            </w:r>
            <w:r>
              <w:rPr>
                <w:rFonts w:hint="eastAsia"/>
              </w:rPr>
              <w:t>张焦</w:t>
            </w:r>
            <w:r>
              <w:rPr>
                <w:rFonts w:hint="eastAsia"/>
                <w:lang w:eastAsia="zh-CN"/>
              </w:rPr>
              <w:t>、</w:t>
            </w:r>
            <w:r>
              <w:rPr>
                <w:rFonts w:hint="eastAsia"/>
              </w:rPr>
              <w:t>赵磊</w:t>
            </w:r>
            <w:r>
              <w:rPr>
                <w:rFonts w:hint="eastAsia"/>
                <w:lang w:eastAsia="zh-CN"/>
              </w:rPr>
              <w:t>、</w:t>
            </w:r>
            <w:r>
              <w:rPr>
                <w:rFonts w:hint="eastAsia"/>
              </w:rPr>
              <w:t xml:space="preserve"> 管静</w:t>
            </w:r>
            <w:r>
              <w:rPr>
                <w:rFonts w:hint="eastAsia" w:asciiTheme="minorEastAsia" w:hAnsiTheme="minorEastAsia" w:eastAsiaTheme="minorEastAsia" w:cstheme="minorEastAsia"/>
                <w:b w:val="0"/>
                <w:bCs w:val="0"/>
                <w:color w:val="auto"/>
                <w:sz w:val="21"/>
                <w:szCs w:val="21"/>
              </w:rPr>
              <w:t>，批准：</w:t>
            </w:r>
            <w:r>
              <w:rPr>
                <w:rFonts w:hint="eastAsia"/>
              </w:rPr>
              <w:t>王清旺</w:t>
            </w:r>
            <w:r>
              <w:rPr>
                <w:rFonts w:hint="eastAsia" w:asciiTheme="minorEastAsia" w:hAnsiTheme="minorEastAsia" w:eastAsiaTheme="minorEastAsia" w:cstheme="minorEastAsia"/>
                <w:b w:val="0"/>
                <w:bCs w:val="0"/>
                <w:color w:val="auto"/>
                <w:sz w:val="21"/>
                <w:szCs w:val="21"/>
                <w:lang w:val="en-US" w:eastAsia="zh-CN"/>
              </w:rPr>
              <w:t xml:space="preserve"> </w:t>
            </w:r>
          </w:p>
          <w:p>
            <w:pPr>
              <w:ind w:firstLine="420" w:firstLineChars="200"/>
              <w:jc w:val="both"/>
            </w:pPr>
            <w:r>
              <w:rPr>
                <w:rFonts w:hint="eastAsia" w:asciiTheme="minorEastAsia" w:hAnsiTheme="minorEastAsia" w:eastAsiaTheme="minorEastAsia" w:cstheme="minorEastAsia"/>
                <w:b w:val="0"/>
                <w:bCs w:val="0"/>
                <w:color w:val="auto"/>
                <w:sz w:val="21"/>
                <w:szCs w:val="21"/>
              </w:rPr>
              <w:t>风险机遇识别基本充分，应对风险和机遇的措施基本适宜</w:t>
            </w:r>
            <w:r>
              <w:rPr>
                <w:rFonts w:hint="eastAsia"/>
                <w:b/>
                <w:sz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160" w:type="dxa"/>
            <w:vAlign w:val="center"/>
          </w:tcPr>
          <w:p>
            <w:r>
              <w:rPr>
                <w:rFonts w:hint="eastAsia"/>
                <w:b/>
                <w:sz w:val="21"/>
              </w:rPr>
              <w:t>管理目标及其实现的策划</w:t>
            </w:r>
          </w:p>
        </w:tc>
        <w:tc>
          <w:tcPr>
            <w:tcW w:w="960" w:type="dxa"/>
            <w:vAlign w:val="center"/>
          </w:tcPr>
          <w:p>
            <w:pPr>
              <w:rPr>
                <w:b/>
                <w:sz w:val="21"/>
              </w:rPr>
            </w:pPr>
            <w:r>
              <w:rPr>
                <w:b/>
                <w:sz w:val="21"/>
              </w:rPr>
              <w:t>Q6.2</w:t>
            </w:r>
          </w:p>
          <w:p/>
        </w:tc>
        <w:tc>
          <w:tcPr>
            <w:tcW w:w="10004" w:type="dxa"/>
            <w:vAlign w:val="center"/>
          </w:tcPr>
          <w:p>
            <w:pPr>
              <w:ind w:firstLine="420" w:firstLineChars="200"/>
              <w:jc w:val="both"/>
              <w:rPr>
                <w:rFonts w:hint="eastAsia" w:asciiTheme="minorEastAsia" w:hAnsiTheme="minorEastAsia" w:eastAsiaTheme="minorEastAsia" w:cstheme="minorEastAsia"/>
                <w:b w:val="0"/>
                <w:bCs w:val="0"/>
                <w:sz w:val="21"/>
                <w:szCs w:val="21"/>
              </w:rPr>
            </w:pP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总经理负责组织制定公司的管理目标，并在公司各部门进行分解，制定时考虑了公司的质量过程及其风险和机遇。</w:t>
            </w:r>
          </w:p>
          <w:p>
            <w:pPr>
              <w:ind w:firstLine="420" w:firstLineChars="200"/>
              <w:jc w:val="both"/>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 xml:space="preserve">公司质量目标：                     </w:t>
            </w:r>
            <w:r>
              <w:rPr>
                <w:rFonts w:hint="eastAsia" w:asciiTheme="minorEastAsia" w:hAnsiTheme="minorEastAsia" w:eastAsiaTheme="minorEastAsia" w:cstheme="minorEastAsia"/>
                <w:b w:val="0"/>
                <w:bCs w:val="0"/>
                <w:color w:val="auto"/>
                <w:sz w:val="21"/>
                <w:szCs w:val="21"/>
                <w:lang w:val="en-US" w:eastAsia="zh-CN"/>
              </w:rPr>
              <w:t xml:space="preserve"> </w:t>
            </w:r>
          </w:p>
          <w:p>
            <w:pPr>
              <w:rPr>
                <w:rFonts w:hint="eastAsia"/>
              </w:rPr>
            </w:pPr>
            <w:r>
              <w:rPr>
                <w:rFonts w:hint="eastAsia"/>
              </w:rPr>
              <w:t xml:space="preserve"> 产品一次交检合格率≥90%；</w:t>
            </w:r>
          </w:p>
          <w:p>
            <w:pPr>
              <w:rPr>
                <w:rFonts w:hint="default" w:asciiTheme="minorEastAsia" w:hAnsiTheme="minorEastAsia" w:eastAsiaTheme="minorEastAsia" w:cstheme="minorEastAsia"/>
                <w:b w:val="0"/>
                <w:bCs w:val="0"/>
                <w:color w:val="FF0000"/>
                <w:sz w:val="21"/>
                <w:szCs w:val="21"/>
                <w:lang w:val="en-US" w:eastAsia="zh-CN"/>
              </w:rPr>
            </w:pPr>
            <w:r>
              <w:rPr>
                <w:rFonts w:hint="eastAsia"/>
              </w:rPr>
              <w:t xml:space="preserve">  顾客满意率≥94分，在此基础上逐年提高。</w:t>
            </w:r>
            <w:r>
              <w:rPr>
                <w:rFonts w:hint="eastAsia" w:asciiTheme="minorEastAsia" w:hAnsiTheme="minorEastAsia" w:eastAsiaTheme="minorEastAsia" w:cstheme="minorEastAsia"/>
                <w:b w:val="0"/>
                <w:bCs w:val="0"/>
                <w:color w:val="FF0000"/>
                <w:sz w:val="21"/>
                <w:szCs w:val="21"/>
                <w:lang w:val="en-US" w:eastAsia="zh-CN"/>
              </w:rPr>
              <w:t xml:space="preserve">   </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以上</w:t>
            </w:r>
            <w:r>
              <w:rPr>
                <w:rFonts w:hint="eastAsia" w:asciiTheme="minorEastAsia" w:hAnsiTheme="minorEastAsia" w:eastAsiaTheme="minorEastAsia" w:cstheme="minorEastAsia"/>
                <w:b w:val="0"/>
                <w:bCs w:val="0"/>
                <w:sz w:val="21"/>
                <w:szCs w:val="21"/>
                <w:lang w:val="en-US" w:eastAsia="zh-CN"/>
              </w:rPr>
              <w:t>质量目标</w:t>
            </w:r>
            <w:r>
              <w:rPr>
                <w:rFonts w:hint="eastAsia" w:asciiTheme="minorEastAsia" w:hAnsiTheme="minorEastAsia" w:eastAsiaTheme="minorEastAsia" w:cstheme="minorEastAsia"/>
                <w:b w:val="0"/>
                <w:bCs w:val="0"/>
                <w:sz w:val="21"/>
                <w:szCs w:val="21"/>
              </w:rPr>
              <w:t>均已完成。</w:t>
            </w:r>
          </w:p>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提供《目标</w:t>
            </w:r>
            <w:r>
              <w:rPr>
                <w:rFonts w:hint="eastAsia" w:asciiTheme="minorEastAsia" w:hAnsiTheme="minorEastAsia" w:eastAsiaTheme="minorEastAsia" w:cstheme="minorEastAsia"/>
                <w:b w:val="0"/>
                <w:bCs w:val="0"/>
                <w:sz w:val="21"/>
                <w:szCs w:val="21"/>
                <w:lang w:val="en-US" w:eastAsia="zh-CN"/>
              </w:rPr>
              <w:t>完成情况</w:t>
            </w:r>
            <w:r>
              <w:rPr>
                <w:rFonts w:hint="eastAsia" w:asciiTheme="minorEastAsia" w:hAnsiTheme="minorEastAsia" w:eastAsiaTheme="minorEastAsia" w:cstheme="minorEastAsia"/>
                <w:b w:val="0"/>
                <w:bCs w:val="0"/>
                <w:sz w:val="21"/>
                <w:szCs w:val="21"/>
              </w:rPr>
              <w:t>考核表》</w:t>
            </w:r>
          </w:p>
          <w:p>
            <w:pPr>
              <w:ind w:firstLine="420" w:firstLineChars="200"/>
              <w:jc w:val="both"/>
            </w:pPr>
            <w:r>
              <w:rPr>
                <w:rFonts w:hint="eastAsia" w:asciiTheme="minorEastAsia" w:hAnsiTheme="minorEastAsia" w:eastAsiaTheme="minorEastAsia" w:cstheme="minorEastAsia"/>
                <w:b w:val="0"/>
                <w:bCs w:val="0"/>
                <w:sz w:val="21"/>
                <w:szCs w:val="21"/>
              </w:rPr>
              <w:t>以上目标指标均已完成，管理方案规定了措施方法、完成时间表、责任人、资金等情况。详见各部门记录。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b/>
                <w:sz w:val="21"/>
              </w:rPr>
              <w:t>变更的策划</w:t>
            </w:r>
          </w:p>
        </w:tc>
        <w:tc>
          <w:tcPr>
            <w:tcW w:w="960" w:type="dxa"/>
            <w:vAlign w:val="center"/>
          </w:tcPr>
          <w:p>
            <w:r>
              <w:rPr>
                <w:rFonts w:hint="eastAsia"/>
                <w:b/>
                <w:sz w:val="21"/>
              </w:rPr>
              <w:t>Q6.3</w:t>
            </w:r>
          </w:p>
        </w:tc>
        <w:tc>
          <w:tcPr>
            <w:tcW w:w="10004" w:type="dxa"/>
            <w:vAlign w:val="center"/>
          </w:tcPr>
          <w:p>
            <w:pPr>
              <w:ind w:firstLine="420" w:firstLineChars="200"/>
              <w:jc w:val="both"/>
              <w:rPr>
                <w:rFonts w:hint="eastAsia"/>
              </w:rPr>
            </w:pPr>
          </w:p>
          <w:p>
            <w:pPr>
              <w:ind w:firstLine="420" w:firstLineChars="200"/>
              <w:jc w:val="both"/>
              <w:rPr>
                <w:rFonts w:hint="eastAsia"/>
              </w:rPr>
            </w:pPr>
            <w:r>
              <w:rPr>
                <w:rFonts w:hint="eastAsia"/>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ind w:firstLine="420" w:firstLineChars="200"/>
              <w:jc w:val="both"/>
              <w:rPr>
                <w:rFonts w:hint="eastAsia"/>
              </w:rPr>
            </w:pPr>
            <w:r>
              <w:rPr>
                <w:rFonts w:hint="eastAsia"/>
              </w:rPr>
              <w:t>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pPr>
              <w:ind w:firstLine="420" w:firstLineChars="200"/>
              <w:rPr>
                <w:rFonts w:hint="eastAsia"/>
                <w:lang w:eastAsia="zh-CN"/>
              </w:rPr>
            </w:pPr>
            <w:r>
              <w:rPr>
                <w:rFonts w:hint="eastAsia"/>
                <w:lang w:eastAsia="zh-CN"/>
              </w:rPr>
              <w:t>体系运行平稳，至今</w:t>
            </w:r>
            <w:r>
              <w:rPr>
                <w:rFonts w:hint="eastAsia"/>
                <w:lang w:val="en-US" w:eastAsia="zh-CN"/>
              </w:rPr>
              <w:t>未</w:t>
            </w:r>
            <w:r>
              <w:rPr>
                <w:rFonts w:hint="eastAsia"/>
                <w:lang w:eastAsia="zh-CN"/>
              </w:rPr>
              <w:t>发生变更。</w:t>
            </w:r>
          </w:p>
          <w:p>
            <w:pPr>
              <w:pStyle w:val="2"/>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2160" w:type="dxa"/>
            <w:vAlign w:val="center"/>
          </w:tcPr>
          <w:p>
            <w:r>
              <w:rPr>
                <w:rFonts w:hint="eastAsia"/>
                <w:b/>
                <w:sz w:val="21"/>
              </w:rPr>
              <w:t>资源-总则</w:t>
            </w:r>
          </w:p>
        </w:tc>
        <w:tc>
          <w:tcPr>
            <w:tcW w:w="960" w:type="dxa"/>
            <w:vAlign w:val="center"/>
          </w:tcPr>
          <w:p>
            <w:pPr>
              <w:rPr>
                <w:rFonts w:hint="eastAsia"/>
                <w:b/>
                <w:sz w:val="21"/>
              </w:rPr>
            </w:pPr>
            <w:r>
              <w:rPr>
                <w:b/>
                <w:sz w:val="21"/>
              </w:rPr>
              <w:t>Q</w:t>
            </w:r>
          </w:p>
          <w:p>
            <w:r>
              <w:rPr>
                <w:b/>
                <w:sz w:val="21"/>
              </w:rPr>
              <w:t>7.1.1</w:t>
            </w:r>
          </w:p>
        </w:tc>
        <w:tc>
          <w:tcPr>
            <w:tcW w:w="10004" w:type="dxa"/>
            <w:vAlign w:val="center"/>
          </w:tcPr>
          <w:p>
            <w:pPr>
              <w:rPr>
                <w:rFonts w:hint="eastAsia" w:ascii="宋体" w:hAnsi="宋体"/>
                <w:color w:val="auto"/>
                <w:sz w:val="21"/>
                <w:szCs w:val="21"/>
              </w:rPr>
            </w:pPr>
            <w:r>
              <w:rPr>
                <w:rFonts w:hint="eastAsia" w:ascii="宋体" w:hAnsi="宋体"/>
                <w:color w:val="auto"/>
                <w:sz w:val="21"/>
                <w:szCs w:val="21"/>
              </w:rPr>
              <w:t>公司整个厂区约8000平，车间3000平，仓库2000平。办公室1500平。</w:t>
            </w:r>
          </w:p>
          <w:p>
            <w:pPr>
              <w:rPr>
                <w:rFonts w:hint="eastAsia" w:ascii="宋体" w:hAnsi="宋体"/>
                <w:sz w:val="21"/>
                <w:szCs w:val="21"/>
              </w:rPr>
            </w:pPr>
            <w:r>
              <w:rPr>
                <w:rFonts w:hint="eastAsia" w:ascii="宋体" w:hAnsi="宋体"/>
                <w:sz w:val="21"/>
                <w:szCs w:val="21"/>
              </w:rPr>
              <w:t>现主要工作人员</w:t>
            </w:r>
            <w:r>
              <w:rPr>
                <w:rFonts w:hint="eastAsia" w:ascii="宋体" w:hAnsi="宋体"/>
                <w:sz w:val="21"/>
                <w:szCs w:val="21"/>
                <w:lang w:val="en-US" w:eastAsia="zh-CN"/>
              </w:rPr>
              <w:t>20</w:t>
            </w:r>
            <w:r>
              <w:rPr>
                <w:rFonts w:hint="eastAsia" w:ascii="宋体" w:hAnsi="宋体"/>
                <w:sz w:val="21"/>
                <w:szCs w:val="21"/>
              </w:rPr>
              <w:t>名</w:t>
            </w:r>
          </w:p>
          <w:p>
            <w:pPr>
              <w:rPr>
                <w:rFonts w:hint="eastAsia"/>
                <w:lang w:val="en-US" w:eastAsia="zh-CN"/>
              </w:rPr>
            </w:pPr>
            <w:r>
              <w:rPr>
                <w:rFonts w:hint="eastAsia" w:ascii="宋体" w:hAnsi="宋体"/>
                <w:sz w:val="21"/>
                <w:szCs w:val="21"/>
              </w:rPr>
              <w:t>提供了《设备一览表》，</w:t>
            </w:r>
            <w:r>
              <w:rPr>
                <w:rFonts w:hint="eastAsia" w:ascii="宋体" w:hAnsi="宋体"/>
                <w:sz w:val="21"/>
                <w:szCs w:val="21"/>
                <w:lang w:val="en-US" w:eastAsia="zh-CN"/>
              </w:rPr>
              <w:t>有生产设备：</w:t>
            </w:r>
            <w:r>
              <w:rPr>
                <w:rFonts w:hint="eastAsia"/>
                <w:lang w:val="en-US" w:eastAsia="zh-CN"/>
              </w:rPr>
              <w:t>自动下线机（低压）、压接设备（低压）、气动中剥机（低压）、热缩设备、注胶设备</w:t>
            </w:r>
          </w:p>
          <w:p>
            <w:pPr>
              <w:rPr>
                <w:rFonts w:hint="eastAsia" w:ascii="宋体" w:hAnsi="宋体"/>
                <w:sz w:val="21"/>
                <w:szCs w:val="21"/>
                <w:lang w:val="en-US" w:eastAsia="zh-CN"/>
              </w:rPr>
            </w:pPr>
            <w:r>
              <w:rPr>
                <w:rFonts w:hint="eastAsia" w:ascii="宋体" w:hAnsi="宋体"/>
                <w:sz w:val="21"/>
                <w:szCs w:val="21"/>
                <w:lang w:val="en-US" w:eastAsia="zh-CN"/>
              </w:rPr>
              <w:t>监视测量设备：</w:t>
            </w:r>
            <w:r>
              <w:rPr>
                <w:rFonts w:hint="default"/>
                <w:lang w:val="en-US" w:eastAsia="zh-CN"/>
              </w:rPr>
              <w:t>游标卡尺、钢卷尺、万用表、拉力计</w:t>
            </w:r>
          </w:p>
          <w:p>
            <w:pPr>
              <w:pStyle w:val="2"/>
              <w:rPr>
                <w:rFonts w:hint="default" w:ascii="宋体" w:hAnsi="宋体"/>
                <w:sz w:val="21"/>
                <w:szCs w:val="21"/>
                <w:lang w:val="en-US" w:eastAsia="zh-CN"/>
              </w:rPr>
            </w:pPr>
            <w:r>
              <w:rPr>
                <w:rFonts w:hint="eastAsia" w:ascii="宋体" w:hAnsi="宋体"/>
                <w:sz w:val="21"/>
                <w:szCs w:val="21"/>
                <w:lang w:val="en-US" w:eastAsia="zh-CN"/>
              </w:rPr>
              <w:t>办公设备：电脑、打印机、复印机等</w:t>
            </w:r>
          </w:p>
          <w:p>
            <w:pPr>
              <w:rPr>
                <w:rFonts w:hint="default" w:ascii="宋体" w:hAnsi="宋体"/>
                <w:sz w:val="21"/>
                <w:szCs w:val="21"/>
                <w:lang w:val="en-US" w:eastAsia="zh-CN"/>
              </w:rPr>
            </w:pPr>
            <w:r>
              <w:rPr>
                <w:rFonts w:hint="eastAsia" w:ascii="宋体" w:hAnsi="宋体"/>
                <w:sz w:val="21"/>
                <w:szCs w:val="21"/>
              </w:rPr>
              <w:t>办公设备的日常维护，主要为局域网维护、灰尘清扫、电脑杀毒和一些设备的耗材更换。</w:t>
            </w:r>
          </w:p>
          <w:p>
            <w:pPr>
              <w:rPr>
                <w:rFonts w:hint="eastAsia" w:ascii="宋体" w:hAnsi="宋体"/>
                <w:sz w:val="21"/>
                <w:szCs w:val="21"/>
              </w:rPr>
            </w:pPr>
            <w:r>
              <w:rPr>
                <w:rFonts w:hint="eastAsia" w:ascii="宋体" w:hAnsi="宋体"/>
                <w:sz w:val="21"/>
                <w:szCs w:val="21"/>
              </w:rPr>
              <w:t>基本能满足服务需要。</w:t>
            </w:r>
          </w:p>
          <w:p>
            <w:pPr>
              <w:pStyle w:val="2"/>
              <w:rPr>
                <w:b w:val="0"/>
                <w:bCs w:val="0"/>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highlight w:val="none"/>
              </w:rPr>
            </w:pPr>
            <w:r>
              <w:rPr>
                <w:rFonts w:hint="eastAsia"/>
                <w:b/>
                <w:sz w:val="21"/>
                <w:highlight w:val="none"/>
              </w:rPr>
              <w:t>绩效测量和监视</w:t>
            </w:r>
          </w:p>
        </w:tc>
        <w:tc>
          <w:tcPr>
            <w:tcW w:w="960" w:type="dxa"/>
            <w:vAlign w:val="center"/>
          </w:tcPr>
          <w:p>
            <w:pPr>
              <w:rPr>
                <w:rFonts w:hint="eastAsia"/>
                <w:b/>
                <w:sz w:val="21"/>
                <w:highlight w:val="none"/>
              </w:rPr>
            </w:pPr>
            <w:r>
              <w:rPr>
                <w:rFonts w:hint="eastAsia"/>
                <w:b/>
                <w:sz w:val="21"/>
                <w:highlight w:val="none"/>
              </w:rPr>
              <w:t>Q</w:t>
            </w:r>
          </w:p>
          <w:p>
            <w:pPr>
              <w:rPr>
                <w:rFonts w:hint="eastAsia"/>
                <w:b/>
                <w:sz w:val="21"/>
                <w:highlight w:val="none"/>
              </w:rPr>
            </w:pPr>
            <w:r>
              <w:rPr>
                <w:rFonts w:hint="eastAsia"/>
                <w:b/>
                <w:sz w:val="21"/>
                <w:highlight w:val="none"/>
              </w:rPr>
              <w:t>9.1.1</w:t>
            </w:r>
          </w:p>
          <w:p>
            <w:pPr>
              <w:rPr>
                <w:highlight w:val="none"/>
              </w:rPr>
            </w:pPr>
          </w:p>
        </w:tc>
        <w:tc>
          <w:tcPr>
            <w:tcW w:w="10004" w:type="dxa"/>
            <w:vAlign w:val="center"/>
          </w:tcPr>
          <w:p>
            <w:pPr>
              <w:ind w:firstLine="420" w:firstLineChars="200"/>
              <w:jc w:val="both"/>
              <w:rPr>
                <w:rFonts w:hint="eastAsia" w:asciiTheme="minorEastAsia" w:hAnsiTheme="minorEastAsia" w:eastAsiaTheme="minorEastAsia" w:cstheme="minorEastAsia"/>
                <w:b w:val="0"/>
                <w:bCs w:val="0"/>
                <w:sz w:val="21"/>
                <w:szCs w:val="21"/>
                <w:highlight w:val="none"/>
              </w:rPr>
            </w:pPr>
          </w:p>
          <w:p>
            <w:pPr>
              <w:ind w:firstLine="420" w:firstLineChars="200"/>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公司编制了</w:t>
            </w:r>
            <w:r>
              <w:rPr>
                <w:rFonts w:hint="eastAsia" w:asciiTheme="minorEastAsia" w:hAnsiTheme="minorEastAsia" w:eastAsiaTheme="minorEastAsia" w:cstheme="minorEastAsia"/>
                <w:b w:val="0"/>
                <w:bCs w:val="0"/>
                <w:sz w:val="21"/>
                <w:szCs w:val="21"/>
                <w:highlight w:val="none"/>
                <w:lang w:eastAsia="zh-CN"/>
              </w:rPr>
              <w:t>《</w:t>
            </w:r>
            <w:r>
              <w:rPr>
                <w:rFonts w:hint="eastAsia" w:asciiTheme="minorEastAsia" w:hAnsiTheme="minorEastAsia" w:eastAsiaTheme="minorEastAsia" w:cstheme="minorEastAsia"/>
                <w:b w:val="0"/>
                <w:bCs w:val="0"/>
                <w:sz w:val="21"/>
                <w:szCs w:val="21"/>
                <w:highlight w:val="none"/>
              </w:rPr>
              <w:t xml:space="preserve">内部审核控制程序 </w:t>
            </w:r>
            <w:r>
              <w:rPr>
                <w:rFonts w:hint="eastAsia" w:asciiTheme="minorEastAsia" w:hAnsiTheme="minorEastAsia" w:eastAsiaTheme="minorEastAsia" w:cstheme="minorEastAsia"/>
                <w:b w:val="0"/>
                <w:bCs w:val="0"/>
                <w:sz w:val="21"/>
                <w:szCs w:val="21"/>
                <w:highlight w:val="none"/>
                <w:lang w:eastAsia="zh-CN"/>
              </w:rPr>
              <w:t>》、《管理评审控制程序》，</w:t>
            </w:r>
            <w:r>
              <w:rPr>
                <w:rFonts w:hint="eastAsia" w:asciiTheme="minorEastAsia" w:hAnsiTheme="minorEastAsia" w:eastAsiaTheme="minorEastAsia" w:cstheme="minorEastAsia"/>
                <w:b w:val="0"/>
                <w:bCs w:val="0"/>
                <w:sz w:val="21"/>
                <w:szCs w:val="21"/>
                <w:highlight w:val="none"/>
                <w:lang w:val="en-US" w:eastAsia="zh-CN"/>
              </w:rPr>
              <w:t>对体系的运行进行</w:t>
            </w:r>
            <w:r>
              <w:rPr>
                <w:rFonts w:hint="eastAsia" w:asciiTheme="minorEastAsia" w:hAnsiTheme="minorEastAsia" w:eastAsiaTheme="minorEastAsia" w:cstheme="minorEastAsia"/>
                <w:b w:val="0"/>
                <w:bCs w:val="0"/>
                <w:sz w:val="21"/>
                <w:szCs w:val="21"/>
                <w:highlight w:val="none"/>
              </w:rPr>
              <w:t>测量和监视</w:t>
            </w:r>
            <w:r>
              <w:rPr>
                <w:rFonts w:hint="eastAsia" w:asciiTheme="minorEastAsia" w:hAnsiTheme="minorEastAsia" w:eastAsiaTheme="minorEastAsia" w:cstheme="minorEastAsia"/>
                <w:b w:val="0"/>
                <w:bCs w:val="0"/>
                <w:sz w:val="21"/>
                <w:szCs w:val="21"/>
                <w:highlight w:val="none"/>
                <w:lang w:eastAsia="zh-CN"/>
              </w:rPr>
              <w:t xml:space="preserve">； </w:t>
            </w:r>
            <w:r>
              <w:rPr>
                <w:rFonts w:hint="eastAsia" w:asciiTheme="minorEastAsia" w:hAnsiTheme="minorEastAsia" w:eastAsiaTheme="minorEastAsia" w:cstheme="minorEastAsia"/>
                <w:b w:val="0"/>
                <w:bCs w:val="0"/>
                <w:sz w:val="21"/>
                <w:szCs w:val="21"/>
                <w:highlight w:val="none"/>
                <w:lang w:val="en-US" w:eastAsia="zh-CN"/>
              </w:rPr>
              <w:t>编制了</w:t>
            </w:r>
            <w:r>
              <w:rPr>
                <w:rFonts w:hint="eastAsia" w:asciiTheme="minorEastAsia" w:hAnsiTheme="minorEastAsia" w:eastAsiaTheme="minorEastAsia" w:cstheme="minorEastAsia"/>
                <w:b w:val="0"/>
                <w:bCs w:val="0"/>
                <w:sz w:val="21"/>
                <w:szCs w:val="21"/>
                <w:highlight w:val="none"/>
              </w:rPr>
              <w:t>《顾客满意度控制程序》对销售服务</w:t>
            </w:r>
            <w:r>
              <w:rPr>
                <w:rFonts w:hint="eastAsia" w:asciiTheme="minorEastAsia" w:hAnsiTheme="minorEastAsia" w:eastAsiaTheme="minorEastAsia" w:cstheme="minorEastAsia"/>
                <w:b w:val="0"/>
                <w:bCs w:val="0"/>
                <w:sz w:val="21"/>
                <w:szCs w:val="21"/>
                <w:highlight w:val="none"/>
                <w:lang w:val="en-US" w:eastAsia="zh-CN"/>
              </w:rPr>
              <w:t>及技术服务</w:t>
            </w:r>
            <w:r>
              <w:rPr>
                <w:rFonts w:hint="eastAsia" w:asciiTheme="minorEastAsia" w:hAnsiTheme="minorEastAsia" w:eastAsiaTheme="minorEastAsia" w:cstheme="minorEastAsia"/>
                <w:b w:val="0"/>
                <w:bCs w:val="0"/>
                <w:sz w:val="21"/>
                <w:szCs w:val="21"/>
                <w:highlight w:val="none"/>
              </w:rPr>
              <w:t>的质量特性进行监视和测量，以验证其符合要求的程度，确保服务符合要求</w:t>
            </w:r>
            <w:r>
              <w:rPr>
                <w:rFonts w:hint="eastAsia" w:asciiTheme="minorEastAsia" w:hAnsiTheme="minorEastAsia" w:eastAsiaTheme="minorEastAsia" w:cstheme="minorEastAsia"/>
                <w:b w:val="0"/>
                <w:bCs w:val="0"/>
                <w:sz w:val="21"/>
                <w:szCs w:val="21"/>
                <w:highlight w:val="none"/>
                <w:lang w:eastAsia="zh-CN"/>
              </w:rPr>
              <w:t>；</w:t>
            </w:r>
            <w:r>
              <w:rPr>
                <w:rFonts w:hint="eastAsia" w:asciiTheme="minorEastAsia" w:hAnsiTheme="minorEastAsia" w:eastAsiaTheme="minorEastAsia" w:cstheme="minorEastAsia"/>
                <w:b w:val="0"/>
                <w:bCs w:val="0"/>
                <w:sz w:val="21"/>
                <w:szCs w:val="21"/>
                <w:highlight w:val="none"/>
              </w:rPr>
              <w:t>制定</w:t>
            </w:r>
            <w:r>
              <w:rPr>
                <w:rFonts w:hint="eastAsia" w:asciiTheme="minorEastAsia" w:hAnsiTheme="minorEastAsia" w:eastAsiaTheme="minorEastAsia" w:cstheme="minorEastAsia"/>
                <w:b w:val="0"/>
                <w:bCs w:val="0"/>
                <w:sz w:val="21"/>
                <w:szCs w:val="21"/>
                <w:highlight w:val="none"/>
                <w:lang w:eastAsia="zh-CN"/>
              </w:rPr>
              <w:t>《</w:t>
            </w:r>
            <w:r>
              <w:rPr>
                <w:rFonts w:hint="eastAsia" w:asciiTheme="minorEastAsia" w:hAnsiTheme="minorEastAsia" w:eastAsiaTheme="minorEastAsia" w:cstheme="minorEastAsia"/>
                <w:b w:val="0"/>
                <w:bCs w:val="0"/>
                <w:sz w:val="21"/>
                <w:szCs w:val="21"/>
                <w:highlight w:val="none"/>
              </w:rPr>
              <w:t>管理体系监视和测量控制程序</w:t>
            </w:r>
            <w:r>
              <w:rPr>
                <w:rFonts w:hint="eastAsia" w:asciiTheme="minorEastAsia" w:hAnsiTheme="minorEastAsia" w:eastAsiaTheme="minorEastAsia" w:cstheme="minorEastAsia"/>
                <w:b w:val="0"/>
                <w:bCs w:val="0"/>
                <w:sz w:val="21"/>
                <w:szCs w:val="21"/>
                <w:highlight w:val="none"/>
                <w:lang w:eastAsia="zh-CN"/>
              </w:rPr>
              <w:t>》，</w:t>
            </w:r>
            <w:r>
              <w:rPr>
                <w:rFonts w:hint="eastAsia" w:asciiTheme="minorEastAsia" w:hAnsiTheme="minorEastAsia" w:eastAsiaTheme="minorEastAsia" w:cstheme="minorEastAsia"/>
                <w:b w:val="0"/>
                <w:bCs w:val="0"/>
                <w:sz w:val="21"/>
                <w:szCs w:val="21"/>
                <w:highlight w:val="none"/>
              </w:rPr>
              <w:t>为保证公司质量管理体系的有效运行，通过对管理绩效的监视与测量，确保体系运行的有效性。</w:t>
            </w:r>
          </w:p>
          <w:p>
            <w:pPr>
              <w:ind w:firstLine="420" w:firstLineChars="200"/>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查阅“部门质量目标策划及考核记录表”，</w:t>
            </w:r>
          </w:p>
          <w:p>
            <w:pPr>
              <w:ind w:firstLine="420" w:firstLineChars="200"/>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lang w:eastAsia="zh-CN"/>
              </w:rPr>
              <w:t>提供</w:t>
            </w:r>
            <w:r>
              <w:rPr>
                <w:rFonts w:hint="eastAsia" w:asciiTheme="minorEastAsia" w:hAnsiTheme="minorEastAsia" w:eastAsiaTheme="minorEastAsia" w:cstheme="minorEastAsia"/>
                <w:b w:val="0"/>
                <w:bCs w:val="0"/>
                <w:sz w:val="21"/>
                <w:szCs w:val="21"/>
                <w:highlight w:val="none"/>
              </w:rPr>
              <w:t>两个季度的管理目标指标的检查考核工作，均完成目标考核要求。</w:t>
            </w:r>
          </w:p>
          <w:p>
            <w:pPr>
              <w:ind w:firstLine="420" w:firstLineChars="200"/>
              <w:jc w:val="both"/>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查阅“环境和职业健康安全目标指标完成情况检查表”，体系建立至今共进行了两个季度的管理目标指标的检查考核工作，均完成目标考核要求。</w:t>
            </w:r>
          </w:p>
          <w:p>
            <w:pPr>
              <w:ind w:firstLine="420" w:firstLineChars="200"/>
              <w:rPr>
                <w:b w:val="0"/>
                <w:bCs w:val="0"/>
                <w:highlight w:val="none"/>
              </w:rPr>
            </w:pPr>
          </w:p>
        </w:tc>
        <w:tc>
          <w:tcPr>
            <w:tcW w:w="1585" w:type="dxa"/>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b/>
                <w:sz w:val="21"/>
              </w:rPr>
              <w:t>管理评审</w:t>
            </w:r>
          </w:p>
        </w:tc>
        <w:tc>
          <w:tcPr>
            <w:tcW w:w="960" w:type="dxa"/>
            <w:vAlign w:val="center"/>
          </w:tcPr>
          <w:p>
            <w:pPr>
              <w:rPr>
                <w:rFonts w:hint="eastAsia"/>
                <w:b/>
                <w:sz w:val="21"/>
              </w:rPr>
            </w:pPr>
            <w:r>
              <w:rPr>
                <w:b/>
                <w:sz w:val="21"/>
              </w:rPr>
              <w:t>Q</w:t>
            </w:r>
          </w:p>
          <w:p>
            <w:r>
              <w:rPr>
                <w:b/>
                <w:sz w:val="21"/>
              </w:rPr>
              <w:t>9.3</w:t>
            </w:r>
          </w:p>
        </w:tc>
        <w:tc>
          <w:tcPr>
            <w:tcW w:w="10004" w:type="dxa"/>
            <w:vAlign w:val="center"/>
          </w:tcPr>
          <w:p>
            <w:pPr>
              <w:ind w:firstLine="420" w:firstLineChars="200"/>
              <w:jc w:val="left"/>
              <w:rPr>
                <w:b w:val="0"/>
                <w:bCs w:val="0"/>
                <w:sz w:val="21"/>
              </w:rPr>
            </w:pPr>
            <w:r>
              <w:rPr>
                <w:rFonts w:hint="eastAsia"/>
                <w:b w:val="0"/>
                <w:bCs w:val="0"/>
                <w:sz w:val="21"/>
              </w:rPr>
              <w:t>公司于20</w:t>
            </w:r>
            <w:r>
              <w:rPr>
                <w:rFonts w:hint="eastAsia"/>
                <w:b w:val="0"/>
                <w:bCs w:val="0"/>
                <w:sz w:val="21"/>
                <w:lang w:val="en-US" w:eastAsia="zh-CN"/>
              </w:rPr>
              <w:t>20</w:t>
            </w:r>
            <w:r>
              <w:rPr>
                <w:rFonts w:hint="eastAsia"/>
                <w:b w:val="0"/>
                <w:bCs w:val="0"/>
                <w:sz w:val="21"/>
              </w:rPr>
              <w:t>年</w:t>
            </w:r>
            <w:r>
              <w:rPr>
                <w:rFonts w:hint="eastAsia"/>
                <w:b w:val="0"/>
                <w:bCs w:val="0"/>
                <w:sz w:val="21"/>
                <w:lang w:val="en-US" w:eastAsia="zh-CN"/>
              </w:rPr>
              <w:t>11</w:t>
            </w:r>
            <w:r>
              <w:rPr>
                <w:rFonts w:hint="eastAsia"/>
                <w:b w:val="0"/>
                <w:bCs w:val="0"/>
                <w:sz w:val="21"/>
              </w:rPr>
              <w:t>月</w:t>
            </w:r>
            <w:r>
              <w:rPr>
                <w:rFonts w:hint="eastAsia"/>
                <w:b w:val="0"/>
                <w:bCs w:val="0"/>
                <w:sz w:val="21"/>
                <w:lang w:val="en-US" w:eastAsia="zh-CN"/>
              </w:rPr>
              <w:t>17</w:t>
            </w:r>
            <w:r>
              <w:rPr>
                <w:rFonts w:hint="eastAsia"/>
                <w:b w:val="0"/>
                <w:bCs w:val="0"/>
                <w:sz w:val="21"/>
              </w:rPr>
              <w:t>日依据：GB/T19001-2016标准进行管理评审。</w:t>
            </w:r>
          </w:p>
          <w:p>
            <w:pPr>
              <w:ind w:firstLine="420" w:firstLineChars="200"/>
              <w:jc w:val="left"/>
              <w:rPr>
                <w:rFonts w:hint="eastAsia"/>
                <w:b w:val="0"/>
                <w:bCs w:val="0"/>
                <w:sz w:val="21"/>
              </w:rPr>
            </w:pPr>
            <w:r>
              <w:rPr>
                <w:rFonts w:hint="eastAsia"/>
                <w:b w:val="0"/>
                <w:bCs w:val="0"/>
                <w:sz w:val="21"/>
              </w:rPr>
              <w:t>目前正</w:t>
            </w:r>
            <w:r>
              <w:rPr>
                <w:rFonts w:hint="eastAsia"/>
                <w:b w:val="0"/>
                <w:bCs w:val="0"/>
                <w:sz w:val="21"/>
                <w:lang w:eastAsia="zh-CN"/>
              </w:rPr>
              <w:t>依据</w:t>
            </w:r>
            <w:r>
              <w:rPr>
                <w:rFonts w:hint="eastAsia"/>
                <w:b w:val="0"/>
                <w:bCs w:val="0"/>
                <w:sz w:val="21"/>
              </w:rPr>
              <w:t>标准要求平稳运行，至今暂无变更情况发生。</w:t>
            </w:r>
          </w:p>
          <w:p>
            <w:pPr>
              <w:rPr>
                <w:rFonts w:hint="eastAsia"/>
                <w:b w:val="0"/>
                <w:bCs w:val="0"/>
                <w:sz w:val="21"/>
              </w:rPr>
            </w:pPr>
            <w:r>
              <w:rPr>
                <w:rFonts w:hint="eastAsia"/>
                <w:b w:val="0"/>
                <w:bCs w:val="0"/>
                <w:sz w:val="21"/>
              </w:rPr>
              <w:t>查阅公司管理评审资料：</w:t>
            </w:r>
          </w:p>
          <w:p>
            <w:pPr>
              <w:rPr>
                <w:rFonts w:hint="eastAsia"/>
                <w:b w:val="0"/>
                <w:bCs w:val="0"/>
                <w:sz w:val="21"/>
              </w:rPr>
            </w:pPr>
            <w:r>
              <w:rPr>
                <w:rFonts w:hint="eastAsia"/>
                <w:b w:val="0"/>
                <w:bCs w:val="0"/>
                <w:sz w:val="21"/>
              </w:rPr>
              <w:t>一、管理评审计划，评审时间</w:t>
            </w:r>
            <w:r>
              <w:rPr>
                <w:rFonts w:hint="eastAsia"/>
                <w:b w:val="0"/>
                <w:bCs w:val="0"/>
                <w:sz w:val="21"/>
                <w:szCs w:val="22"/>
              </w:rPr>
              <w:t>：20</w:t>
            </w:r>
            <w:r>
              <w:rPr>
                <w:rFonts w:hint="eastAsia"/>
                <w:b w:val="0"/>
                <w:bCs w:val="0"/>
                <w:sz w:val="21"/>
                <w:szCs w:val="22"/>
                <w:lang w:val="en-US" w:eastAsia="zh-CN"/>
              </w:rPr>
              <w:t>20</w:t>
            </w:r>
            <w:r>
              <w:rPr>
                <w:rFonts w:hint="eastAsia"/>
                <w:b w:val="0"/>
                <w:bCs w:val="0"/>
                <w:sz w:val="21"/>
                <w:szCs w:val="22"/>
              </w:rPr>
              <w:t>年</w:t>
            </w:r>
            <w:r>
              <w:rPr>
                <w:rFonts w:hint="eastAsia"/>
                <w:b w:val="0"/>
                <w:bCs w:val="0"/>
                <w:sz w:val="21"/>
                <w:szCs w:val="22"/>
                <w:lang w:val="en-US" w:eastAsia="zh-CN"/>
              </w:rPr>
              <w:t>11</w:t>
            </w:r>
            <w:r>
              <w:rPr>
                <w:rFonts w:hint="eastAsia"/>
                <w:b w:val="0"/>
                <w:bCs w:val="0"/>
                <w:sz w:val="21"/>
                <w:szCs w:val="22"/>
              </w:rPr>
              <w:t>月</w:t>
            </w:r>
            <w:r>
              <w:rPr>
                <w:rFonts w:hint="eastAsia"/>
                <w:b w:val="0"/>
                <w:bCs w:val="0"/>
                <w:sz w:val="21"/>
                <w:szCs w:val="22"/>
                <w:lang w:val="en-US" w:eastAsia="zh-CN"/>
              </w:rPr>
              <w:t>17</w:t>
            </w:r>
            <w:r>
              <w:rPr>
                <w:rFonts w:hint="eastAsia"/>
                <w:b w:val="0"/>
                <w:bCs w:val="0"/>
                <w:sz w:val="21"/>
                <w:szCs w:val="22"/>
              </w:rPr>
              <w:t>日</w:t>
            </w:r>
            <w:r>
              <w:rPr>
                <w:rFonts w:hint="eastAsia"/>
                <w:b w:val="0"/>
                <w:bCs w:val="0"/>
                <w:sz w:val="21"/>
              </w:rPr>
              <w:t>日评审方式：会议评审</w:t>
            </w:r>
          </w:p>
          <w:p>
            <w:pPr>
              <w:rPr>
                <w:rFonts w:hint="eastAsia"/>
                <w:b w:val="0"/>
                <w:bCs w:val="0"/>
                <w:sz w:val="21"/>
                <w:szCs w:val="22"/>
              </w:rPr>
            </w:pPr>
            <w:r>
              <w:rPr>
                <w:rFonts w:hint="eastAsia"/>
                <w:b w:val="0"/>
                <w:bCs w:val="0"/>
                <w:sz w:val="21"/>
              </w:rPr>
              <w:t>参加人员</w:t>
            </w:r>
            <w:r>
              <w:rPr>
                <w:rFonts w:hint="eastAsia"/>
                <w:b w:val="0"/>
                <w:bCs w:val="0"/>
                <w:sz w:val="21"/>
                <w:szCs w:val="22"/>
              </w:rPr>
              <w:t>：</w:t>
            </w:r>
          </w:p>
          <w:p>
            <w:pPr>
              <w:rPr>
                <w:rFonts w:hint="eastAsia" w:eastAsia="宋体"/>
                <w:b w:val="0"/>
                <w:bCs w:val="0"/>
                <w:sz w:val="21"/>
                <w:szCs w:val="22"/>
                <w:lang w:eastAsia="zh-CN"/>
              </w:rPr>
            </w:pPr>
            <w:r>
              <w:rPr>
                <w:rFonts w:hint="eastAsia"/>
                <w:b w:val="0"/>
                <w:bCs w:val="0"/>
                <w:sz w:val="21"/>
                <w:szCs w:val="22"/>
              </w:rPr>
              <w:t>总经理</w:t>
            </w:r>
            <w:r>
              <w:rPr>
                <w:rFonts w:hint="eastAsia"/>
                <w:b w:val="0"/>
                <w:bCs w:val="0"/>
                <w:sz w:val="21"/>
                <w:szCs w:val="22"/>
              </w:rPr>
              <w:tab/>
            </w:r>
            <w:r>
              <w:rPr>
                <w:rFonts w:hint="eastAsia"/>
                <w:b w:val="0"/>
                <w:bCs w:val="0"/>
                <w:sz w:val="21"/>
                <w:szCs w:val="22"/>
                <w:lang w:val="en-US" w:eastAsia="zh-CN"/>
              </w:rPr>
              <w:t xml:space="preserve">  </w:t>
            </w:r>
            <w:r>
              <w:rPr>
                <w:rFonts w:hint="eastAsia"/>
              </w:rPr>
              <w:t xml:space="preserve">王清旺 </w:t>
            </w:r>
          </w:p>
          <w:p>
            <w:pPr>
              <w:rPr>
                <w:rFonts w:hint="eastAsia"/>
                <w:b w:val="0"/>
                <w:bCs w:val="0"/>
                <w:sz w:val="21"/>
              </w:rPr>
            </w:pPr>
            <w:r>
              <w:rPr>
                <w:rFonts w:hint="eastAsia"/>
                <w:b w:val="0"/>
                <w:bCs w:val="0"/>
                <w:sz w:val="21"/>
                <w:szCs w:val="22"/>
              </w:rPr>
              <w:t>管理者代表</w:t>
            </w:r>
            <w:r>
              <w:rPr>
                <w:rFonts w:hint="eastAsia"/>
                <w:b w:val="0"/>
                <w:bCs w:val="0"/>
                <w:sz w:val="21"/>
                <w:szCs w:val="22"/>
              </w:rPr>
              <w:tab/>
            </w:r>
            <w:r>
              <w:rPr>
                <w:rFonts w:hint="eastAsia"/>
              </w:rPr>
              <w:t xml:space="preserve"> 赵磊 </w:t>
            </w:r>
            <w:r>
              <w:rPr>
                <w:rFonts w:hint="eastAsia"/>
                <w:lang w:eastAsia="zh-CN"/>
              </w:rPr>
              <w:t>、</w:t>
            </w:r>
            <w:r>
              <w:rPr>
                <w:rFonts w:hint="eastAsia"/>
                <w:b w:val="0"/>
                <w:bCs w:val="0"/>
                <w:sz w:val="21"/>
                <w:szCs w:val="22"/>
                <w:lang w:val="en-US" w:eastAsia="zh-CN"/>
              </w:rPr>
              <w:t>生产经理</w:t>
            </w:r>
            <w:r>
              <w:rPr>
                <w:rFonts w:hint="eastAsia"/>
                <w:b w:val="0"/>
                <w:bCs w:val="0"/>
                <w:sz w:val="21"/>
              </w:rPr>
              <w:t>等。计划中明确了评审内容和资料准备要求。</w:t>
            </w:r>
          </w:p>
          <w:p>
            <w:pPr>
              <w:rPr>
                <w:rFonts w:hint="eastAsia"/>
                <w:b w:val="0"/>
                <w:bCs w:val="0"/>
                <w:sz w:val="21"/>
              </w:rPr>
            </w:pPr>
            <w:r>
              <w:rPr>
                <w:rFonts w:hint="eastAsia"/>
                <w:b w:val="0"/>
                <w:bCs w:val="0"/>
                <w:sz w:val="21"/>
              </w:rPr>
              <w:t>二、管理评审输入：</w:t>
            </w:r>
          </w:p>
          <w:p>
            <w:pPr>
              <w:ind w:firstLine="420" w:firstLineChars="200"/>
              <w:rPr>
                <w:rFonts w:hint="eastAsia"/>
                <w:b w:val="0"/>
                <w:bCs w:val="0"/>
                <w:sz w:val="21"/>
              </w:rPr>
            </w:pPr>
            <w:r>
              <w:rPr>
                <w:rFonts w:hint="eastAsia"/>
                <w:b w:val="0"/>
                <w:bCs w:val="0"/>
                <w:sz w:val="21"/>
              </w:rPr>
              <w:t>方针目标适宜性、质量目标的实现程度、体系策划和运行情况、可能的变更、外部供方的绩效、内审情况、顾客满意情况及纠正措施完成情况，应对风险和机遇所采取措施的有效性以及改进的建议等等。</w:t>
            </w:r>
          </w:p>
          <w:p>
            <w:pPr>
              <w:ind w:firstLine="420" w:firstLineChars="200"/>
              <w:rPr>
                <w:rFonts w:hint="eastAsia"/>
                <w:b w:val="0"/>
                <w:bCs w:val="0"/>
                <w:sz w:val="21"/>
              </w:rPr>
            </w:pPr>
            <w:r>
              <w:rPr>
                <w:rFonts w:hint="eastAsia"/>
                <w:b w:val="0"/>
                <w:bCs w:val="0"/>
                <w:sz w:val="21"/>
              </w:rPr>
              <w:t>以上内容可通过会上口头发言及工作总结、汇报等形式体现。</w:t>
            </w:r>
          </w:p>
          <w:p>
            <w:pPr>
              <w:rPr>
                <w:rFonts w:hint="eastAsia"/>
                <w:b w:val="0"/>
                <w:bCs w:val="0"/>
                <w:sz w:val="21"/>
              </w:rPr>
            </w:pPr>
            <w:r>
              <w:rPr>
                <w:rFonts w:hint="eastAsia"/>
                <w:b w:val="0"/>
                <w:bCs w:val="0"/>
                <w:sz w:val="21"/>
              </w:rPr>
              <w:t>三、查看“管理评审报告”，报告中对本次管理评审做了总结，评价了公司建立、运行管理体系的效果。</w:t>
            </w:r>
          </w:p>
          <w:p>
            <w:pPr>
              <w:rPr>
                <w:rFonts w:hint="eastAsia"/>
                <w:b w:val="0"/>
                <w:bCs w:val="0"/>
                <w:sz w:val="21"/>
              </w:rPr>
            </w:pPr>
            <w:r>
              <w:rPr>
                <w:rFonts w:hint="eastAsia"/>
                <w:b w:val="0"/>
                <w:bCs w:val="0"/>
                <w:sz w:val="21"/>
              </w:rPr>
              <w:t>四、管理评审输出/评审结论：</w:t>
            </w:r>
          </w:p>
          <w:p>
            <w:pPr>
              <w:ind w:firstLine="420" w:firstLineChars="200"/>
              <w:rPr>
                <w:rFonts w:hint="eastAsia"/>
                <w:b w:val="0"/>
                <w:bCs w:val="0"/>
                <w:sz w:val="21"/>
              </w:rPr>
            </w:pPr>
            <w:r>
              <w:rPr>
                <w:rFonts w:hint="eastAsia"/>
                <w:b w:val="0"/>
                <w:bCs w:val="0"/>
                <w:sz w:val="21"/>
              </w:rPr>
              <w:t>通过本次评审，最终得出本公司管理体系是适宜的、充分的、有效的，方针和目标是适宜的和有效的。但为了更好的运行体系，特提出以下要求：</w:t>
            </w:r>
          </w:p>
          <w:p>
            <w:pPr>
              <w:rPr>
                <w:b w:val="0"/>
                <w:bCs w:val="0"/>
                <w:sz w:val="21"/>
              </w:rPr>
            </w:pPr>
            <w:r>
              <w:rPr>
                <w:rFonts w:hint="eastAsia"/>
                <w:b w:val="0"/>
                <w:bCs w:val="0"/>
                <w:sz w:val="21"/>
              </w:rPr>
              <w:t>体系运行过程中全体人员都有责任对体系文件的不适宜之处提出修改建议，来进一步完善体系文件。</w:t>
            </w:r>
          </w:p>
          <w:p>
            <w:pPr>
              <w:rPr>
                <w:rFonts w:hint="eastAsia"/>
                <w:b w:val="0"/>
                <w:bCs w:val="0"/>
                <w:sz w:val="21"/>
              </w:rPr>
            </w:pPr>
            <w:r>
              <w:rPr>
                <w:rFonts w:hint="eastAsia"/>
                <w:b w:val="0"/>
                <w:bCs w:val="0"/>
                <w:sz w:val="21"/>
              </w:rPr>
              <w:t>编制：</w:t>
            </w:r>
            <w:r>
              <w:rPr>
                <w:rFonts w:hint="eastAsia"/>
                <w:b w:val="0"/>
                <w:bCs w:val="0"/>
                <w:sz w:val="21"/>
                <w:lang w:val="en-US" w:eastAsia="zh-CN"/>
              </w:rPr>
              <w:t>办公室</w:t>
            </w:r>
            <w:r>
              <w:rPr>
                <w:rFonts w:hint="eastAsia"/>
                <w:b w:val="0"/>
                <w:bCs w:val="0"/>
                <w:sz w:val="21"/>
              </w:rPr>
              <w:t xml:space="preserve"> 批准：</w:t>
            </w:r>
            <w:r>
              <w:rPr>
                <w:rFonts w:hint="eastAsia"/>
              </w:rPr>
              <w:t>韩新茂</w:t>
            </w:r>
            <w:r>
              <w:rPr>
                <w:rFonts w:hint="eastAsia"/>
                <w:b w:val="0"/>
                <w:bCs w:val="0"/>
                <w:sz w:val="21"/>
                <w:szCs w:val="22"/>
                <w:lang w:val="en-US" w:eastAsia="zh-CN"/>
              </w:rPr>
              <w:t xml:space="preserve"> </w:t>
            </w:r>
          </w:p>
          <w:p>
            <w:pPr>
              <w:rPr>
                <w:rFonts w:hint="eastAsia"/>
                <w:b w:val="0"/>
                <w:bCs w:val="0"/>
                <w:sz w:val="21"/>
              </w:rPr>
            </w:pPr>
            <w:r>
              <w:rPr>
                <w:rFonts w:hint="eastAsia"/>
                <w:b w:val="0"/>
                <w:bCs w:val="0"/>
                <w:sz w:val="21"/>
              </w:rPr>
              <w:t>管理评审改进决议：</w:t>
            </w:r>
          </w:p>
          <w:p>
            <w:pPr>
              <w:ind w:firstLine="420" w:firstLineChars="200"/>
              <w:rPr>
                <w:rFonts w:hint="eastAsia"/>
                <w:b w:val="0"/>
                <w:bCs w:val="0"/>
                <w:sz w:val="21"/>
              </w:rPr>
            </w:pPr>
            <w:r>
              <w:rPr>
                <w:rFonts w:hint="eastAsia"/>
                <w:b w:val="0"/>
                <w:bCs w:val="0"/>
                <w:sz w:val="21"/>
              </w:rPr>
              <w:t>在质量管理体系推行运作时，管理体系推行还存在不少待改进之处，主要有以下几点：</w:t>
            </w:r>
          </w:p>
          <w:p>
            <w:pPr>
              <w:rPr>
                <w:rFonts w:hint="eastAsia"/>
                <w:b w:val="0"/>
                <w:bCs w:val="0"/>
                <w:sz w:val="21"/>
                <w:szCs w:val="22"/>
              </w:rPr>
            </w:pPr>
            <w:r>
              <w:rPr>
                <w:rFonts w:hint="eastAsia"/>
                <w:b w:val="0"/>
                <w:bCs w:val="0"/>
                <w:sz w:val="21"/>
                <w:szCs w:val="22"/>
              </w:rPr>
              <w:t>已建立并保持了质量管理体系的文件化、规范化，并持续改进，公司的管理水平上升了一个新的高度。在实施贯彻中，质量方针和目标均得到了实现，体现了质量管理体系运行良好。适应顾客和市场要求，管理体系是持续适宜、充分和有效的，具备了申请第三方认证审核的条件，并应在此基础上不断改进向更高的目标迈进。</w:t>
            </w:r>
          </w:p>
          <w:p>
            <w:pPr>
              <w:rPr>
                <w:rFonts w:hint="eastAsia"/>
                <w:b w:val="0"/>
                <w:bCs w:val="0"/>
                <w:sz w:val="21"/>
                <w:szCs w:val="22"/>
              </w:rPr>
            </w:pPr>
            <w:r>
              <w:rPr>
                <w:rFonts w:hint="eastAsia"/>
                <w:b w:val="0"/>
                <w:bCs w:val="0"/>
                <w:sz w:val="21"/>
                <w:szCs w:val="22"/>
              </w:rPr>
              <w:t>此次管理评审提出技术人员数量不足，生产管理人员流动性大的问题，由</w:t>
            </w:r>
            <w:r>
              <w:rPr>
                <w:rFonts w:hint="eastAsia"/>
                <w:b w:val="0"/>
                <w:bCs w:val="0"/>
                <w:sz w:val="21"/>
                <w:szCs w:val="22"/>
                <w:lang w:eastAsia="zh-CN"/>
              </w:rPr>
              <w:t>办公室</w:t>
            </w:r>
            <w:r>
              <w:rPr>
                <w:rFonts w:hint="eastAsia"/>
                <w:b w:val="0"/>
                <w:bCs w:val="0"/>
                <w:sz w:val="21"/>
                <w:szCs w:val="22"/>
              </w:rPr>
              <w:t>校招一名焊接专业本科生，并通过社会招聘一名生产管理人员</w:t>
            </w:r>
          </w:p>
          <w:p>
            <w:pPr>
              <w:rPr>
                <w:rFonts w:hint="eastAsia"/>
                <w:b w:val="0"/>
                <w:bCs w:val="0"/>
                <w:sz w:val="21"/>
                <w:szCs w:val="22"/>
              </w:rPr>
            </w:pPr>
            <w:r>
              <w:rPr>
                <w:rFonts w:hint="eastAsia"/>
                <w:b w:val="0"/>
                <w:bCs w:val="0"/>
                <w:sz w:val="21"/>
                <w:szCs w:val="22"/>
              </w:rPr>
              <w:t>管理评审的实施标志着贯标认证各项工作取得了阶段性成果对此可以审请第三方监督审核 。</w:t>
            </w:r>
          </w:p>
          <w:p>
            <w:pPr>
              <w:rPr>
                <w:rFonts w:hint="eastAsia"/>
                <w:b w:val="0"/>
                <w:bCs w:val="0"/>
                <w:sz w:val="21"/>
              </w:rPr>
            </w:pPr>
            <w:r>
              <w:rPr>
                <w:rFonts w:hint="eastAsia"/>
                <w:b w:val="0"/>
                <w:bCs w:val="0"/>
                <w:sz w:val="21"/>
              </w:rPr>
              <w:t>责任部门</w:t>
            </w:r>
            <w:r>
              <w:rPr>
                <w:rFonts w:hint="eastAsia"/>
                <w:b w:val="0"/>
                <w:bCs w:val="0"/>
                <w:sz w:val="21"/>
                <w:lang w:eastAsia="zh-CN"/>
              </w:rPr>
              <w:t>：</w:t>
            </w:r>
            <w:r>
              <w:rPr>
                <w:rFonts w:hint="eastAsia"/>
                <w:b w:val="0"/>
                <w:bCs w:val="0"/>
                <w:sz w:val="21"/>
                <w:lang w:val="en-US" w:eastAsia="zh-CN"/>
              </w:rPr>
              <w:t>办公室</w:t>
            </w:r>
            <w:r>
              <w:rPr>
                <w:rFonts w:hint="eastAsia"/>
                <w:b w:val="0"/>
                <w:bCs w:val="0"/>
                <w:sz w:val="21"/>
              </w:rPr>
              <w:t>，提供管理评审措施实施计划，可行。</w:t>
            </w:r>
          </w:p>
          <w:p>
            <w:pPr>
              <w:rPr>
                <w:b w:val="0"/>
                <w:bCs w:val="0"/>
              </w:rPr>
            </w:pPr>
            <w:r>
              <w:rPr>
                <w:rFonts w:hint="eastAsia"/>
                <w:b w:val="0"/>
                <w:bCs w:val="0"/>
                <w:sz w:val="21"/>
              </w:rPr>
              <w:tab/>
            </w:r>
            <w:r>
              <w:rPr>
                <w:rFonts w:hint="eastAsia"/>
                <w:b w:val="0"/>
                <w:bCs w:val="0"/>
                <w:sz w:val="21"/>
              </w:rPr>
              <w:t>20</w:t>
            </w:r>
            <w:r>
              <w:rPr>
                <w:rFonts w:hint="eastAsia"/>
                <w:b w:val="0"/>
                <w:bCs w:val="0"/>
                <w:sz w:val="21"/>
                <w:lang w:val="en-US" w:eastAsia="zh-CN"/>
              </w:rPr>
              <w:t>20</w:t>
            </w:r>
            <w:r>
              <w:rPr>
                <w:rFonts w:hint="eastAsia"/>
                <w:b w:val="0"/>
                <w:bCs w:val="0"/>
                <w:sz w:val="21"/>
              </w:rPr>
              <w:t>年底完成，下次审核关注。</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b/>
                <w:sz w:val="21"/>
              </w:rPr>
              <w:t>体系的运行现状及改进的要求</w:t>
            </w:r>
          </w:p>
        </w:tc>
        <w:tc>
          <w:tcPr>
            <w:tcW w:w="960" w:type="dxa"/>
            <w:vAlign w:val="center"/>
          </w:tcPr>
          <w:p>
            <w:pPr>
              <w:rPr>
                <w:rFonts w:hint="eastAsia"/>
                <w:b/>
                <w:sz w:val="21"/>
              </w:rPr>
            </w:pPr>
            <w:r>
              <w:rPr>
                <w:rFonts w:hint="eastAsia"/>
                <w:b/>
                <w:sz w:val="21"/>
              </w:rPr>
              <w:t>Q</w:t>
            </w:r>
          </w:p>
          <w:p>
            <w:pPr>
              <w:rPr>
                <w:b/>
                <w:sz w:val="21"/>
              </w:rPr>
            </w:pPr>
            <w:r>
              <w:rPr>
                <w:rFonts w:hint="eastAsia"/>
                <w:b/>
                <w:sz w:val="21"/>
              </w:rPr>
              <w:t>10.1</w:t>
            </w:r>
          </w:p>
          <w:p/>
        </w:tc>
        <w:tc>
          <w:tcPr>
            <w:tcW w:w="10004" w:type="dxa"/>
            <w:vAlign w:val="top"/>
          </w:tcPr>
          <w:p>
            <w:pPr>
              <w:ind w:firstLine="420" w:firstLineChars="20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p>
            <w:pPr>
              <w:ind w:firstLine="420" w:firstLineChars="200"/>
              <w:jc w:val="both"/>
            </w:pPr>
            <w:r>
              <w:rPr>
                <w:rFonts w:hint="eastAsia" w:asciiTheme="minorEastAsia" w:hAnsiTheme="minorEastAsia" w:eastAsiaTheme="minorEastAsia" w:cstheme="minorEastAsia"/>
                <w:b w:val="0"/>
                <w:bCs w:val="0"/>
                <w:sz w:val="21"/>
                <w:szCs w:val="21"/>
              </w:rPr>
              <w:t>企业自体系建立以来，通过内审的改进、管理评审；纠正措施的实施、顾客满意度调查等措施，采取了具体的改进措施。基本符合要求。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b/>
                <w:sz w:val="21"/>
              </w:rPr>
              <w:t>持续改进</w:t>
            </w:r>
          </w:p>
        </w:tc>
        <w:tc>
          <w:tcPr>
            <w:tcW w:w="960" w:type="dxa"/>
            <w:vAlign w:val="center"/>
          </w:tcPr>
          <w:p>
            <w:pPr>
              <w:rPr>
                <w:rFonts w:hint="eastAsia"/>
                <w:b/>
                <w:sz w:val="21"/>
              </w:rPr>
            </w:pPr>
            <w:r>
              <w:rPr>
                <w:b/>
                <w:sz w:val="21"/>
              </w:rPr>
              <w:t>Q</w:t>
            </w:r>
          </w:p>
          <w:p>
            <w:r>
              <w:rPr>
                <w:b/>
                <w:sz w:val="21"/>
              </w:rPr>
              <w:t>10.3</w:t>
            </w:r>
          </w:p>
        </w:tc>
        <w:tc>
          <w:tcPr>
            <w:tcW w:w="10004" w:type="dxa"/>
            <w:vAlign w:val="top"/>
          </w:tcPr>
          <w:p>
            <w:pPr>
              <w:ind w:firstLine="420" w:firstLineChars="200"/>
              <w:jc w:val="both"/>
              <w:rPr>
                <w:rFonts w:hint="eastAsia"/>
                <w:color w:val="auto"/>
              </w:rPr>
            </w:pPr>
            <w:r>
              <w:rPr>
                <w:rFonts w:hint="eastAsia"/>
                <w:color w:val="auto"/>
              </w:rPr>
              <w:t>公司制定</w:t>
            </w:r>
            <w:r>
              <w:rPr>
                <w:rFonts w:hint="eastAsia"/>
                <w:color w:val="auto"/>
                <w:lang w:val="en-US" w:eastAsia="zh-CN"/>
              </w:rPr>
              <w:t>了</w:t>
            </w:r>
            <w:r>
              <w:rPr>
                <w:rFonts w:hint="eastAsia"/>
                <w:color w:val="auto"/>
              </w:rPr>
              <w:t xml:space="preserve"> </w:t>
            </w:r>
            <w:r>
              <w:rPr>
                <w:rFonts w:hint="eastAsia"/>
                <w:color w:val="auto"/>
                <w:lang w:eastAsia="zh-CN"/>
              </w:rPr>
              <w:t>《</w:t>
            </w:r>
            <w:r>
              <w:rPr>
                <w:rFonts w:hint="eastAsia"/>
                <w:color w:val="auto"/>
              </w:rPr>
              <w:t>纠正预防措施控制程序</w:t>
            </w:r>
            <w:r>
              <w:rPr>
                <w:rFonts w:hint="eastAsia"/>
                <w:color w:val="auto"/>
                <w:lang w:eastAsia="zh-CN"/>
              </w:rPr>
              <w:t>》，</w:t>
            </w:r>
            <w:r>
              <w:rPr>
                <w:rFonts w:hint="eastAsia"/>
                <w:color w:val="auto"/>
              </w:rPr>
              <w:t>公司规定了纠正措施的来源,明确了对不合格项应进行原因分析,制定纠正措施计划,实施跟踪验证,确保所采取 的纠正措施满足预期要求。对以上不合格品采取退货货处置，对其进行原因分析并采取纠正措施，经主管经理验收，有效。内审中发现的不符合项已经采取纠正措施，整改完毕且有效。</w:t>
            </w:r>
          </w:p>
          <w:p>
            <w:pPr>
              <w:ind w:firstLine="420" w:firstLineChars="200"/>
              <w:jc w:val="both"/>
              <w:rPr>
                <w:rFonts w:hint="eastAsia"/>
                <w:color w:val="auto"/>
              </w:rPr>
            </w:pPr>
            <w:r>
              <w:rPr>
                <w:rFonts w:hint="eastAsia"/>
                <w:color w:val="auto"/>
              </w:rPr>
              <w:t>为确保公司提供给客户合格的产品和服务，公司开展检查和考核工作。</w:t>
            </w:r>
          </w:p>
          <w:p>
            <w:pPr>
              <w:jc w:val="both"/>
              <w:rPr>
                <w:rFonts w:hint="eastAsia"/>
                <w:color w:val="auto"/>
              </w:rPr>
            </w:pPr>
            <w:r>
              <w:rPr>
                <w:rFonts w:hint="eastAsia"/>
                <w:color w:val="auto"/>
              </w:rPr>
              <w:t>根据不同过程、不同产品和不同要求，采取不同的方法进行监视、测量和分析。无其他不符合发生。</w:t>
            </w:r>
          </w:p>
          <w:p>
            <w:pPr>
              <w:ind w:firstLine="420" w:firstLineChars="200"/>
              <w:jc w:val="both"/>
              <w:rPr>
                <w:rFonts w:hint="eastAsia"/>
                <w:color w:val="auto"/>
              </w:rPr>
            </w:pPr>
            <w:r>
              <w:rPr>
                <w:rFonts w:hint="eastAsia"/>
                <w:color w:val="auto"/>
              </w:rPr>
              <w:t>公司利用质量方针、目标、内审和外审、数据分析、纠正和预防措施以及管理评审，识别任何改进的机会，持续改进质量管理体系的适宜性、充分性和有效性。</w:t>
            </w:r>
          </w:p>
          <w:p>
            <w:pPr>
              <w:ind w:firstLine="420" w:firstLineChars="200"/>
              <w:jc w:val="both"/>
            </w:pPr>
            <w:r>
              <w:rPr>
                <w:rFonts w:hint="eastAsia" w:asciiTheme="minorEastAsia" w:hAnsiTheme="minorEastAsia" w:eastAsiaTheme="minorEastAsia" w:cstheme="minorEastAsia"/>
                <w:b w:val="0"/>
                <w:bCs w:val="0"/>
                <w:color w:val="auto"/>
                <w:sz w:val="21"/>
                <w:szCs w:val="21"/>
              </w:rPr>
              <w:t>通过交谈，基本能清楚纠正和预防措施的控制要求。改进的示例包括纠正、纠正措施、持续改进、创新</w:t>
            </w:r>
            <w:r>
              <w:rPr>
                <w:rFonts w:hint="eastAsia" w:asciiTheme="minorEastAsia" w:hAnsiTheme="minorEastAsia" w:eastAsiaTheme="minorEastAsia" w:cstheme="minorEastAsia"/>
                <w:b w:val="0"/>
                <w:bCs w:val="0"/>
                <w:color w:val="auto"/>
                <w:sz w:val="21"/>
                <w:szCs w:val="21"/>
                <w:lang w:val="en-US" w:eastAsia="zh-CN"/>
              </w:rPr>
              <w:t>等。</w:t>
            </w:r>
          </w:p>
        </w:tc>
        <w:tc>
          <w:tcPr>
            <w:tcW w:w="1585" w:type="dxa"/>
          </w:tcPr>
          <w:p/>
        </w:tc>
      </w:tr>
    </w:tbl>
    <w:p>
      <w:r>
        <w:ptab w:relativeTo="margin" w:alignment="center" w:leader="none"/>
      </w:r>
    </w:p>
    <w:p/>
    <w:p/>
    <w:p>
      <w:pPr>
        <w:pStyle w:val="6"/>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2000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1"/>
      </w:pBdr>
      <w:spacing w:line="320" w:lineRule="exact"/>
      <w:jc w:val="left"/>
    </w:pPr>
    <w:r>
      <w:pict>
        <v:shape id="文本框 1" o:spid="_x0000_s1026"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ISC-B-II-10 管理体系审核记录表(03版)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FBC2A2"/>
    <w:multiLevelType w:val="singleLevel"/>
    <w:tmpl w:val="73FBC2A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3373A"/>
    <w:rsid w:val="001A2D7F"/>
    <w:rsid w:val="00337922"/>
    <w:rsid w:val="00340867"/>
    <w:rsid w:val="00380837"/>
    <w:rsid w:val="00410914"/>
    <w:rsid w:val="00536930"/>
    <w:rsid w:val="00564E53"/>
    <w:rsid w:val="00583277"/>
    <w:rsid w:val="00644FE2"/>
    <w:rsid w:val="0067640C"/>
    <w:rsid w:val="00695256"/>
    <w:rsid w:val="006E678B"/>
    <w:rsid w:val="007757F3"/>
    <w:rsid w:val="007E6AEB"/>
    <w:rsid w:val="008973EE"/>
    <w:rsid w:val="008E08A5"/>
    <w:rsid w:val="00971600"/>
    <w:rsid w:val="009973B4"/>
    <w:rsid w:val="009F7EED"/>
    <w:rsid w:val="00AF0AAB"/>
    <w:rsid w:val="00BF597E"/>
    <w:rsid w:val="00C51A36"/>
    <w:rsid w:val="00C55228"/>
    <w:rsid w:val="00CE315A"/>
    <w:rsid w:val="00D06F59"/>
    <w:rsid w:val="00D8388C"/>
    <w:rsid w:val="00EB0164"/>
    <w:rsid w:val="00ED0F62"/>
    <w:rsid w:val="00FA0833"/>
    <w:rsid w:val="03B37AA6"/>
    <w:rsid w:val="05316FFF"/>
    <w:rsid w:val="08EA3A47"/>
    <w:rsid w:val="0B2C7901"/>
    <w:rsid w:val="10707F16"/>
    <w:rsid w:val="108219C2"/>
    <w:rsid w:val="14524132"/>
    <w:rsid w:val="175B1915"/>
    <w:rsid w:val="1DED3BC9"/>
    <w:rsid w:val="275A147F"/>
    <w:rsid w:val="323162BC"/>
    <w:rsid w:val="3E9D567D"/>
    <w:rsid w:val="4C403CD5"/>
    <w:rsid w:val="505A1B99"/>
    <w:rsid w:val="508B3554"/>
    <w:rsid w:val="5EA12B9A"/>
    <w:rsid w:val="60B368F4"/>
    <w:rsid w:val="60EB0A0C"/>
    <w:rsid w:val="64C76481"/>
    <w:rsid w:val="6A424DF9"/>
    <w:rsid w:val="6AD877E0"/>
    <w:rsid w:val="7C1C1D44"/>
    <w:rsid w:val="7D5768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Plain Text"/>
    <w:basedOn w:val="1"/>
    <w:qFormat/>
    <w:uiPriority w:val="0"/>
    <w:rPr>
      <w:rFonts w:ascii="宋体" w:hAnsi="Courier New"/>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Century"/>
      <w:kern w:val="0"/>
      <w:szCs w:val="24"/>
    </w:rPr>
  </w:style>
  <w:style w:type="character" w:customStyle="1" w:styleId="11">
    <w:name w:val="页眉 Char"/>
    <w:basedOn w:val="10"/>
    <w:link w:val="7"/>
    <w:qFormat/>
    <w:uiPriority w:val="99"/>
    <w:rPr>
      <w:rFonts w:ascii="Times New Roman" w:hAnsi="Times New Roman" w:eastAsia="宋体" w:cs="Times New Roman"/>
      <w:sz w:val="18"/>
      <w:szCs w:val="18"/>
    </w:rPr>
  </w:style>
  <w:style w:type="character" w:customStyle="1" w:styleId="12">
    <w:name w:val="页脚 Char"/>
    <w:basedOn w:val="10"/>
    <w:link w:val="6"/>
    <w:qFormat/>
    <w:uiPriority w:val="99"/>
    <w:rPr>
      <w:rFonts w:ascii="Times New Roman" w:hAnsi="Times New Roman" w:eastAsia="宋体" w:cs="Times New Roman"/>
      <w:sz w:val="18"/>
      <w:szCs w:val="18"/>
    </w:rPr>
  </w:style>
  <w:style w:type="character" w:customStyle="1" w:styleId="13">
    <w:name w:val="批注框文本 Char"/>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1"/>
    <w:basedOn w:val="1"/>
    <w:qFormat/>
    <w:uiPriority w:val="34"/>
    <w:pPr>
      <w:ind w:firstLine="420" w:firstLineChars="200"/>
    </w:pPr>
  </w:style>
  <w:style w:type="paragraph" w:customStyle="1" w:styleId="16">
    <w:name w:val="Table Paragraph"/>
    <w:basedOn w:val="1"/>
    <w:qFormat/>
    <w:uiPriority w:val="1"/>
    <w:rPr>
      <w:rFonts w:ascii="宋体" w:hAnsi="宋体" w:eastAsia="宋体" w:cs="宋体"/>
      <w:lang w:val="en-US"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0</TotalTime>
  <ScaleCrop>false</ScaleCrop>
  <LinksUpToDate>false</LinksUpToDate>
  <CharactersWithSpaces>100</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2021-03-31T13:03:22Z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9CAE85A4EF6C4ECBB2C17EBAC5E494B7</vt:lpwstr>
  </property>
</Properties>
</file>