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管理体系远程审核记录表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过程与活动、</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抽样计划</w:t>
            </w:r>
          </w:p>
        </w:tc>
        <w:tc>
          <w:tcPr>
            <w:tcW w:w="960" w:type="dxa"/>
            <w:vMerge w:val="restart"/>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涉及</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条款</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受审核部门：管理层          主管领导：张靖   管理者代表：代学贵</w:t>
            </w:r>
          </w:p>
        </w:tc>
        <w:tc>
          <w:tcPr>
            <w:tcW w:w="646" w:type="dxa"/>
            <w:vMerge w:val="restart"/>
            <w:vAlign w:val="center"/>
          </w:tcPr>
          <w:p>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after="0" w:line="240" w:lineRule="auto"/>
              <w:jc w:val="left"/>
              <w:rPr>
                <w:rFonts w:hint="eastAsia" w:ascii="宋体" w:hAnsi="宋体" w:eastAsia="宋体" w:cs="Times New Roman"/>
                <w:color w:val="000000" w:themeColor="text1"/>
                <w:szCs w:val="21"/>
                <w:lang w:val="en-US" w:eastAsia="zh-CN"/>
              </w:rPr>
            </w:pPr>
          </w:p>
        </w:tc>
        <w:tc>
          <w:tcPr>
            <w:tcW w:w="960" w:type="dxa"/>
            <w:vMerge w:val="continue"/>
            <w:vAlign w:val="center"/>
          </w:tcPr>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审核员：李雅静             审核时间：2021年03月30日</w:t>
            </w:r>
          </w:p>
        </w:tc>
        <w:tc>
          <w:tcPr>
            <w:tcW w:w="646" w:type="dxa"/>
            <w:vMerge w:val="continue"/>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after="0" w:line="240" w:lineRule="auto"/>
              <w:jc w:val="left"/>
              <w:rPr>
                <w:rFonts w:hint="eastAsia" w:ascii="宋体" w:hAnsi="宋体" w:eastAsia="宋体" w:cs="Times New Roman"/>
                <w:color w:val="000000" w:themeColor="text1"/>
                <w:szCs w:val="21"/>
                <w:lang w:val="en-US" w:eastAsia="zh-CN"/>
              </w:rPr>
            </w:pPr>
          </w:p>
        </w:tc>
        <w:tc>
          <w:tcPr>
            <w:tcW w:w="960" w:type="dxa"/>
            <w:vMerge w:val="continue"/>
            <w:vAlign w:val="center"/>
          </w:tcPr>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涉及标准条款：4.1理解组织及其环境、4.2理解相关方的需求和期望、4.3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国家/地方监督抽查情况；顾客满意、相关方投诉及处理情况；一阶段问题验证，验证企业相关资质证明的有效性</w:t>
            </w:r>
          </w:p>
        </w:tc>
        <w:tc>
          <w:tcPr>
            <w:tcW w:w="646" w:type="dxa"/>
            <w:vMerge w:val="continue"/>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理解组织及其环境</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4.1</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公司主管领导张靖、管理者代表代学贵。 </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襄阳市华友聚氨酯塑胶有限公司成立于2000年04月13日，法人代表：张瑞豪，注册地址：襄阳市襄城区庞公乡河心村星光大队，经营地址：湖北省襄阳市襄州区深圳工业园苏州大道16号汇博机械院内。 公司主要从事申请范围内的聚氨酯泡沫（座垫、靠垫、头枕）的生产。</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公司基本确定与其目标和战略方向相关并影响其实现质量管理体系预期结果的各种外部和内部因素。</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提供 《组织环境因素识别表》，识别了企业的内外部因素，内容主要包括相关法律法规、技术及原材料、竞争、人员、客户投诉、目标达成等因素，识别了各环境因素的重要度、风险与机遇、优势、劣势。</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理解相关方的需求和期望</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4.2</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提供 《相关方要求识别表》  HY-QR-040A0，由行政部宋燕慧负责组织对相关方的评估，分析了政府、股东及合作伙伴、客户、供应商、生产部及行政部等需求和期望，明确了各需求和期望的相关过程，编制：宋燕慧，审核：代学贵，2020.2.10日。</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质量管理体系的范围</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4.3 </w:t>
            </w:r>
          </w:p>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经确认企业本次提出的管理体系审核范围没有变化，仍然是：</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聚氨酯泡沫（座垫、靠垫、头枕）的生产；</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在营业执照的经营范围内。</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其中Q8.3产品和服务的设计和开发不适用，公司产品严格按照顾客提供配方、图纸、模具生产，设备精密自动化，工艺成熟，人员稳定，故标准中“8.3 产品和服务的设计和开发”条款不适用，不使用本条款后不影响本公司为顾客提供合格产品的责任，删减适宜。</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质量管理体系及其过程</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4.4  </w:t>
            </w:r>
          </w:p>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企业按标准要求建立了文件化的管理体系，识别了质量管理所需的过程。</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领导作用和承诺、组织的岗位职责和权限</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Q：5.1，5.3  </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张静总经理介绍，公司成立以来确定了各个部门及其职责，2020.2.8日建立了文件化的管理体系，公司各部门沟通信息传递良好。</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总经理负责公司全面运行，负责组织制定方针、目标、管理评审等工作.管代代学贵主要负责体系工作，其职责为：</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1）确保质量管理体系的过程得到建立和保持；</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2）向最高管理者报告质量管理体系的业绩，包括改进的需求；</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3）在整个公司内促进提高满足顾客要求意识的形成；</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4）与质量管理体系有关事宜的外部联络。</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总经理对公司体系的运行持续提供必需的资源，总体能履行其管理承诺。</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经交流总经理和管代了解管理体系的基本运行情况，比较重视公司管理及体系建设。组织公司人员在上一年度进行了多次的标准培训，提高了全员对标准的理解能力。</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方针</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5.2</w:t>
            </w:r>
          </w:p>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在《质量手册》中明确了质量方针：</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规范管理，追求品质完美，</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持续改进，保证客户满意。</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方针以文件的形式向各部门发放，会议上就质量方针作沟通。</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总经理和管代按照标准要求制订的方针，管理评审对质量方针的适宜性作了评审，判定适宜，适合公司的发展需求。质量方针符合标准要求。</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组织的角色、职责和权限</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5.3  </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组织机构图列出公司的各个部门，《各岗位职位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管理者代表的职责在手册中作出规定。</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应对风险和机会的措施</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6.1</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公司确定各个过程所需要应对的风险和机会。编制了HY-QP-02《风险和机遇控制程序》，规定了风险管理控制相关内容。</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提供“公司经营管理SWOT分析表”、“风险控制表”，编制/日期：郭清玉2021/1/10                            审批/日期：代学贵  2021/1/10，对公司各项活动、过程的风险和机遇进行了分析，评价风险级别及进行的管理措施。基本满足标准要求。</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经组织评价，组织策划的措施基本能够满足风险和机遇应对需要，能够与识别的风险和机遇对产品符合性的潜在影响相适应，基本满足标准要求。</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目标和措施计划</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6.2  </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在《质量手册》中制定的公司目标有1项：</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顾客满意度≥94%，目标已达成</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提供的《公司及各部门质量目标》，表明目标已分解到各部门，有计算方法、考核依据、考核人、考核周期，编制：郭清玉，审核：代学贵，批准：张靖。生效日期: 2021年 1月10日。部门目标分解不够充分，实现质量目标的资源和措施策划不够充分，进行了交流。</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并提供《质量目标完成情况统计表》、《质量目标达成状况一览表》，经考核能达成目标。但是目标考核与目标分解不能一一对应。</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变更的策划</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Q6.3</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体系建立运行以来，未有变更情况发生。</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资源</w:t>
            </w:r>
          </w:p>
        </w:tc>
        <w:tc>
          <w:tcPr>
            <w:tcW w:w="960"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Q7.1.1 </w:t>
            </w:r>
          </w:p>
          <w:p>
            <w:pPr>
              <w:spacing w:line="360" w:lineRule="auto"/>
              <w:rPr>
                <w:rFonts w:asciiTheme="minorEastAsia" w:hAnsiTheme="minorEastAsia" w:eastAsiaTheme="minorEastAsia"/>
                <w:sz w:val="24"/>
                <w:szCs w:val="24"/>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内部组织机构设置见组织机构图，设置了总经理、管理者代表、行政部、生产部、市场部和品质部。组织结构设置与组织相关文件的描述一致；相关岗位的职责和权限有明确规定。</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查组织有场所一处，与申报的场所一致。</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目前，公司资源配置持续满足产品生产、销售服务和管理体系运行需要。</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沟通、</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7.4  </w:t>
            </w: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公司通过各种会议、文件下发、培训、检查、电话、交谈、微信、互联网等形式，对合同、销售、服务、质量、体系等进行内部沟通，促进各部门和岗位相互了解和信任，达到全员增强质量安全的意识。</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利用电话、信函、走访、回访、顾客满意度调查等方式进行外部信息交流，确保质量信息与相关方得到有效沟通。</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各部门负责与业务有关的内外部信息沟通，管理者代表负责就与质量管理体系有关事宜的外部联络、沟通。</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目前公司内外信息交流渠道顺畅、交流信息广泛。</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管理评审</w:t>
            </w: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Q9.3 </w:t>
            </w:r>
          </w:p>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公司编制HY-QP-017《管理评审控制程序》，基本规定管理评审相关内容和要求。公司策划并于2021/3/21日进行了管理评审，提供会议签到单。</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查看 “管理评审计划”，规定了评审目的、评审内容、评审要求、评审参加部门人员。</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查管理评审输入: 内部质量审核结果报告、质量管理体系运行情况、过程的业绩和产品质量趋势分析、顾客对产品和服务质量意见及分析改进建议、纠正措施状况等，基本全面。</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查管理评审输出：</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查看了总经理张靖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提出了3项改进措施:</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1.为质量管理体系的保持和持续改进对公司今后的工作提出了要求，具体为：a.质量管理体系是公司管理的核心，所有与质量有关的管理、执行、验证人员都应进一步学习和理解ISO9001标准和公司的体系文件，把每一件工作做得更好，将自己的工作上一个新台阶。b.质量管理工作的重点是将方针目标的展开落实到实处，即：合格供方的评审等。c.进一步做好顾客调查、收集顾客意见，做好顾客服务工作。</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2.依据公司发展规划对方针目标进行不断调整，将方针目标展开和对落实情况的记录检查是对质量管理体系有效性策划和持续改进，以适应体系环境的需要；</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 xml:space="preserve"> 3.为确保成品一次交验合格率90%以上，应加强对合格供方、原辅材料、外购配套物料的质量控制。</w:t>
            </w:r>
          </w:p>
          <w:p>
            <w:pPr>
              <w:spacing w:after="0" w:line="240" w:lineRule="auto"/>
              <w:jc w:val="left"/>
              <w:rPr>
                <w:rFonts w:hint="eastAsia" w:ascii="宋体" w:hAnsi="宋体" w:eastAsia="宋体" w:cs="Times New Roman"/>
                <w:color w:val="000000" w:themeColor="text1"/>
                <w:szCs w:val="21"/>
                <w:lang w:val="en-US" w:eastAsia="zh-CN"/>
              </w:rPr>
            </w:pP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改进</w:t>
            </w:r>
          </w:p>
          <w:p>
            <w:pPr>
              <w:spacing w:after="0" w:line="240" w:lineRule="auto"/>
              <w:jc w:val="left"/>
              <w:rPr>
                <w:rFonts w:hint="eastAsia" w:ascii="宋体" w:hAnsi="宋体" w:eastAsia="宋体" w:cs="Times New Roman"/>
                <w:color w:val="000000" w:themeColor="text1"/>
                <w:szCs w:val="21"/>
                <w:lang w:val="en-US" w:eastAsia="zh-CN"/>
              </w:rPr>
            </w:pPr>
          </w:p>
        </w:tc>
        <w:tc>
          <w:tcPr>
            <w:tcW w:w="960"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Q10.1,10.3</w:t>
            </w:r>
          </w:p>
          <w:p>
            <w:pPr>
              <w:spacing w:after="0" w:line="240" w:lineRule="auto"/>
              <w:jc w:val="left"/>
              <w:rPr>
                <w:rFonts w:hint="eastAsia" w:ascii="宋体" w:hAnsi="宋体" w:eastAsia="宋体" w:cs="Times New Roman"/>
                <w:color w:val="000000" w:themeColor="text1"/>
                <w:szCs w:val="21"/>
                <w:lang w:val="en-US" w:eastAsia="zh-CN"/>
              </w:rPr>
            </w:pPr>
          </w:p>
        </w:tc>
        <w:tc>
          <w:tcPr>
            <w:tcW w:w="10943" w:type="dxa"/>
            <w:vAlign w:val="center"/>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根据公司的战略方向，利用质量方针、质量目标、审核结果、数据分析的输出、管理评审输出、风险和机遇的应对措施、过程监视和测量结果、质量绩效分析和评价、顾客投诉、满意度测量输出，发现改进的机会，采取措施，实施对管理体系的有效性的持续改进。</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针对相关方的需求和期望、市场分析结果、数据分析的输出等发现的潜在不合格确定并实施改进措施，实现持续改进。管理评审提出的改进建议3项，目前正在实施中。</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国家/地方抽查、顾客满意、相关方投诉处理</w:t>
            </w:r>
          </w:p>
        </w:tc>
        <w:tc>
          <w:tcPr>
            <w:tcW w:w="960" w:type="dxa"/>
          </w:tcPr>
          <w:p>
            <w:pPr>
              <w:spacing w:after="0" w:line="240" w:lineRule="auto"/>
              <w:jc w:val="left"/>
              <w:rPr>
                <w:rFonts w:hint="eastAsia" w:ascii="宋体" w:hAnsi="宋体" w:eastAsia="宋体" w:cs="Times New Roman"/>
                <w:color w:val="000000" w:themeColor="text1"/>
                <w:szCs w:val="21"/>
                <w:lang w:val="en-US" w:eastAsia="zh-CN"/>
              </w:rPr>
            </w:pPr>
          </w:p>
        </w:tc>
        <w:tc>
          <w:tcPr>
            <w:tcW w:w="10943" w:type="dxa"/>
          </w:tcPr>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公司成立和体系运行以来，未受到上级主管部门有关质量问题的行政处罚。未发生相关方的投诉。到目前为止没有国家/地方抽查情况。目前没有相关行政主管部门的检查处罚情况。</w:t>
            </w:r>
          </w:p>
          <w:p>
            <w:pPr>
              <w:spacing w:after="0" w:line="240" w:lineRule="auto"/>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总经理介绍日常顾客反馈都是一些小问题，已及时处理，顾客满意。</w:t>
            </w: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left"/>
              <w:rPr>
                <w:rFonts w:hint="eastAsia"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lang w:val="en-US" w:eastAsia="zh-CN"/>
              </w:rPr>
              <w:t>验证企业相关资质证明的有效性</w:t>
            </w:r>
          </w:p>
        </w:tc>
        <w:tc>
          <w:tcPr>
            <w:tcW w:w="960" w:type="dxa"/>
            <w:vAlign w:val="top"/>
          </w:tcPr>
          <w:p>
            <w:pPr>
              <w:jc w:val="left"/>
              <w:rPr>
                <w:rFonts w:hint="eastAsia" w:ascii="宋体" w:hAnsi="宋体" w:eastAsia="宋体" w:cs="Times New Roman"/>
                <w:color w:val="000000" w:themeColor="text1"/>
                <w:szCs w:val="21"/>
                <w:lang w:val="en-US" w:eastAsia="zh-CN"/>
              </w:rPr>
            </w:pPr>
          </w:p>
        </w:tc>
        <w:tc>
          <w:tcPr>
            <w:tcW w:w="10943" w:type="dxa"/>
            <w:vAlign w:val="top"/>
          </w:tcPr>
          <w:p>
            <w:pPr>
              <w:jc w:val="left"/>
              <w:rPr>
                <w:rFonts w:hint="eastAsia"/>
                <w:lang w:val="en-US" w:eastAsia="zh-CN"/>
              </w:rPr>
            </w:pPr>
            <w:r>
              <w:rPr>
                <w:rFonts w:hint="eastAsia"/>
                <w:lang w:val="en-US" w:eastAsia="zh-CN"/>
              </w:rPr>
              <w:t>营业执照与提交的一致。</w:t>
            </w: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对于企业的外包过程也进行了充分识别，公司无外包过程</w:t>
            </w:r>
          </w:p>
          <w:p>
            <w:pPr>
              <w:keepNext w:val="0"/>
              <w:keepLines w:val="0"/>
              <w:widowControl/>
              <w:numPr>
                <w:ilvl w:val="0"/>
                <w:numId w:val="0"/>
              </w:numPr>
              <w:suppressLineNumbers w:val="0"/>
              <w:ind w:leftChars="0"/>
              <w:jc w:val="left"/>
              <w:rPr>
                <w:rFonts w:hint="default" w:ascii="宋体" w:hAnsi="宋体" w:cs="宋体"/>
                <w:b/>
                <w:bCs/>
                <w:color w:val="000000"/>
                <w:kern w:val="0"/>
                <w:sz w:val="21"/>
                <w:szCs w:val="21"/>
                <w:lang w:val="en-US" w:eastAsia="zh-CN" w:bidi="ar"/>
              </w:rPr>
            </w:pPr>
            <w:r>
              <w:rPr>
                <w:rFonts w:hint="eastAsia" w:asciiTheme="minorEastAsia" w:hAnsiTheme="minorEastAsia" w:eastAsiaTheme="minorEastAsia" w:cstheme="minorEastAsia"/>
                <w:color w:val="auto"/>
                <w:szCs w:val="21"/>
                <w:lang w:val="en-US" w:eastAsia="zh-CN"/>
              </w:rPr>
              <w:t>上次审核</w:t>
            </w:r>
            <w:r>
              <w:rPr>
                <w:rFonts w:hint="eastAsia" w:asciiTheme="minorEastAsia" w:hAnsiTheme="minorEastAsia" w:eastAsiaTheme="minorEastAsia" w:cstheme="minorEastAsia"/>
                <w:color w:val="auto"/>
                <w:szCs w:val="21"/>
              </w:rPr>
              <w:t>问题</w:t>
            </w:r>
            <w:r>
              <w:rPr>
                <w:rFonts w:hint="eastAsia" w:asciiTheme="minorEastAsia" w:hAnsiTheme="minorEastAsia" w:eastAsiaTheme="minorEastAsia" w:cstheme="minorEastAsia"/>
                <w:color w:val="auto"/>
                <w:szCs w:val="21"/>
                <w:lang w:eastAsia="zh-CN"/>
              </w:rPr>
              <w:t>：</w:t>
            </w:r>
            <w:r>
              <w:rPr>
                <w:rFonts w:hint="eastAsia" w:ascii="宋体" w:hAnsi="宋体"/>
                <w:b w:val="0"/>
                <w:bCs/>
                <w:sz w:val="21"/>
                <w:szCs w:val="21"/>
                <w:lang w:val="en-US" w:eastAsia="zh-CN"/>
              </w:rPr>
              <w:t>“</w:t>
            </w:r>
            <w:r>
              <w:rPr>
                <w:rFonts w:hint="eastAsia" w:ascii="宋体" w:hAnsi="宋体" w:eastAsia="宋体" w:cs="宋体"/>
                <w:b w:val="0"/>
                <w:bCs/>
                <w:color w:val="000000"/>
                <w:kern w:val="0"/>
                <w:sz w:val="21"/>
                <w:szCs w:val="21"/>
                <w:lang w:val="en-US" w:eastAsia="zh-CN" w:bidi="ar"/>
              </w:rPr>
              <w:t>审核时发现公司的质量目标考核项目与质量目标分解表不能一一对应，部分质量目标如设备完好率和监 测测量设备周检率没有考核，不符合规定</w:t>
            </w:r>
            <w:bookmarkStart w:id="0" w:name="_GoBack"/>
            <w:bookmarkEnd w:id="0"/>
            <w:r>
              <w:rPr>
                <w:rFonts w:hint="eastAsia" w:ascii="宋体" w:hAnsi="宋体" w:eastAsia="宋体" w:cs="宋体"/>
                <w:b w:val="0"/>
                <w:bCs/>
                <w:color w:val="000000"/>
                <w:kern w:val="0"/>
                <w:sz w:val="21"/>
                <w:szCs w:val="21"/>
                <w:lang w:val="en-US" w:eastAsia="zh-CN" w:bidi="ar"/>
              </w:rPr>
              <w:t>要求</w:t>
            </w:r>
            <w:r>
              <w:rPr>
                <w:rFonts w:hint="eastAsia" w:asciiTheme="minorEastAsia" w:hAnsiTheme="minorEastAsia" w:eastAsiaTheme="minorEastAsia" w:cstheme="minorEastAsia"/>
                <w:bCs w:val="0"/>
                <w:color w:val="auto"/>
                <w:spacing w:val="10"/>
                <w:kern w:val="2"/>
                <w:sz w:val="21"/>
                <w:szCs w:val="21"/>
                <w:lang w:val="en-US" w:eastAsia="zh-CN" w:bidi="ar-SA"/>
              </w:rPr>
              <w:t>。”此次审核无再次发生，整改有效</w:t>
            </w:r>
          </w:p>
          <w:p>
            <w:pPr>
              <w:pStyle w:val="2"/>
              <w:numPr>
                <w:ilvl w:val="0"/>
                <w:numId w:val="0"/>
              </w:numPr>
              <w:ind w:leftChars="0"/>
              <w:rPr>
                <w:rFonts w:asciiTheme="minorEastAsia" w:hAnsiTheme="minorEastAsia" w:eastAsiaTheme="minorEastAsia" w:cstheme="minorEastAsia"/>
                <w:color w:val="auto"/>
                <w:szCs w:val="21"/>
              </w:rPr>
            </w:pPr>
            <w:r>
              <w:rPr>
                <w:rFonts w:hint="eastAsia"/>
                <w:lang w:val="en-US" w:eastAsia="zh-CN"/>
              </w:rPr>
              <w:t>此次审核未在出现，整改有效</w:t>
            </w:r>
          </w:p>
          <w:p>
            <w:pPr>
              <w:ind w:firstLine="420" w:firstLineChars="200"/>
              <w:rPr>
                <w:color w:val="auto"/>
              </w:rPr>
            </w:pPr>
            <w:r>
              <w:rPr>
                <w:rFonts w:hint="eastAsia" w:asciiTheme="minorEastAsia" w:hAnsiTheme="minorEastAsia" w:eastAsiaTheme="minorEastAsia" w:cstheme="minorEastAsia"/>
                <w:color w:val="auto"/>
                <w:szCs w:val="21"/>
              </w:rPr>
              <w:t>投诉或事故:无      政府主管部门监督抽查情况:无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查企业基本信息与初审没变化，审核范围无变化</w:t>
            </w:r>
          </w:p>
          <w:p>
            <w:pPr>
              <w:pStyle w:val="2"/>
              <w:rPr>
                <w:rFonts w:hint="eastAsia" w:ascii="宋体" w:hAnsi="宋体" w:eastAsia="宋体" w:cs="Times New Roman"/>
                <w:color w:val="000000" w:themeColor="text1"/>
                <w:szCs w:val="21"/>
                <w:lang w:val="en-US" w:eastAsia="zh-CN"/>
              </w:rPr>
            </w:pPr>
          </w:p>
        </w:tc>
        <w:tc>
          <w:tcPr>
            <w:tcW w:w="646" w:type="dxa"/>
          </w:tcPr>
          <w:p>
            <w:pPr>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一阶段问题验证</w:t>
            </w:r>
          </w:p>
        </w:tc>
        <w:tc>
          <w:tcPr>
            <w:tcW w:w="960" w:type="dxa"/>
          </w:tcPr>
          <w:p>
            <w:pPr>
              <w:spacing w:line="360" w:lineRule="auto"/>
              <w:rPr>
                <w:rFonts w:asciiTheme="minorEastAsia" w:hAnsiTheme="minorEastAsia" w:eastAsiaTheme="minorEastAsia"/>
                <w:sz w:val="24"/>
                <w:szCs w:val="24"/>
              </w:rPr>
            </w:pPr>
          </w:p>
        </w:tc>
        <w:tc>
          <w:tcPr>
            <w:tcW w:w="10943" w:type="dxa"/>
          </w:tcPr>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一阶段审核时发现的文审问题，经验证已关闭，整改有效，一阶段未发现其他问题。</w:t>
            </w:r>
          </w:p>
        </w:tc>
        <w:tc>
          <w:tcPr>
            <w:tcW w:w="646" w:type="dxa"/>
          </w:tcPr>
          <w:p>
            <w:pPr>
              <w:rPr>
                <w:rFonts w:cs="宋体" w:asciiTheme="minorEastAsia" w:hAnsiTheme="minorEastAsia" w:eastAsiaTheme="minorEastAsia"/>
                <w:sz w:val="24"/>
                <w:szCs w:val="24"/>
              </w:rPr>
            </w:pPr>
          </w:p>
        </w:tc>
      </w:tr>
    </w:tbl>
    <w:p>
      <w:pPr>
        <w:rPr>
          <w:rFonts w:asciiTheme="minorEastAsia" w:hAnsiTheme="minorEastAsia" w:eastAsiaTheme="minorEastAsia"/>
          <w:sz w:val="24"/>
          <w:szCs w:val="24"/>
        </w:rPr>
      </w:pPr>
    </w:p>
    <w:p>
      <w:pPr>
        <w:pStyle w:val="4"/>
        <w:rPr>
          <w:rFonts w:asciiTheme="minorEastAsia" w:hAnsiTheme="minorEastAsia" w:eastAsiaTheme="minorEastAsia"/>
          <w:sz w:val="24"/>
          <w:szCs w:val="24"/>
        </w:rPr>
      </w:pPr>
      <w:r>
        <w:rPr>
          <w:rFonts w:hint="eastAsia" w:asciiTheme="minorEastAsia" w:hAnsiTheme="minorEastAsia" w:eastAsiaTheme="minorEastAsia"/>
          <w:sz w:val="24"/>
          <w:szCs w:val="24"/>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77F1"/>
    <w:rsid w:val="000756AF"/>
    <w:rsid w:val="00170CD4"/>
    <w:rsid w:val="001A2D7F"/>
    <w:rsid w:val="001C5D0F"/>
    <w:rsid w:val="00250479"/>
    <w:rsid w:val="00273656"/>
    <w:rsid w:val="002A7783"/>
    <w:rsid w:val="002C3109"/>
    <w:rsid w:val="002E17AE"/>
    <w:rsid w:val="003223CB"/>
    <w:rsid w:val="00337922"/>
    <w:rsid w:val="00340867"/>
    <w:rsid w:val="00380837"/>
    <w:rsid w:val="00386B12"/>
    <w:rsid w:val="003A198A"/>
    <w:rsid w:val="00410914"/>
    <w:rsid w:val="00447CC2"/>
    <w:rsid w:val="004A047E"/>
    <w:rsid w:val="00536930"/>
    <w:rsid w:val="00564E53"/>
    <w:rsid w:val="005B1D35"/>
    <w:rsid w:val="00630243"/>
    <w:rsid w:val="00644FE2"/>
    <w:rsid w:val="0067640C"/>
    <w:rsid w:val="0069544D"/>
    <w:rsid w:val="006E678B"/>
    <w:rsid w:val="006F5DFF"/>
    <w:rsid w:val="00731C1C"/>
    <w:rsid w:val="007757F3"/>
    <w:rsid w:val="007E6AEB"/>
    <w:rsid w:val="008078E9"/>
    <w:rsid w:val="008577E9"/>
    <w:rsid w:val="00886C4E"/>
    <w:rsid w:val="008973EE"/>
    <w:rsid w:val="008D22C2"/>
    <w:rsid w:val="00916208"/>
    <w:rsid w:val="0093517F"/>
    <w:rsid w:val="00971600"/>
    <w:rsid w:val="009973B4"/>
    <w:rsid w:val="009A2DE9"/>
    <w:rsid w:val="009C28C1"/>
    <w:rsid w:val="009F7EED"/>
    <w:rsid w:val="00A53A38"/>
    <w:rsid w:val="00AF0AAB"/>
    <w:rsid w:val="00B740E7"/>
    <w:rsid w:val="00BF597E"/>
    <w:rsid w:val="00C44115"/>
    <w:rsid w:val="00C51A36"/>
    <w:rsid w:val="00C55228"/>
    <w:rsid w:val="00C952AC"/>
    <w:rsid w:val="00CE315A"/>
    <w:rsid w:val="00D06F59"/>
    <w:rsid w:val="00D70DF1"/>
    <w:rsid w:val="00D8388C"/>
    <w:rsid w:val="00E142AF"/>
    <w:rsid w:val="00EB0164"/>
    <w:rsid w:val="00ED0F62"/>
    <w:rsid w:val="00F2185D"/>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4DDE303D"/>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BDA118F"/>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10</Pages>
  <Words>599</Words>
  <Characters>3419</Characters>
  <Lines>28</Lines>
  <Paragraphs>8</Paragraphs>
  <TotalTime>1</TotalTime>
  <ScaleCrop>false</ScaleCrop>
  <LinksUpToDate>false</LinksUpToDate>
  <CharactersWithSpaces>4010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2021-03-31T02:32:27Z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198546FB4995420C8E52281790463654</vt:lpwstr>
  </property>
</Properties>
</file>