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受审核部门：领导层</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周晋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审核员：张磊 </w:t>
            </w:r>
            <w:r>
              <w:rPr>
                <w:rFonts w:hint="eastAsia"/>
                <w:sz w:val="24"/>
                <w:szCs w:val="24"/>
                <w:lang w:val="en-US" w:eastAsia="zh-CN"/>
              </w:rPr>
              <w:t xml:space="preserve">     </w:t>
            </w:r>
            <w:r>
              <w:rPr>
                <w:sz w:val="24"/>
                <w:szCs w:val="24"/>
              </w:rPr>
              <w:t xml:space="preserve">     </w:t>
            </w:r>
            <w:r>
              <w:rPr>
                <w:rFonts w:hint="eastAsia"/>
                <w:sz w:val="24"/>
                <w:szCs w:val="24"/>
              </w:rPr>
              <w:t>审核日期：202</w:t>
            </w:r>
            <w:r>
              <w:rPr>
                <w:rFonts w:hint="eastAsia"/>
                <w:sz w:val="24"/>
                <w:szCs w:val="24"/>
                <w:lang w:val="en-US" w:eastAsia="zh-CN"/>
              </w:rPr>
              <w:t>1</w:t>
            </w:r>
            <w:r>
              <w:rPr>
                <w:rFonts w:hint="eastAsia"/>
                <w:sz w:val="24"/>
                <w:szCs w:val="24"/>
              </w:rPr>
              <w:t>-0</w:t>
            </w:r>
            <w:r>
              <w:rPr>
                <w:rFonts w:hint="eastAsia"/>
                <w:sz w:val="24"/>
                <w:szCs w:val="24"/>
                <w:lang w:val="en-US" w:eastAsia="zh-CN"/>
              </w:rPr>
              <w:t>3</w:t>
            </w:r>
            <w:r>
              <w:rPr>
                <w:rFonts w:hint="eastAsia"/>
                <w:sz w:val="24"/>
                <w:szCs w:val="24"/>
              </w:rPr>
              <w:t>-</w:t>
            </w:r>
            <w:r>
              <w:rPr>
                <w:rFonts w:hint="eastAsia"/>
                <w:sz w:val="24"/>
                <w:szCs w:val="24"/>
                <w:lang w:val="en-US" w:eastAsia="zh-CN"/>
              </w:rPr>
              <w:t>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QMS：4.1</w:t>
            </w:r>
            <w:r>
              <w:rPr>
                <w:rFonts w:hint="eastAsia"/>
                <w:szCs w:val="21"/>
                <w:lang w:val="en-US" w:eastAsia="zh-CN"/>
              </w:rPr>
              <w:t xml:space="preserve"> / </w:t>
            </w:r>
            <w:r>
              <w:rPr>
                <w:rFonts w:hint="eastAsia"/>
                <w:szCs w:val="21"/>
              </w:rPr>
              <w:t>4.2</w:t>
            </w:r>
            <w:r>
              <w:rPr>
                <w:rFonts w:hint="eastAsia"/>
                <w:szCs w:val="21"/>
                <w:lang w:val="en-US" w:eastAsia="zh-CN"/>
              </w:rPr>
              <w:t xml:space="preserve"> /</w:t>
            </w:r>
            <w:r>
              <w:rPr>
                <w:rFonts w:hint="eastAsia"/>
                <w:szCs w:val="21"/>
              </w:rPr>
              <w:t xml:space="preserve"> 4.3</w:t>
            </w:r>
            <w:r>
              <w:rPr>
                <w:rFonts w:hint="eastAsia"/>
                <w:szCs w:val="21"/>
                <w:lang w:val="en-US" w:eastAsia="zh-CN"/>
              </w:rPr>
              <w:t xml:space="preserve"> /</w:t>
            </w:r>
            <w:r>
              <w:rPr>
                <w:rFonts w:hint="eastAsia"/>
                <w:szCs w:val="21"/>
              </w:rPr>
              <w:t xml:space="preserve"> 4.4</w:t>
            </w:r>
            <w:r>
              <w:rPr>
                <w:rFonts w:hint="eastAsia"/>
                <w:szCs w:val="21"/>
                <w:lang w:val="en-US" w:eastAsia="zh-CN"/>
              </w:rPr>
              <w:t xml:space="preserve"> /</w:t>
            </w:r>
            <w:r>
              <w:rPr>
                <w:rFonts w:hint="eastAsia"/>
                <w:szCs w:val="21"/>
              </w:rPr>
              <w:t xml:space="preserve"> </w:t>
            </w:r>
            <w:r>
              <w:rPr>
                <w:szCs w:val="21"/>
              </w:rPr>
              <w:t>5.1</w:t>
            </w:r>
            <w:r>
              <w:rPr>
                <w:rFonts w:hint="eastAsia"/>
                <w:szCs w:val="21"/>
                <w:lang w:val="en-US" w:eastAsia="zh-CN"/>
              </w:rPr>
              <w:t xml:space="preserve"> / 5.1.2 / </w:t>
            </w:r>
            <w:r>
              <w:rPr>
                <w:szCs w:val="21"/>
              </w:rPr>
              <w:t>5.2</w:t>
            </w:r>
            <w:r>
              <w:rPr>
                <w:rFonts w:hint="eastAsia"/>
                <w:szCs w:val="21"/>
                <w:lang w:val="en-US" w:eastAsia="zh-CN"/>
              </w:rPr>
              <w:t xml:space="preserve"> /</w:t>
            </w:r>
            <w:r>
              <w:rPr>
                <w:rFonts w:hint="eastAsia"/>
                <w:szCs w:val="21"/>
              </w:rPr>
              <w:t xml:space="preserve"> </w:t>
            </w:r>
            <w:r>
              <w:rPr>
                <w:szCs w:val="21"/>
              </w:rPr>
              <w:t>5.3</w:t>
            </w:r>
            <w:r>
              <w:rPr>
                <w:rFonts w:hint="eastAsia"/>
                <w:szCs w:val="21"/>
                <w:lang w:val="en-US" w:eastAsia="zh-CN"/>
              </w:rPr>
              <w:t xml:space="preserve"> / </w:t>
            </w:r>
            <w:r>
              <w:rPr>
                <w:rFonts w:hint="eastAsia"/>
                <w:szCs w:val="21"/>
              </w:rPr>
              <w:t>6.1</w:t>
            </w:r>
            <w:r>
              <w:rPr>
                <w:rFonts w:hint="eastAsia"/>
                <w:szCs w:val="21"/>
                <w:lang w:val="en-US" w:eastAsia="zh-CN"/>
              </w:rPr>
              <w:t xml:space="preserve"> / </w:t>
            </w:r>
            <w:r>
              <w:rPr>
                <w:rFonts w:hint="eastAsia"/>
                <w:szCs w:val="21"/>
              </w:rPr>
              <w:t>6.2</w:t>
            </w:r>
            <w:r>
              <w:rPr>
                <w:rFonts w:hint="eastAsia"/>
                <w:szCs w:val="21"/>
                <w:lang w:val="en-US" w:eastAsia="zh-CN"/>
              </w:rPr>
              <w:t xml:space="preserve"> / </w:t>
            </w:r>
            <w:r>
              <w:rPr>
                <w:szCs w:val="21"/>
              </w:rPr>
              <w:t>6.3</w:t>
            </w:r>
            <w:r>
              <w:rPr>
                <w:rFonts w:hint="eastAsia"/>
                <w:szCs w:val="21"/>
                <w:lang w:val="en-US" w:eastAsia="zh-CN"/>
              </w:rPr>
              <w:t xml:space="preserve"> / </w:t>
            </w:r>
            <w:r>
              <w:rPr>
                <w:szCs w:val="21"/>
              </w:rPr>
              <w:t>7</w:t>
            </w:r>
            <w:r>
              <w:rPr>
                <w:rFonts w:hint="eastAsia"/>
                <w:szCs w:val="21"/>
              </w:rPr>
              <w:t>.1.1</w:t>
            </w:r>
            <w:r>
              <w:rPr>
                <w:rFonts w:hint="eastAsia"/>
                <w:szCs w:val="21"/>
                <w:lang w:val="en-US" w:eastAsia="zh-CN"/>
              </w:rPr>
              <w:t xml:space="preserve"> / </w:t>
            </w:r>
            <w:r>
              <w:rPr>
                <w:rFonts w:hint="eastAsia"/>
                <w:szCs w:val="21"/>
              </w:rPr>
              <w:t>7.1.2</w:t>
            </w:r>
            <w:r>
              <w:rPr>
                <w:rFonts w:hint="eastAsia"/>
                <w:szCs w:val="21"/>
                <w:lang w:val="en-US" w:eastAsia="zh-CN"/>
              </w:rPr>
              <w:t xml:space="preserve"> /7.1.6/ </w:t>
            </w:r>
            <w:r>
              <w:rPr>
                <w:rFonts w:hint="eastAsia"/>
                <w:szCs w:val="21"/>
              </w:rPr>
              <w:t>7.3</w:t>
            </w:r>
            <w:r>
              <w:rPr>
                <w:rFonts w:hint="eastAsia"/>
                <w:szCs w:val="21"/>
                <w:lang w:val="en-US" w:eastAsia="zh-CN"/>
              </w:rPr>
              <w:t xml:space="preserve"> / </w:t>
            </w:r>
            <w:r>
              <w:rPr>
                <w:rFonts w:hint="eastAsia"/>
                <w:szCs w:val="21"/>
              </w:rPr>
              <w:t>9.1.1</w:t>
            </w:r>
            <w:r>
              <w:rPr>
                <w:rFonts w:hint="eastAsia"/>
                <w:szCs w:val="21"/>
                <w:lang w:val="en-US" w:eastAsia="zh-CN"/>
              </w:rPr>
              <w:t xml:space="preserve">/9.1.3/9.3 / </w:t>
            </w:r>
            <w:r>
              <w:rPr>
                <w:rFonts w:hint="eastAsia"/>
                <w:szCs w:val="21"/>
              </w:rPr>
              <w:t>10.1</w:t>
            </w:r>
            <w:r>
              <w:rPr>
                <w:rFonts w:hint="eastAsia"/>
                <w:szCs w:val="21"/>
                <w:lang w:val="en-US" w:eastAsia="zh-CN"/>
              </w:rPr>
              <w:t xml:space="preserve"> / </w:t>
            </w:r>
            <w:r>
              <w:rPr>
                <w:rFonts w:hint="eastAsia"/>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rPr>
                <w:rFonts w:hint="eastAsia"/>
              </w:rPr>
            </w:pPr>
            <w:r>
              <w:rPr>
                <w:rFonts w:hint="eastAsia"/>
                <w:vertAlign w:val="baseline"/>
                <w:lang w:val="en-US" w:eastAsia="zh-CN"/>
              </w:rPr>
              <w:t>初审阶段问题验证/投诉或事故/政府主管部门监督抽查情况</w:t>
            </w:r>
          </w:p>
        </w:tc>
        <w:tc>
          <w:tcPr>
            <w:tcW w:w="960" w:type="dxa"/>
          </w:tcPr>
          <w:p>
            <w:pPr>
              <w:rPr>
                <w:rFonts w:hint="eastAsia"/>
              </w:rPr>
            </w:pPr>
          </w:p>
        </w:tc>
        <w:tc>
          <w:tcPr>
            <w:tcW w:w="745" w:type="dxa"/>
          </w:tcPr>
          <w:p>
            <w:pPr>
              <w:rPr>
                <w:rFonts w:hint="eastAsia"/>
              </w:rPr>
            </w:pPr>
          </w:p>
        </w:tc>
        <w:tc>
          <w:tcPr>
            <w:tcW w:w="9259" w:type="dxa"/>
          </w:tcPr>
          <w:p>
            <w:pPr>
              <w:rPr>
                <w:rFonts w:hint="default" w:eastAsia="宋体"/>
                <w:lang w:val="en-US" w:eastAsia="zh-CN"/>
              </w:rPr>
            </w:pPr>
            <w:r>
              <w:rPr>
                <w:rFonts w:hint="eastAsia"/>
                <w:lang w:val="en-US" w:eastAsia="zh-CN"/>
              </w:rPr>
              <w:t>初审阶段问题已整改，详见法律法规清单，</w:t>
            </w:r>
            <w:r>
              <w:rPr>
                <w:rFonts w:hint="eastAsia"/>
                <w:vertAlign w:val="baseline"/>
                <w:lang w:val="en-US" w:eastAsia="zh-CN"/>
              </w:rPr>
              <w:t>体系运行期间</w:t>
            </w:r>
            <w:r>
              <w:rPr>
                <w:rFonts w:hint="eastAsia"/>
                <w:lang w:val="en-US" w:eastAsia="zh-CN"/>
              </w:rPr>
              <w:t>无投诉</w:t>
            </w:r>
            <w:r>
              <w:rPr>
                <w:rFonts w:hint="eastAsia"/>
                <w:vertAlign w:val="baseline"/>
                <w:lang w:val="en-US" w:eastAsia="zh-CN"/>
              </w:rPr>
              <w:t>或事故发生，无政府部门抽查情况</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管理手册第4.1章</w:t>
            </w:r>
          </w:p>
        </w:tc>
        <w:tc>
          <w:tcPr>
            <w:tcW w:w="1585" w:type="dxa"/>
            <w:vMerge w:val="restart"/>
          </w:tcPr>
          <w:p>
            <w:pPr>
              <w:rPr>
                <w:rFonts w:hint="eastAsia"/>
                <w:lang w:val="en-US" w:eastAsia="zh-CN"/>
              </w:rPr>
            </w:pPr>
            <w:r>
              <w:rPr>
                <w:rFonts w:hint="eastAsia"/>
                <w:lang w:val="en-US" w:eastAsia="zh-CN"/>
              </w:rPr>
              <w:t>符合</w:t>
            </w:r>
          </w:p>
          <w:p>
            <w:pPr>
              <w:rPr>
                <w:rFonts w:hint="default"/>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w:t>
                  </w:r>
                  <w:r>
                    <w:rPr>
                      <w:rFonts w:hint="eastAsia" w:ascii="宋体" w:hAnsi="宋体" w:eastAsia="宋体" w:cs="宋体"/>
                      <w:color w:val="000000"/>
                      <w:kern w:val="0"/>
                      <w:sz w:val="20"/>
                      <w:szCs w:val="20"/>
                    </w:rPr>
                    <w:t>政治因素</w:t>
                  </w:r>
                  <w:r>
                    <w:rPr>
                      <w:rFonts w:hint="eastAsia"/>
                    </w:rPr>
                    <w:t xml:space="preserve"> ☑</w:t>
                  </w:r>
                  <w:r>
                    <w:rPr>
                      <w:rFonts w:hint="eastAsia" w:ascii="宋体" w:hAnsi="宋体" w:eastAsia="宋体" w:cs="宋体"/>
                      <w:color w:val="000000"/>
                      <w:kern w:val="0"/>
                      <w:sz w:val="20"/>
                      <w:szCs w:val="20"/>
                    </w:rPr>
                    <w:t>经济因素</w:t>
                  </w:r>
                  <w:r>
                    <w:rPr>
                      <w:rFonts w:hint="eastAsia"/>
                    </w:rPr>
                    <w:t xml:space="preserve"> ☑</w:t>
                  </w:r>
                  <w:r>
                    <w:rPr>
                      <w:rFonts w:hint="eastAsia" w:ascii="宋体" w:hAnsi="宋体" w:eastAsia="宋体" w:cs="宋体"/>
                      <w:color w:val="000000"/>
                      <w:kern w:val="0"/>
                      <w:sz w:val="20"/>
                      <w:szCs w:val="20"/>
                    </w:rPr>
                    <w:t>社会因素</w:t>
                  </w:r>
                  <w:r>
                    <w:rPr>
                      <w:rFonts w:hint="eastAsia"/>
                    </w:rPr>
                    <w:t xml:space="preserve"> ☑</w:t>
                  </w:r>
                  <w:r>
                    <w:rPr>
                      <w:rFonts w:hint="eastAsia" w:ascii="宋体" w:hAnsi="宋体" w:eastAsia="宋体" w:cs="宋体"/>
                      <w:color w:val="000000"/>
                      <w:kern w:val="0"/>
                      <w:sz w:val="20"/>
                      <w:szCs w:val="20"/>
                    </w:rPr>
                    <w:t>技术因素</w:t>
                  </w:r>
                  <w:r>
                    <w:rPr>
                      <w:rFonts w:hint="eastAsia"/>
                    </w:rPr>
                    <w:t xml:space="preserve"> </w:t>
                  </w:r>
                  <w:r>
                    <w:rPr>
                      <w:rFonts w:hint="eastAsia"/>
                      <w:lang w:eastAsia="zh-CN"/>
                    </w:rPr>
                    <w:t>☑</w:t>
                  </w:r>
                  <w:r>
                    <w:rPr>
                      <w:rFonts w:hint="eastAsia" w:ascii="宋体" w:hAnsi="宋体" w:eastAsia="宋体" w:cs="宋体"/>
                      <w:color w:val="000000"/>
                      <w:kern w:val="0"/>
                      <w:sz w:val="20"/>
                      <w:szCs w:val="20"/>
                    </w:rPr>
                    <w:t>法律法规因素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ascii="宋体" w:hAnsi="宋体" w:eastAsia="宋体" w:cs="宋体"/>
                      <w:color w:val="000000"/>
                      <w:kern w:val="0"/>
                      <w:sz w:val="20"/>
                      <w:szCs w:val="20"/>
                    </w:rPr>
                    <w:t>一系列的社会因素，造成公司人力资源成本越来越高，招工难为本年度公司发展的一大难题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w:t>
                  </w:r>
                  <w:r>
                    <w:rPr>
                      <w:rFonts w:hint="eastAsia" w:ascii="宋体" w:hAnsi="宋体" w:eastAsia="宋体" w:cs="宋体"/>
                      <w:color w:val="000000"/>
                      <w:kern w:val="0"/>
                      <w:sz w:val="20"/>
                      <w:szCs w:val="20"/>
                    </w:rPr>
                    <w:t>企业文化</w:t>
                  </w:r>
                  <w:r>
                    <w:rPr>
                      <w:rFonts w:hint="eastAsia"/>
                    </w:rPr>
                    <w:t xml:space="preserve">  ☑</w:t>
                  </w:r>
                  <w:r>
                    <w:rPr>
                      <w:rFonts w:hint="eastAsia" w:ascii="宋体" w:hAnsi="宋体" w:eastAsia="宋体" w:cs="宋体"/>
                      <w:color w:val="000000"/>
                      <w:kern w:val="0"/>
                      <w:sz w:val="20"/>
                      <w:szCs w:val="20"/>
                    </w:rPr>
                    <w:t>技术能力</w:t>
                  </w:r>
                  <w:r>
                    <w:rPr>
                      <w:rFonts w:hint="eastAsia"/>
                    </w:rPr>
                    <w:t xml:space="preserve">  ☑</w:t>
                  </w:r>
                  <w:r>
                    <w:rPr>
                      <w:rFonts w:ascii="宋体" w:hAnsi="宋体" w:eastAsia="宋体" w:cs="宋体"/>
                      <w:color w:val="000000"/>
                      <w:kern w:val="0"/>
                      <w:sz w:val="20"/>
                      <w:szCs w:val="20"/>
                    </w:rPr>
                    <w:t>设备资源</w:t>
                  </w:r>
                  <w:r>
                    <w:rPr>
                      <w:rFonts w:hint="eastAsia"/>
                    </w:rPr>
                    <w:t xml:space="preserve"> ☑</w:t>
                  </w:r>
                  <w:r>
                    <w:rPr>
                      <w:rFonts w:hint="eastAsia" w:ascii="宋体" w:hAnsi="宋体" w:eastAsia="宋体" w:cs="宋体"/>
                      <w:color w:val="000000"/>
                      <w:kern w:val="0"/>
                      <w:sz w:val="20"/>
                      <w:szCs w:val="20"/>
                    </w:rPr>
                    <w:t>人力环境</w:t>
                  </w:r>
                  <w:r>
                    <w:rPr>
                      <w:rFonts w:hint="eastAsia"/>
                    </w:rPr>
                    <w:t xml:space="preserve"> ☑</w:t>
                  </w:r>
                  <w:r>
                    <w:rPr>
                      <w:rFonts w:hint="eastAsia" w:ascii="宋体" w:hAnsi="宋体" w:eastAsia="宋体" w:cs="宋体"/>
                      <w:color w:val="000000"/>
                      <w:kern w:val="0"/>
                      <w:sz w:val="20"/>
                      <w:szCs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ascii="宋体" w:hAnsi="宋体" w:eastAsia="宋体" w:cs="宋体"/>
                      <w:color w:val="000000"/>
                      <w:kern w:val="0"/>
                      <w:sz w:val="20"/>
                      <w:szCs w:val="20"/>
                    </w:rPr>
                    <w:t>设备资源因素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ascii="宋体" w:hAnsi="宋体" w:eastAsia="宋体" w:cs="宋体"/>
                      <w:color w:val="000000"/>
                      <w:kern w:val="0"/>
                      <w:sz w:val="20"/>
                      <w:szCs w:val="20"/>
                    </w:rPr>
                    <w:t>随着公司的逐步发</w:t>
                  </w:r>
                  <w:r>
                    <w:rPr>
                      <w:rFonts w:hint="eastAsia" w:ascii="宋体" w:hAnsi="宋体" w:cs="宋体"/>
                      <w:color w:val="000000"/>
                      <w:kern w:val="0"/>
                      <w:sz w:val="20"/>
                      <w:szCs w:val="20"/>
                      <w:lang w:val="en-US" w:eastAsia="zh-CN"/>
                    </w:rPr>
                    <w:t>展</w:t>
                  </w:r>
                  <w:r>
                    <w:rPr>
                      <w:rFonts w:ascii="宋体" w:hAnsi="宋体" w:eastAsia="宋体" w:cs="宋体"/>
                      <w:color w:val="000000"/>
                      <w:kern w:val="0"/>
                      <w:sz w:val="20"/>
                      <w:szCs w:val="20"/>
                    </w:rPr>
                    <w:t>，每年添置了多台新设备，为生产提供有利的保障。</w:t>
                  </w:r>
                  <w:r>
                    <w:rPr>
                      <w:rFonts w:ascii="宋体" w:hAnsi="宋体" w:eastAsia="宋体" w:cs="宋体"/>
                      <w:color w:val="000000"/>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ascii="宋体" w:hAnsi="宋体" w:eastAsia="宋体" w:cs="宋体"/>
                      <w:color w:val="000000"/>
                      <w:kern w:val="0"/>
                      <w:sz w:val="20"/>
                      <w:szCs w:val="20"/>
                    </w:rPr>
                    <w:t>部分设备已使用多年，已经逐渐老化。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ascii="宋体" w:hAnsi="宋体" w:eastAsia="宋体" w:cs="宋体"/>
                      <w:color w:val="000000"/>
                      <w:kern w:val="0"/>
                      <w:sz w:val="20"/>
                      <w:szCs w:val="20"/>
                    </w:rPr>
                    <w:t>旧</w:t>
                  </w:r>
                  <w:r>
                    <w:rPr>
                      <w:rFonts w:hint="eastAsia" w:ascii="宋体" w:hAnsi="宋体" w:eastAsia="宋体" w:cs="宋体"/>
                      <w:color w:val="000000"/>
                      <w:kern w:val="0"/>
                      <w:sz w:val="20"/>
                      <w:szCs w:val="20"/>
                    </w:rPr>
                    <w:t>设备</w:t>
                  </w:r>
                  <w:r>
                    <w:rPr>
                      <w:rFonts w:ascii="宋体" w:hAnsi="宋体" w:eastAsia="宋体" w:cs="宋体"/>
                      <w:color w:val="000000"/>
                      <w:kern w:val="0"/>
                      <w:sz w:val="20"/>
                      <w:szCs w:val="20"/>
                    </w:rPr>
                    <w:t>的老化现象已影响到要关产品的质量，如维修频率过高，性能不稳定，生产或检验之产品精度无法答到要求，线路老化引起的安全隐患等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r>
                    <w:rPr>
                      <w:rFonts w:hint="eastAsia"/>
                      <w:lang w:val="en-US" w:eastAsia="zh-CN"/>
                    </w:rPr>
                    <w:t>新设备的引进，提升产品质量，满足客户要求</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《组织内外部环境因素识别表》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《理解相关方的需求和期望控制程序》、</w:t>
            </w:r>
            <w:r>
              <w:rPr>
                <w:rFonts w:hint="eastAsia"/>
              </w:rPr>
              <w:sym w:font="Wingdings" w:char="00FE"/>
            </w:r>
            <w:r>
              <w:rPr>
                <w:rFonts w:hint="eastAsia"/>
              </w:rPr>
              <w:t>管理手册第4.2章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☑政府机构</w:t>
                  </w:r>
                </w:p>
              </w:tc>
              <w:tc>
                <w:tcPr>
                  <w:tcW w:w="3805" w:type="dxa"/>
                </w:tcPr>
                <w:p>
                  <w:r>
                    <w:rPr>
                      <w:rFonts w:hint="eastAsia"/>
                    </w:rPr>
                    <w:t>如</w:t>
                  </w:r>
                  <w:r>
                    <w:rPr>
                      <w:rFonts w:hint="eastAsia"/>
                      <w:lang w:val="en-US" w:eastAsia="zh-CN"/>
                    </w:rPr>
                    <w:t>无锡市</w:t>
                  </w:r>
                  <w:r>
                    <w:rPr>
                      <w:rFonts w:hint="eastAsia"/>
                    </w:rPr>
                    <w:t>市场监督管理局</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pPr>
                    <w:rPr>
                      <w:rFonts w:hint="default" w:eastAsia="宋体"/>
                      <w:lang w:val="en-US" w:eastAsia="zh-CN"/>
                    </w:rPr>
                  </w:pPr>
                  <w:r>
                    <w:rPr>
                      <w:rFonts w:hint="eastAsia"/>
                    </w:rPr>
                    <w:t>例如：</w:t>
                  </w:r>
                  <w:r>
                    <w:rPr>
                      <w:rFonts w:hint="eastAsia"/>
                      <w:lang w:val="en-US" w:eastAsia="zh-CN"/>
                    </w:rPr>
                    <w:t>江苏佑鼎流体控制设备制造有限公司</w:t>
                  </w:r>
                </w:p>
              </w:tc>
              <w:tc>
                <w:tcPr>
                  <w:tcW w:w="3625" w:type="dxa"/>
                </w:tcPr>
                <w:p>
                  <w:r>
                    <w:rPr>
                      <w:rFonts w:hint="eastAsia"/>
                    </w:rPr>
                    <w:t xml:space="preserve">☑进料合格率高                               </w:t>
                  </w:r>
                </w:p>
                <w:p>
                  <w:r>
                    <w:rPr>
                      <w:rFonts w:hint="eastAsia"/>
                      <w:lang w:eastAsia="zh-CN"/>
                    </w:rPr>
                    <w:t>☑</w:t>
                  </w:r>
                  <w:r>
                    <w:rPr>
                      <w:rFonts w:hint="eastAsia"/>
                    </w:rPr>
                    <w:t xml:space="preserve">长期合作、双赢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w:t>
                  </w:r>
                  <w:r>
                    <w:rPr>
                      <w:rFonts w:hint="eastAsia" w:ascii="宋体" w:hAnsi="宋体" w:eastAsia="宋体"/>
                      <w:szCs w:val="21"/>
                      <w:lang w:val="en-US" w:eastAsia="zh-CN"/>
                    </w:rPr>
                    <w:t>中化二建集团有限公司</w:t>
                  </w:r>
                </w:p>
              </w:tc>
              <w:tc>
                <w:tcPr>
                  <w:tcW w:w="3625" w:type="dxa"/>
                </w:tcPr>
                <w:p>
                  <w:r>
                    <w:rPr>
                      <w:rFonts w:hint="eastAsia"/>
                    </w:rPr>
                    <w:t>☑按时按质按量交付产品或服务；</w:t>
                  </w:r>
                </w:p>
                <w:p>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□良好的使用感受、持续经营</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w:t>
                  </w:r>
                </w:p>
              </w:tc>
              <w:tc>
                <w:tcPr>
                  <w:tcW w:w="3625" w:type="dxa"/>
                </w:tcPr>
                <w:p>
                  <w:r>
                    <w:rPr>
                      <w:rFonts w:hint="eastAsia"/>
                    </w:rPr>
                    <w:t>☑组织的持续经营、自我发展</w:t>
                  </w:r>
                </w:p>
                <w:p>
                  <w:r>
                    <w:rPr>
                      <w:rFonts w:hint="eastAsia"/>
                      <w:lang w:eastAsia="zh-CN"/>
                    </w:rPr>
                    <w:t>☑</w:t>
                  </w:r>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default" w:eastAsia="宋体"/>
                      <w:lang w:val="en-US" w:eastAsia="zh-CN"/>
                    </w:rPr>
                  </w:pPr>
                  <w:r>
                    <w:rPr>
                      <w:rFonts w:hint="eastAsia"/>
                    </w:rPr>
                    <w:t>☑</w:t>
                  </w:r>
                  <w:r>
                    <w:rPr>
                      <w:rFonts w:hint="eastAsia"/>
                      <w:lang w:val="en-US" w:eastAsia="zh-CN"/>
                    </w:rPr>
                    <w:t>审核机构</w:t>
                  </w:r>
                </w:p>
              </w:tc>
              <w:tc>
                <w:tcPr>
                  <w:tcW w:w="3805" w:type="dxa"/>
                </w:tcPr>
                <w:p>
                  <w:pPr>
                    <w:rPr>
                      <w:rFonts w:hint="eastAsia" w:eastAsia="宋体"/>
                      <w:lang w:eastAsia="zh-CN"/>
                    </w:rPr>
                  </w:pPr>
                  <w:r>
                    <w:rPr>
                      <w:rFonts w:hint="eastAsia"/>
                      <w:lang w:val="en-US" w:eastAsia="zh-CN"/>
                    </w:rPr>
                    <w:t xml:space="preserve"> </w:t>
                  </w:r>
                </w:p>
              </w:tc>
              <w:tc>
                <w:tcPr>
                  <w:tcW w:w="3625" w:type="dxa"/>
                </w:tcPr>
                <w:p>
                  <w:pPr>
                    <w:rPr>
                      <w:rFonts w:hint="eastAsia"/>
                    </w:rPr>
                  </w:pPr>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bookmarkStart w:id="0" w:name="审核范围"/>
                  <w:r>
                    <w:rPr>
                      <w:rFonts w:hint="eastAsia" w:ascii="宋体" w:hAnsi="宋体"/>
                      <w:szCs w:val="21"/>
                    </w:rPr>
                    <w:t>环保设备的生产及销售</w:t>
                  </w:r>
                  <w:bookmarkEnd w:id="0"/>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bookmarkStart w:id="1" w:name="注册地址"/>
                  <w:r>
                    <w:t>宜兴市高塍镇远东大道66号中国宜兴国际环保城23幢116室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r>
                    <w:t>宜兴市高塍镇远东大道66号中国宜兴国际环保城23幢116室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如：☑管理手册第4.4章和</w:t>
            </w:r>
            <w:r>
              <w:rPr>
                <w:rFonts w:hint="eastAsia"/>
                <w:lang w:eastAsia="zh-CN"/>
              </w:rPr>
              <w:t>☑</w:t>
            </w:r>
            <w:r>
              <w:rPr>
                <w:rFonts w:hint="eastAsia"/>
              </w:rPr>
              <w:t>《过程风险与机遇评价与应对策划表》</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 xml:space="preserve">☑订单评审过程 ☑制造过程 ☑交付和顾客反馈过程 ☑经营计划过程☑内部审核过程 ☑管理评审过程 </w:t>
            </w:r>
            <w:r>
              <w:rPr>
                <w:rFonts w:hint="eastAsia"/>
                <w:lang w:eastAsia="zh-CN"/>
              </w:rPr>
              <w:t>☑</w:t>
            </w:r>
            <w:r>
              <w:rPr>
                <w:rFonts w:hint="eastAsia"/>
              </w:rPr>
              <w:t xml:space="preserve">文件记录管理过程 ☑人力资源管理过程 ☑采购过程 ☑检验过程 </w:t>
            </w:r>
            <w:r>
              <w:rPr>
                <w:rFonts w:hint="eastAsia"/>
                <w:lang w:eastAsia="zh-CN"/>
              </w:rPr>
              <w:t>☑</w:t>
            </w:r>
            <w:r>
              <w:rPr>
                <w:rFonts w:hint="eastAsia"/>
              </w:rPr>
              <w:t>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w:t>
            </w:r>
            <w:r>
              <w:rPr>
                <w:rFonts w:hint="eastAsia"/>
                <w:szCs w:val="22"/>
                <w:u w:val="single"/>
              </w:rPr>
              <w:t xml:space="preserve"> 规范管理、周到服务、客户满意、持续改进</w:t>
            </w:r>
            <w:r>
              <w:rPr>
                <w:rFonts w:hint="eastAsia"/>
                <w:b/>
                <w:bCs/>
                <w:u w:val="single"/>
              </w:rPr>
              <w:t xml:space="preserve"> </w:t>
            </w:r>
            <w:r>
              <w:rPr>
                <w:rFonts w:hint="eastAsia"/>
                <w:u w:val="single"/>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rPr>
                <w:rFonts w:hint="eastAsia" w:eastAsia="宋体"/>
                <w:lang w:eastAsia="zh-CN"/>
              </w:rPr>
            </w:pPr>
            <w:r>
              <w:rPr>
                <w:rFonts w:hint="eastAsia"/>
              </w:rPr>
              <w:t>如：☑管理手册第5.3章</w:t>
            </w:r>
            <w:r>
              <w:rPr>
                <w:rFonts w:hint="eastAsia"/>
                <w:lang w:eastAsia="zh-CN"/>
              </w:rPr>
              <w:t>，</w:t>
            </w:r>
            <w:r>
              <w:rPr>
                <w:rFonts w:hint="eastAsia"/>
              </w:rPr>
              <w:t>☑</w:t>
            </w:r>
            <w:r>
              <w:rPr>
                <w:rFonts w:hint="eastAsia"/>
                <w:lang w:eastAsia="zh-CN"/>
              </w:rPr>
              <w:t>《</w:t>
            </w:r>
            <w:r>
              <w:rPr>
                <w:rFonts w:hint="eastAsia"/>
                <w:szCs w:val="22"/>
              </w:rPr>
              <w:t>岗位职责及任职要求</w:t>
            </w:r>
            <w:r>
              <w:rPr>
                <w:rFonts w:hint="eastAsia"/>
                <w:lang w:eastAsia="zh-CN"/>
              </w:rPr>
              <w:t>》</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eastAsia" w:eastAsia="宋体"/>
                      <w:lang w:val="en-US" w:eastAsia="zh-CN"/>
                    </w:rPr>
                  </w:pPr>
                  <w:r>
                    <w:rPr>
                      <w:rFonts w:hint="eastAsia"/>
                    </w:rPr>
                    <w:t>过程</w:t>
                  </w:r>
                  <w:r>
                    <w:rPr>
                      <w:rFonts w:hint="eastAsia"/>
                      <w:lang w:val="en-US" w:eastAsia="zh-CN"/>
                    </w:rPr>
                    <w:t>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pPr>
                    <w:rPr>
                      <w:rFonts w:hint="eastAsia" w:eastAsia="宋体"/>
                      <w:lang w:eastAsia="zh-CN"/>
                    </w:rPr>
                  </w:pPr>
                  <w:r>
                    <w:rPr>
                      <w:rFonts w:hint="eastAsia"/>
                      <w:lang w:eastAsia="zh-CN"/>
                    </w:rPr>
                    <w:t>技术部</w:t>
                  </w:r>
                </w:p>
              </w:tc>
              <w:tc>
                <w:tcPr>
                  <w:tcW w:w="2261" w:type="dxa"/>
                </w:tcPr>
                <w:p>
                  <w:r>
                    <w:rPr>
                      <w:rFonts w:hint="eastAsia"/>
                    </w:rPr>
                    <w:t>人力资源管理过程</w:t>
                  </w:r>
                </w:p>
              </w:tc>
              <w:tc>
                <w:tcPr>
                  <w:tcW w:w="2261" w:type="dxa"/>
                </w:tcPr>
                <w:p>
                  <w:pPr>
                    <w:rPr>
                      <w:rFonts w:hint="eastAsia" w:eastAsia="宋体"/>
                      <w:lang w:eastAsia="zh-CN"/>
                    </w:rPr>
                  </w:pP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供销部</w:t>
                  </w:r>
                </w:p>
              </w:tc>
              <w:tc>
                <w:tcPr>
                  <w:tcW w:w="2261" w:type="dxa"/>
                </w:tcPr>
                <w:p>
                  <w:r>
                    <w:rPr>
                      <w:rFonts w:hint="eastAsia"/>
                    </w:rPr>
                    <w:t>生产/服务提供过程</w:t>
                  </w:r>
                </w:p>
              </w:tc>
              <w:tc>
                <w:tcPr>
                  <w:tcW w:w="2261" w:type="dxa"/>
                </w:tcPr>
                <w:p>
                  <w:pPr>
                    <w:rPr>
                      <w:rFonts w:hint="default" w:eastAsia="宋体"/>
                      <w:lang w:val="en-US" w:eastAsia="zh-CN"/>
                    </w:rPr>
                  </w:pPr>
                  <w:r>
                    <w:rPr>
                      <w:rFonts w:hint="eastAsia"/>
                    </w:rPr>
                    <w:t>生</w:t>
                  </w:r>
                  <w:r>
                    <w:rPr>
                      <w:rFonts w:hint="eastAsia"/>
                      <w:lang w:val="en-US" w:eastAsia="zh-CN"/>
                    </w:rPr>
                    <w:t>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管理手册第6.1条款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rPr>
                  </w:pPr>
                  <w:r>
                    <w:rPr>
                      <w:rFonts w:hint="eastAsia"/>
                    </w:rPr>
                    <w:t>1、客户要求识别不完整；</w:t>
                  </w:r>
                </w:p>
                <w:p>
                  <w:pPr>
                    <w:rPr>
                      <w:highlight w:val="cyan"/>
                    </w:rPr>
                  </w:pPr>
                  <w:r>
                    <w:rPr>
                      <w:rFonts w:hint="eastAsia"/>
                    </w:rPr>
                    <w:t>2、合同未能确保能够满足要求就签署合同</w:t>
                  </w:r>
                </w:p>
              </w:tc>
              <w:tc>
                <w:tcPr>
                  <w:tcW w:w="5350" w:type="dxa"/>
                </w:tcPr>
                <w:p>
                  <w:pPr>
                    <w:rPr>
                      <w:rFonts w:hint="eastAsia"/>
                    </w:rPr>
                  </w:pPr>
                  <w:r>
                    <w:rPr>
                      <w:rFonts w:hint="eastAsia"/>
                    </w:rPr>
                    <w:t>1、对客户的要求供销部组织相关部门进行识别；</w:t>
                  </w:r>
                </w:p>
                <w:p>
                  <w:pPr>
                    <w:rPr>
                      <w:rFonts w:hint="eastAsia"/>
                    </w:rPr>
                  </w:pPr>
                  <w:r>
                    <w:rPr>
                      <w:rFonts w:hint="eastAsia"/>
                    </w:rPr>
                    <w:t>2、在确定与客户签署合同前落实合同评审事宜。</w:t>
                  </w:r>
                </w:p>
                <w:p>
                  <w:pPr>
                    <w:rPr>
                      <w:highlight w:val="cyan"/>
                    </w:rPr>
                  </w:pPr>
                  <w:r>
                    <w:rPr>
                      <w:rFonts w:hint="eastAsia"/>
                    </w:rPr>
                    <w:t>相关文件：《合同评审控制程序》</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szCs w:val="24"/>
                    </w:rPr>
                  </w:pPr>
                  <w:r>
                    <w:rPr>
                      <w:rFonts w:hint="eastAsia"/>
                      <w:szCs w:val="24"/>
                    </w:rPr>
                    <w:t>1、来料批量不良未检出；</w:t>
                  </w:r>
                </w:p>
                <w:p>
                  <w:pPr>
                    <w:rPr>
                      <w:rFonts w:hint="eastAsia"/>
                      <w:szCs w:val="24"/>
                    </w:rPr>
                  </w:pPr>
                  <w:r>
                    <w:rPr>
                      <w:rFonts w:hint="eastAsia"/>
                      <w:szCs w:val="24"/>
                    </w:rPr>
                    <w:t>2、过程批量不良；</w:t>
                  </w:r>
                </w:p>
                <w:p>
                  <w:pPr>
                    <w:rPr>
                      <w:szCs w:val="24"/>
                    </w:rPr>
                  </w:pPr>
                  <w:r>
                    <w:rPr>
                      <w:rFonts w:hint="eastAsia"/>
                      <w:szCs w:val="24"/>
                    </w:rPr>
                    <w:t>3、不良品流出至客户端；</w:t>
                  </w:r>
                </w:p>
              </w:tc>
              <w:tc>
                <w:tcPr>
                  <w:tcW w:w="5350" w:type="dxa"/>
                </w:tcPr>
                <w:p>
                  <w:pPr>
                    <w:rPr>
                      <w:rFonts w:hint="eastAsia"/>
                    </w:rPr>
                  </w:pPr>
                  <w:r>
                    <w:rPr>
                      <w:rFonts w:hint="eastAsia"/>
                    </w:rPr>
                    <w:t>1、进货检验指导书，规定抽样方案和接收、判退规定；</w:t>
                  </w:r>
                </w:p>
                <w:p>
                  <w:pPr>
                    <w:rPr>
                      <w:rFonts w:hint="eastAsia"/>
                    </w:rPr>
                  </w:pPr>
                  <w:r>
                    <w:rPr>
                      <w:rFonts w:hint="eastAsia"/>
                    </w:rPr>
                    <w:t>2、工艺文件规定首巡末检验制度，执行首巡末检验记录；</w:t>
                  </w:r>
                </w:p>
                <w:p>
                  <w:pPr>
                    <w:rPr>
                      <w:rFonts w:hint="eastAsia"/>
                    </w:rPr>
                  </w:pPr>
                  <w:r>
                    <w:rPr>
                      <w:rFonts w:hint="eastAsia"/>
                    </w:rPr>
                    <w:t>3、成品检验指导书，规定抽样方案和接收、判退规定；</w:t>
                  </w:r>
                </w:p>
                <w:p>
                  <w:r>
                    <w:rPr>
                      <w:rFonts w:hint="eastAsia"/>
                    </w:rPr>
                    <w:t>相关文件：《检验和试验控制程序》</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szCs w:val="24"/>
                    </w:rPr>
                  </w:pPr>
                  <w:r>
                    <w:rPr>
                      <w:rFonts w:hint="eastAsia"/>
                      <w:szCs w:val="24"/>
                    </w:rPr>
                    <w:t>1、生产计划编制不合理，导致无法按时交货，延误产品交付。</w:t>
                  </w:r>
                </w:p>
                <w:p>
                  <w:pPr>
                    <w:rPr>
                      <w:rFonts w:hint="eastAsia"/>
                      <w:szCs w:val="24"/>
                    </w:rPr>
                  </w:pPr>
                  <w:r>
                    <w:rPr>
                      <w:rFonts w:hint="eastAsia"/>
                      <w:szCs w:val="24"/>
                    </w:rPr>
                    <w:t>2、生产不能准时完成计划；</w:t>
                  </w:r>
                </w:p>
                <w:p>
                  <w:pPr>
                    <w:rPr>
                      <w:rFonts w:hint="eastAsia"/>
                      <w:szCs w:val="24"/>
                    </w:rPr>
                  </w:pPr>
                  <w:r>
                    <w:rPr>
                      <w:rFonts w:hint="eastAsia"/>
                      <w:szCs w:val="24"/>
                    </w:rPr>
                    <w:t>3、不良率过高</w:t>
                  </w:r>
                </w:p>
                <w:p>
                  <w:pPr>
                    <w:rPr>
                      <w:szCs w:val="24"/>
                    </w:rPr>
                  </w:pPr>
                  <w:r>
                    <w:rPr>
                      <w:rFonts w:hint="eastAsia"/>
                      <w:szCs w:val="24"/>
                    </w:rPr>
                    <w:t>4、标识不清，导致混料</w:t>
                  </w:r>
                </w:p>
              </w:tc>
              <w:tc>
                <w:tcPr>
                  <w:tcW w:w="5350" w:type="dxa"/>
                </w:tcPr>
                <w:p>
                  <w:pPr>
                    <w:rPr>
                      <w:rFonts w:hint="eastAsia"/>
                    </w:rPr>
                  </w:pPr>
                  <w:r>
                    <w:rPr>
                      <w:rFonts w:hint="eastAsia"/>
                    </w:rPr>
                    <w:t>1、公司产能研究，合理安排生产计划；销售人员每日全称跟踪生产计划的进度；</w:t>
                  </w:r>
                </w:p>
                <w:p>
                  <w:pPr>
                    <w:rPr>
                      <w:rFonts w:hint="eastAsia"/>
                    </w:rPr>
                  </w:pPr>
                  <w:r>
                    <w:rPr>
                      <w:rFonts w:hint="eastAsia"/>
                    </w:rPr>
                    <w:t>2、制定安全库存；</w:t>
                  </w:r>
                </w:p>
                <w:p>
                  <w:pPr>
                    <w:rPr>
                      <w:rFonts w:hint="eastAsia"/>
                    </w:rPr>
                  </w:pPr>
                  <w:r>
                    <w:rPr>
                      <w:rFonts w:hint="eastAsia"/>
                    </w:rPr>
                    <w:t>3、不良率指标监控，及时采用纠正预防措施；</w:t>
                  </w:r>
                </w:p>
                <w:p>
                  <w:pPr>
                    <w:rPr>
                      <w:rFonts w:hint="eastAsia"/>
                    </w:rPr>
                  </w:pPr>
                  <w:r>
                    <w:rPr>
                      <w:rFonts w:hint="eastAsia"/>
                    </w:rPr>
                    <w:t>4、产品执行批次和标识管理；</w:t>
                  </w:r>
                </w:p>
                <w:p>
                  <w:r>
                    <w:rPr>
                      <w:rFonts w:hint="eastAsia"/>
                    </w:rPr>
                    <w:t>相关文件：《生产过程控制程序》；《产品标识和可追溯性控制程序》；《不合格品控制程序》</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rPr>
                  </w:pPr>
                  <w:r>
                    <w:rPr>
                      <w:rFonts w:hint="eastAsia"/>
                      <w:color w:val="auto"/>
                    </w:rPr>
                    <w:t>主要的机遇描述</w:t>
                  </w:r>
                </w:p>
              </w:tc>
              <w:tc>
                <w:tcPr>
                  <w:tcW w:w="3675" w:type="dxa"/>
                </w:tcPr>
                <w:p>
                  <w:pPr>
                    <w:rPr>
                      <w:color w:val="auto"/>
                      <w:szCs w:val="24"/>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0" w:type="dxa"/>
                </w:tcPr>
                <w:p>
                  <w:pPr>
                    <w:rPr>
                      <w:color w:val="auto"/>
                      <w:highlight w:val="cyan"/>
                    </w:rPr>
                  </w:pPr>
                  <w:r>
                    <w:rPr>
                      <w:rFonts w:hint="eastAsia" w:ascii="宋体" w:hAnsi="宋体" w:cs="宋体"/>
                      <w:color w:val="auto"/>
                      <w:sz w:val="18"/>
                      <w:szCs w:val="18"/>
                    </w:rPr>
                    <w:t>本公司购置的设备精度和性能均处领先水平，维护保养好</w:t>
                  </w:r>
                </w:p>
              </w:tc>
              <w:tc>
                <w:tcPr>
                  <w:tcW w:w="3675" w:type="dxa"/>
                </w:tcPr>
                <w:p>
                  <w:pPr>
                    <w:rPr>
                      <w:color w:val="auto"/>
                    </w:rPr>
                  </w:pPr>
                  <w:r>
                    <w:rPr>
                      <w:rFonts w:hint="eastAsia" w:ascii="宋体" w:hAnsi="宋体" w:cs="宋体"/>
                      <w:color w:val="auto"/>
                      <w:sz w:val="18"/>
                      <w:szCs w:val="18"/>
                    </w:rPr>
                    <w:t>加强维护保养，确保设备的性能和精度长期稳定</w:t>
                  </w: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r>
                    <w:rPr>
                      <w:rFonts w:hint="eastAsia" w:ascii="宋体" w:hAnsi="宋体" w:cs="宋体"/>
                      <w:color w:val="auto"/>
                      <w:sz w:val="18"/>
                      <w:szCs w:val="18"/>
                    </w:rPr>
                    <w:t>行业生产环境的变化，给公司带来新的发展机遇</w:t>
                  </w:r>
                </w:p>
              </w:tc>
              <w:tc>
                <w:tcPr>
                  <w:tcW w:w="3675" w:type="dxa"/>
                </w:tcPr>
                <w:p>
                  <w:pPr>
                    <w:rPr>
                      <w:color w:val="auto"/>
                    </w:rPr>
                  </w:pPr>
                  <w:r>
                    <w:rPr>
                      <w:rFonts w:hint="eastAsia" w:ascii="宋体" w:hAnsi="宋体" w:cs="宋体"/>
                      <w:color w:val="auto"/>
                      <w:sz w:val="18"/>
                      <w:szCs w:val="18"/>
                    </w:rPr>
                    <w:t>各级部门严格按照公司的规章制度开展相关工作</w:t>
                  </w: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p>
              </w:tc>
              <w:tc>
                <w:tcPr>
                  <w:tcW w:w="3675" w:type="dxa"/>
                </w:tcPr>
                <w:p>
                  <w:pPr>
                    <w:rPr>
                      <w:color w:val="auto"/>
                    </w:rPr>
                  </w:pPr>
                </w:p>
              </w:tc>
              <w:tc>
                <w:tcPr>
                  <w:tcW w:w="1717" w:type="dxa"/>
                </w:tcPr>
                <w:p>
                  <w:pPr>
                    <w:rPr>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rPr>
                <w:color w:val="auto"/>
              </w:rPr>
            </w:pPr>
          </w:p>
          <w:p>
            <w:r>
              <w:rPr>
                <w:rFonts w:hint="eastAsia"/>
                <w:color w:val="auto"/>
              </w:rPr>
              <w:t>查看</w:t>
            </w:r>
            <w:r>
              <w:rPr>
                <w:rFonts w:hint="eastAsia"/>
                <w:color w:val="auto"/>
              </w:rPr>
              <w:sym w:font="Wingdings" w:char="00FE"/>
            </w:r>
            <w:r>
              <w:rPr>
                <w:rFonts w:hint="eastAsia"/>
                <w:color w:val="auto"/>
              </w:rPr>
              <w:t>《风险和机遇分析表》</w:t>
            </w:r>
            <w:r>
              <w:rPr>
                <w:rFonts w:hint="eastAsia"/>
                <w:color w:val="auto"/>
              </w:rPr>
              <w:sym w:font="Wingdings" w:char="00FE"/>
            </w:r>
            <w:r>
              <w:rPr>
                <w:rFonts w:hint="eastAsia"/>
                <w:color w:val="auto"/>
              </w:rPr>
              <w:t>《</w:t>
            </w:r>
            <w:r>
              <w:rPr>
                <w:rFonts w:hint="eastAsia"/>
                <w:color w:val="auto"/>
                <w:lang w:val="en-US" w:eastAsia="zh-CN"/>
              </w:rPr>
              <w:t>过程</w:t>
            </w:r>
            <w:r>
              <w:rPr>
                <w:rFonts w:hint="eastAsia"/>
                <w:color w:val="auto"/>
              </w:rPr>
              <w:t>风险与机遇评价与应对策划表》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FE"/>
            </w:r>
            <w:r>
              <w:rPr>
                <w:rFonts w:hint="eastAsia"/>
              </w:rPr>
              <w:t>《</w:t>
            </w:r>
            <w:r>
              <w:rPr>
                <w:rFonts w:hint="eastAsia"/>
                <w:lang w:val="en-US" w:eastAsia="zh-CN"/>
              </w:rPr>
              <w:t>2020 ~2021年</w:t>
            </w:r>
            <w:r>
              <w:rPr>
                <w:rFonts w:hint="eastAsia"/>
              </w:rPr>
              <w:t>目标完成统计表》</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szCs w:val="22"/>
                    </w:rPr>
                  </w:pPr>
                  <w:r>
                    <w:rPr>
                      <w:rFonts w:hint="eastAsia"/>
                      <w:szCs w:val="22"/>
                    </w:rPr>
                    <w:t>质量目标</w:t>
                  </w:r>
                </w:p>
              </w:tc>
              <w:tc>
                <w:tcPr>
                  <w:tcW w:w="913" w:type="dxa"/>
                  <w:shd w:val="clear" w:color="auto" w:fill="auto"/>
                </w:tcPr>
                <w:p>
                  <w:pPr>
                    <w:rPr>
                      <w:rFonts w:hint="eastAsia"/>
                      <w:szCs w:val="22"/>
                    </w:rPr>
                  </w:pPr>
                  <w:r>
                    <w:rPr>
                      <w:rFonts w:hint="eastAsia"/>
                      <w:szCs w:val="22"/>
                    </w:rPr>
                    <w:t>目标值</w:t>
                  </w:r>
                </w:p>
              </w:tc>
              <w:tc>
                <w:tcPr>
                  <w:tcW w:w="2350" w:type="dxa"/>
                  <w:shd w:val="clear" w:color="auto" w:fill="auto"/>
                </w:tcPr>
                <w:p>
                  <w:pPr>
                    <w:rPr>
                      <w:rFonts w:hint="eastAsia"/>
                      <w:szCs w:val="22"/>
                    </w:rPr>
                  </w:pPr>
                  <w:r>
                    <w:rPr>
                      <w:rFonts w:hint="eastAsia"/>
                      <w:szCs w:val="22"/>
                    </w:rPr>
                    <w:t>计算方法</w:t>
                  </w:r>
                </w:p>
              </w:tc>
              <w:tc>
                <w:tcPr>
                  <w:tcW w:w="650" w:type="dxa"/>
                  <w:shd w:val="clear" w:color="auto" w:fill="auto"/>
                </w:tcPr>
                <w:p>
                  <w:pPr>
                    <w:rPr>
                      <w:rFonts w:hint="eastAsia"/>
                      <w:szCs w:val="22"/>
                    </w:rPr>
                  </w:pPr>
                  <w:r>
                    <w:rPr>
                      <w:rFonts w:hint="eastAsia"/>
                      <w:szCs w:val="22"/>
                    </w:rPr>
                    <w:t>频次</w:t>
                  </w:r>
                </w:p>
              </w:tc>
              <w:tc>
                <w:tcPr>
                  <w:tcW w:w="2923" w:type="dxa"/>
                  <w:shd w:val="clear" w:color="auto" w:fill="auto"/>
                </w:tcPr>
                <w:p>
                  <w:pPr>
                    <w:rPr>
                      <w:rFonts w:hint="eastAsia"/>
                      <w:szCs w:val="22"/>
                    </w:rPr>
                  </w:pPr>
                  <w:r>
                    <w:rPr>
                      <w:rFonts w:hint="eastAsia"/>
                      <w:szCs w:val="22"/>
                    </w:rPr>
                    <w:t>202</w:t>
                  </w:r>
                  <w:r>
                    <w:rPr>
                      <w:rFonts w:hint="eastAsia"/>
                      <w:szCs w:val="22"/>
                      <w:lang w:val="en-US" w:eastAsia="zh-CN"/>
                    </w:rPr>
                    <w:t>1</w:t>
                  </w:r>
                  <w:r>
                    <w:rPr>
                      <w:rFonts w:hint="eastAsia"/>
                      <w:szCs w:val="22"/>
                    </w:rPr>
                    <w:t>年1-</w:t>
                  </w:r>
                  <w:r>
                    <w:rPr>
                      <w:rFonts w:hint="eastAsia"/>
                      <w:szCs w:val="22"/>
                      <w:lang w:val="en-US" w:eastAsia="zh-CN"/>
                    </w:rPr>
                    <w:t>3</w:t>
                  </w:r>
                  <w:r>
                    <w:rPr>
                      <w:rFonts w:hint="eastAsia"/>
                      <w:szCs w:val="22"/>
                    </w:rPr>
                    <w:t>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产品一次交验合格率</w:t>
                  </w:r>
                </w:p>
              </w:tc>
              <w:tc>
                <w:tcPr>
                  <w:tcW w:w="913" w:type="dxa"/>
                  <w:shd w:val="clear" w:color="auto" w:fill="auto"/>
                  <w:vAlign w:val="center"/>
                </w:tcPr>
                <w:p>
                  <w:pPr>
                    <w:pStyle w:val="4"/>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合格数/交付数×100%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顾客满意</w:t>
                  </w:r>
                </w:p>
              </w:tc>
              <w:tc>
                <w:tcPr>
                  <w:tcW w:w="913" w:type="dxa"/>
                  <w:shd w:val="clear" w:color="auto" w:fill="auto"/>
                  <w:vAlign w:val="center"/>
                </w:tcPr>
                <w:p>
                  <w:pPr>
                    <w:pStyle w:val="4"/>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≥90分</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数据统计分析</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w:t>
                  </w:r>
                  <w:r>
                    <w:rPr>
                      <w:rFonts w:hint="eastAsia" w:cs="Times New Roman"/>
                      <w:kern w:val="2"/>
                      <w:sz w:val="21"/>
                      <w:szCs w:val="22"/>
                      <w:lang w:val="en-US" w:eastAsia="zh-CN" w:bidi="ar-SA"/>
                    </w:rPr>
                    <w:t>年</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培训计划完成率</w:t>
                  </w:r>
                </w:p>
              </w:tc>
              <w:tc>
                <w:tcPr>
                  <w:tcW w:w="913"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100％</w:t>
                  </w:r>
                </w:p>
              </w:tc>
              <w:tc>
                <w:tcPr>
                  <w:tcW w:w="23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培训数/计划数×100%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文件资料受控准确率</w:t>
                  </w:r>
                </w:p>
              </w:tc>
              <w:tc>
                <w:tcPr>
                  <w:tcW w:w="913"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100％</w:t>
                  </w:r>
                </w:p>
              </w:tc>
              <w:tc>
                <w:tcPr>
                  <w:tcW w:w="23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受控数/文件数×100%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采购产品一次交验合格率</w:t>
                  </w:r>
                </w:p>
              </w:tc>
              <w:tc>
                <w:tcPr>
                  <w:tcW w:w="913" w:type="dxa"/>
                  <w:shd w:val="clear" w:color="auto" w:fill="auto"/>
                  <w:vAlign w:val="center"/>
                </w:tcPr>
                <w:p>
                  <w:pPr>
                    <w:pStyle w:val="4"/>
                    <w:pBdr>
                      <w:bottom w:val="none" w:color="auto" w:sz="0" w:space="0"/>
                    </w:pBdr>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pStyle w:val="4"/>
                    <w:pBdr>
                      <w:bottom w:val="none" w:color="auto" w:sz="0" w:space="0"/>
                    </w:pBdr>
                    <w:spacing w:line="50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合格数/采购数×100%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客户反馈有效处理率</w:t>
                  </w:r>
                </w:p>
              </w:tc>
              <w:tc>
                <w:tcPr>
                  <w:tcW w:w="913"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100%</w:t>
                  </w:r>
                </w:p>
              </w:tc>
              <w:tc>
                <w:tcPr>
                  <w:tcW w:w="235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完成数/计划数×100%</w:t>
                  </w:r>
                </w:p>
              </w:tc>
              <w:tc>
                <w:tcPr>
                  <w:tcW w:w="65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4500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w:t>
            </w:r>
          </w:p>
          <w:p>
            <w:pPr>
              <w:rPr>
                <w:u w:val="single"/>
              </w:rPr>
            </w:pPr>
            <w:r>
              <w:rPr>
                <w:rFonts w:hint="eastAsia"/>
              </w:rPr>
              <w:t>主要生产设备有：</w:t>
            </w:r>
            <w:r>
              <w:rPr>
                <w:rFonts w:hint="eastAsia"/>
                <w:u w:val="single"/>
              </w:rPr>
              <w:t xml:space="preserve"> </w:t>
            </w:r>
            <w:r>
              <w:rPr>
                <w:rFonts w:hint="eastAsia"/>
                <w:color w:val="000000"/>
                <w:u w:val="single"/>
                <w:lang w:val="en-US" w:eastAsia="zh-CN"/>
              </w:rPr>
              <w:t>逆变式直流弧焊机，台钻，卷板机，切割机，</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FE"/>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产品（成品）运输</w:t>
            </w:r>
            <w:r>
              <w:rPr>
                <w:rFonts w:hint="eastAsia"/>
                <w:u w:val="single"/>
                <w:lang w:eastAsia="zh-CN"/>
              </w:rPr>
              <w:t>、</w:t>
            </w:r>
            <w:r>
              <w:rPr>
                <w:rFonts w:hint="eastAsia"/>
                <w:u w:val="single"/>
                <w:lang w:val="en-US" w:eastAsia="zh-CN"/>
              </w:rPr>
              <w:t>设备内部衬胶加工</w:t>
            </w:r>
            <w:r>
              <w:rPr>
                <w:rFonts w:hint="eastAsia"/>
                <w:u w:val="single"/>
              </w:rPr>
              <w:t xml:space="preserve"> </w:t>
            </w:r>
            <w:r>
              <w:rPr>
                <w:rFonts w:hint="eastAsia"/>
                <w:u w:val="single"/>
                <w:lang w:eastAsia="zh-CN"/>
              </w:rPr>
              <w:t>、</w:t>
            </w:r>
            <w:r>
              <w:rPr>
                <w:rFonts w:hint="eastAsia"/>
                <w:u w:val="single"/>
                <w:lang w:val="en-US" w:eastAsia="zh-CN"/>
              </w:rPr>
              <w:t>喷漆</w:t>
            </w:r>
            <w:r>
              <w:rPr>
                <w:rFonts w:hint="eastAsia"/>
                <w:u w:val="single"/>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auto"/>
                      <w:szCs w:val="21"/>
                    </w:rPr>
                  </w:pPr>
                  <w:r>
                    <w:rPr>
                      <w:rFonts w:hint="eastAsia"/>
                      <w:color w:val="auto"/>
                    </w:rPr>
                    <w:t>管理人员数</w:t>
                  </w:r>
                </w:p>
              </w:tc>
              <w:tc>
                <w:tcPr>
                  <w:tcW w:w="1292" w:type="dxa"/>
                </w:tcPr>
                <w:p>
                  <w:pPr>
                    <w:rPr>
                      <w:color w:val="auto"/>
                      <w:szCs w:val="21"/>
                    </w:rPr>
                  </w:pPr>
                  <w:r>
                    <w:rPr>
                      <w:rFonts w:hint="eastAsia"/>
                      <w:color w:val="auto"/>
                    </w:rPr>
                    <w:t>技术人员数</w:t>
                  </w:r>
                </w:p>
              </w:tc>
              <w:tc>
                <w:tcPr>
                  <w:tcW w:w="1292" w:type="dxa"/>
                </w:tcPr>
                <w:p>
                  <w:pPr>
                    <w:rPr>
                      <w:color w:val="auto"/>
                      <w:szCs w:val="21"/>
                    </w:rPr>
                  </w:pPr>
                  <w:r>
                    <w:rPr>
                      <w:rFonts w:hint="eastAsia"/>
                      <w:color w:val="auto"/>
                      <w:szCs w:val="21"/>
                    </w:rPr>
                    <w:t>临时工数</w:t>
                  </w:r>
                </w:p>
              </w:tc>
              <w:tc>
                <w:tcPr>
                  <w:tcW w:w="1292" w:type="dxa"/>
                </w:tcPr>
                <w:p>
                  <w:pPr>
                    <w:rPr>
                      <w:color w:val="auto"/>
                      <w:szCs w:val="21"/>
                    </w:rPr>
                  </w:pPr>
                  <w:r>
                    <w:rPr>
                      <w:rFonts w:hint="eastAsia"/>
                      <w:color w:val="auto"/>
                      <w:szCs w:val="21"/>
                    </w:rPr>
                    <w:t>季节工数</w:t>
                  </w:r>
                </w:p>
              </w:tc>
              <w:tc>
                <w:tcPr>
                  <w:tcW w:w="1292" w:type="dxa"/>
                </w:tcPr>
                <w:p>
                  <w:pPr>
                    <w:rPr>
                      <w:color w:val="auto"/>
                      <w:szCs w:val="21"/>
                    </w:rPr>
                  </w:pPr>
                  <w:r>
                    <w:rPr>
                      <w:rFonts w:hint="eastAsia"/>
                      <w:color w:val="auto"/>
                      <w:szCs w:val="21"/>
                    </w:rPr>
                    <w:t>辅助人员数</w:t>
                  </w:r>
                </w:p>
              </w:tc>
              <w:tc>
                <w:tcPr>
                  <w:tcW w:w="1292" w:type="dxa"/>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auto"/>
                      <w:szCs w:val="21"/>
                      <w:lang w:eastAsia="zh-CN"/>
                    </w:rPr>
                  </w:pPr>
                  <w:r>
                    <w:rPr>
                      <w:rFonts w:hint="eastAsia"/>
                      <w:color w:val="auto"/>
                      <w:szCs w:val="21"/>
                      <w:lang w:val="en-US" w:eastAsia="zh-CN"/>
                    </w:rPr>
                    <w:t>5</w:t>
                  </w:r>
                </w:p>
              </w:tc>
              <w:tc>
                <w:tcPr>
                  <w:tcW w:w="1292" w:type="dxa"/>
                </w:tcPr>
                <w:p>
                  <w:pPr>
                    <w:rPr>
                      <w:rFonts w:hint="default" w:eastAsia="宋体"/>
                      <w:color w:val="auto"/>
                      <w:szCs w:val="21"/>
                      <w:lang w:val="en-US" w:eastAsia="zh-CN"/>
                    </w:rPr>
                  </w:pPr>
                  <w:r>
                    <w:rPr>
                      <w:rFonts w:hint="eastAsia"/>
                      <w:color w:val="auto"/>
                      <w:szCs w:val="21"/>
                      <w:lang w:val="en-US" w:eastAsia="zh-CN"/>
                    </w:rPr>
                    <w:t>10</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rFonts w:hint="eastAsia" w:eastAsia="宋体"/>
                      <w:color w:val="auto"/>
                      <w:szCs w:val="21"/>
                      <w:lang w:eastAsia="zh-CN"/>
                    </w:rPr>
                  </w:pPr>
                  <w:r>
                    <w:rPr>
                      <w:rFonts w:hint="eastAsia"/>
                      <w:color w:val="auto"/>
                      <w:szCs w:val="21"/>
                      <w:lang w:val="en-US" w:eastAsia="zh-CN"/>
                    </w:rPr>
                    <w:t>0</w:t>
                  </w:r>
                </w:p>
              </w:tc>
              <w:tc>
                <w:tcPr>
                  <w:tcW w:w="1292" w:type="dxa"/>
                </w:tcPr>
                <w:p>
                  <w:pPr>
                    <w:rPr>
                      <w:rFonts w:hint="default" w:eastAsia="宋体"/>
                      <w:color w:val="auto"/>
                      <w:szCs w:val="21"/>
                      <w:lang w:val="en-US" w:eastAsia="zh-CN"/>
                    </w:rPr>
                  </w:pPr>
                  <w:r>
                    <w:rPr>
                      <w:rFonts w:hint="eastAsia"/>
                      <w:color w:val="auto"/>
                      <w:szCs w:val="21"/>
                      <w:lang w:val="en-US" w:eastAsia="zh-CN"/>
                    </w:rPr>
                    <w:t>15</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知识产权；从经验获得的知识；从失败和成功项目吸取的经验和教训；获取和分享未成文件的知识和经验；以及过程、产品和服务的改进结果</w:t>
                  </w:r>
                </w:p>
              </w:tc>
              <w:tc>
                <w:tcPr>
                  <w:tcW w:w="1809" w:type="dxa"/>
                </w:tcPr>
                <w:p>
                  <w:pPr>
                    <w:rPr>
                      <w:rFonts w:hint="eastAsia" w:eastAsia="宋体"/>
                      <w:lang w:eastAsia="zh-CN"/>
                    </w:rPr>
                  </w:pPr>
                  <w:r>
                    <w:rPr>
                      <w:rFonts w:hint="eastAsia"/>
                      <w:lang w:val="en-US" w:eastAsia="zh-CN"/>
                    </w:rPr>
                    <w:t>行政部</w:t>
                  </w:r>
                </w:p>
                <w:p>
                  <w:pPr>
                    <w:rPr>
                      <w:rFonts w:hint="eastAsia" w:eastAsia="宋体"/>
                      <w:lang w:eastAsia="zh-CN"/>
                    </w:rPr>
                  </w:pPr>
                  <w:r>
                    <w:rPr>
                      <w:rFonts w:hint="eastAsia"/>
                    </w:rPr>
                    <w:t>生</w:t>
                  </w:r>
                  <w:r>
                    <w:rPr>
                      <w:rFonts w:hint="eastAsia"/>
                      <w:lang w:val="en-US" w:eastAsia="zh-CN"/>
                    </w:rPr>
                    <w:t>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标准、学术交流、专业会议、从顾客或外部供方收集的知识</w:t>
                  </w:r>
                </w:p>
              </w:tc>
              <w:tc>
                <w:tcPr>
                  <w:tcW w:w="1809" w:type="dxa"/>
                </w:tcPr>
                <w:p>
                  <w:pPr>
                    <w:rPr>
                      <w:rFonts w:hint="eastAsia" w:eastAsia="宋体"/>
                      <w:lang w:eastAsia="zh-CN"/>
                    </w:rPr>
                  </w:pPr>
                  <w:r>
                    <w:rPr>
                      <w:rFonts w:hint="eastAsia"/>
                      <w:lang w:val="en-US" w:eastAsia="zh-CN"/>
                    </w:rPr>
                    <w:t>行政部</w:t>
                  </w:r>
                </w:p>
                <w:p>
                  <w:pPr>
                    <w:rPr>
                      <w:rFonts w:hint="eastAsia" w:eastAsia="宋体"/>
                      <w:lang w:eastAsia="zh-CN"/>
                    </w:rPr>
                  </w:pPr>
                  <w:r>
                    <w:rPr>
                      <w:rFonts w:hint="eastAsia"/>
                      <w:lang w:val="en-US" w:eastAsia="zh-CN"/>
                    </w:rPr>
                    <w:t>技术部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18</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lang w:eastAsia="zh-CN"/>
                    </w:rPr>
                    <w:t>□</w:t>
                  </w:r>
                  <w:r>
                    <w:rPr>
                      <w:rFonts w:hint="eastAsia"/>
                      <w:color w:val="000000"/>
                      <w:szCs w:val="21"/>
                    </w:rPr>
                    <w:t>不符合</w:t>
                  </w:r>
                </w:p>
              </w:tc>
              <w:tc>
                <w:tcPr>
                  <w:tcW w:w="2816" w:type="dxa"/>
                </w:tcPr>
                <w:p>
                  <w:pPr>
                    <w:widowControl/>
                    <w:spacing w:before="40"/>
                    <w:jc w:val="left"/>
                    <w:rPr>
                      <w:rFonts w:hint="default" w:eastAsia="宋体"/>
                      <w:color w:val="000000"/>
                      <w:szCs w:val="21"/>
                      <w:highlight w:val="cyan"/>
                      <w:lang w:val="en-US" w:eastAsia="zh-CN"/>
                    </w:rPr>
                  </w:pPr>
                  <w:r>
                    <w:rPr>
                      <w:rFonts w:hint="eastAsia"/>
                      <w:color w:val="auto"/>
                      <w:szCs w:val="21"/>
                      <w:highlight w:val="none"/>
                      <w:shd w:val="clear" w:color="auto" w:fill="auto"/>
                      <w:lang w:val="en-US" w:eastAsia="zh-CN"/>
                    </w:rPr>
                    <w:t>已组织人员进行管理体系培训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2020目标完成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暂无</w:t>
                  </w:r>
                </w:p>
              </w:tc>
            </w:tr>
          </w:tbl>
          <w:p>
            <w:pPr>
              <w:widowControl/>
              <w:spacing w:before="40"/>
              <w:jc w:val="left"/>
              <w:rPr>
                <w:rFonts w:hint="eastAsia"/>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bookmarkStart w:id="2" w:name="_GoBack"/>
                  <w:r>
                    <w:rPr>
                      <w:rFonts w:hint="eastAsia"/>
                      <w:color w:val="auto"/>
                      <w:szCs w:val="18"/>
                    </w:rPr>
                    <w:t>管理评审输出信息</w:t>
                  </w:r>
                </w:p>
              </w:tc>
              <w:tc>
                <w:tcPr>
                  <w:tcW w:w="4620" w:type="dxa"/>
                </w:tcPr>
                <w:p>
                  <w:pPr>
                    <w:widowControl/>
                    <w:spacing w:before="40"/>
                    <w:jc w:val="left"/>
                    <w:rPr>
                      <w:color w:val="auto"/>
                      <w:szCs w:val="21"/>
                    </w:rPr>
                  </w:pPr>
                  <w:r>
                    <w:rPr>
                      <w:rFonts w:hint="eastAsia"/>
                      <w:color w:val="auto"/>
                      <w:szCs w:val="21"/>
                    </w:rPr>
                    <w:t>措施描述（</w:t>
                  </w:r>
                  <w:r>
                    <w:rPr>
                      <w:rFonts w:hint="eastAsia"/>
                      <w:b/>
                      <w:bCs/>
                      <w:color w:val="auto"/>
                      <w:szCs w:val="21"/>
                    </w:rPr>
                    <w:t>举例</w:t>
                  </w:r>
                  <w:r>
                    <w:rPr>
                      <w:rFonts w:hint="eastAsia"/>
                      <w:color w:val="auto"/>
                      <w:szCs w:val="21"/>
                    </w:rPr>
                    <w:t>）</w:t>
                  </w:r>
                </w:p>
              </w:tc>
              <w:tc>
                <w:tcPr>
                  <w:tcW w:w="2496" w:type="dxa"/>
                </w:tcPr>
                <w:p>
                  <w:pPr>
                    <w:widowControl/>
                    <w:spacing w:before="40"/>
                    <w:jc w:val="left"/>
                    <w:rPr>
                      <w:color w:val="auto"/>
                      <w:szCs w:val="21"/>
                    </w:rPr>
                  </w:pPr>
                  <w:r>
                    <w:rPr>
                      <w:rFonts w:hint="eastAsia"/>
                      <w:color w:val="auto"/>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改进的机会</w:t>
                  </w:r>
                </w:p>
              </w:tc>
              <w:tc>
                <w:tcPr>
                  <w:tcW w:w="4620" w:type="dxa"/>
                </w:tcPr>
                <w:p>
                  <w:pPr>
                    <w:widowControl/>
                    <w:spacing w:before="40"/>
                    <w:jc w:val="left"/>
                    <w:rPr>
                      <w:rFonts w:hint="eastAsia" w:eastAsia="仿宋_GB2312"/>
                      <w:color w:val="auto"/>
                      <w:szCs w:val="21"/>
                      <w:lang w:eastAsia="zh-CN"/>
                    </w:rPr>
                  </w:pPr>
                  <w:r>
                    <w:rPr>
                      <w:rFonts w:hint="eastAsia"/>
                      <w:color w:val="auto"/>
                      <w:szCs w:val="22"/>
                    </w:rPr>
                    <w:t>对ISO9001标准仍然不够熟悉</w:t>
                  </w:r>
                  <w:r>
                    <w:rPr>
                      <w:rFonts w:hint="eastAsia"/>
                      <w:color w:val="auto"/>
                      <w:szCs w:val="22"/>
                      <w:lang w:eastAsia="zh-CN"/>
                    </w:rPr>
                    <w:t>，</w:t>
                  </w:r>
                  <w:r>
                    <w:rPr>
                      <w:rFonts w:hint="eastAsia"/>
                      <w:color w:val="auto"/>
                      <w:szCs w:val="22"/>
                    </w:rPr>
                    <w:t>组织一次培训，学习标准及手册、程序要点。</w:t>
                  </w:r>
                </w:p>
              </w:tc>
              <w:tc>
                <w:tcPr>
                  <w:tcW w:w="2496" w:type="dxa"/>
                </w:tcPr>
                <w:p>
                  <w:pPr>
                    <w:widowControl/>
                    <w:spacing w:before="40"/>
                    <w:jc w:val="left"/>
                    <w:rPr>
                      <w:color w:val="auto"/>
                      <w:szCs w:val="21"/>
                    </w:rPr>
                  </w:pPr>
                  <w:r>
                    <w:rPr>
                      <w:rFonts w:hint="eastAsia"/>
                      <w:color w:val="auto"/>
                      <w:szCs w:val="21"/>
                      <w:lang w:eastAsia="zh-CN"/>
                    </w:rPr>
                    <w:t>☑</w:t>
                  </w:r>
                  <w:r>
                    <w:rPr>
                      <w:rFonts w:hint="eastAsia"/>
                      <w:color w:val="auto"/>
                    </w:rPr>
                    <w:t>已落实</w:t>
                  </w:r>
                  <w:r>
                    <w:rPr>
                      <w:rFonts w:hint="eastAsia"/>
                      <w:color w:val="auto"/>
                      <w:szCs w:val="21"/>
                    </w:rPr>
                    <w:t xml:space="preserve"> □</w:t>
                  </w:r>
                  <w:r>
                    <w:rPr>
                      <w:rFonts w:hint="eastAsia"/>
                      <w:color w:val="auto"/>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质量管理体系所需的变更</w:t>
                  </w:r>
                </w:p>
              </w:tc>
              <w:tc>
                <w:tcPr>
                  <w:tcW w:w="4620" w:type="dxa"/>
                </w:tcPr>
                <w:p>
                  <w:pPr>
                    <w:widowControl/>
                    <w:spacing w:before="40"/>
                    <w:jc w:val="left"/>
                    <w:rPr>
                      <w:rFonts w:hint="eastAsia" w:eastAsia="宋体"/>
                      <w:color w:val="auto"/>
                      <w:szCs w:val="21"/>
                      <w:lang w:val="en-US" w:eastAsia="zh-CN"/>
                    </w:rPr>
                  </w:pPr>
                  <w:r>
                    <w:rPr>
                      <w:rFonts w:hint="eastAsia"/>
                      <w:color w:val="auto"/>
                      <w:szCs w:val="21"/>
                      <w:lang w:val="en-US" w:eastAsia="zh-CN"/>
                    </w:rPr>
                    <w:t>无</w:t>
                  </w:r>
                </w:p>
              </w:tc>
              <w:tc>
                <w:tcPr>
                  <w:tcW w:w="2496" w:type="dxa"/>
                </w:tcPr>
                <w:p>
                  <w:pPr>
                    <w:widowControl/>
                    <w:spacing w:before="40"/>
                    <w:jc w:val="left"/>
                    <w:rPr>
                      <w:color w:val="auto"/>
                      <w:szCs w:val="21"/>
                    </w:rPr>
                  </w:pPr>
                  <w:r>
                    <w:rPr>
                      <w:rFonts w:hint="eastAsia"/>
                      <w:color w:val="auto"/>
                      <w:szCs w:val="21"/>
                    </w:rPr>
                    <w:t>□</w:t>
                  </w:r>
                  <w:r>
                    <w:rPr>
                      <w:rFonts w:hint="eastAsia"/>
                      <w:color w:val="auto"/>
                    </w:rPr>
                    <w:t>已落实</w:t>
                  </w:r>
                  <w:r>
                    <w:rPr>
                      <w:rFonts w:hint="eastAsia"/>
                      <w:color w:val="auto"/>
                      <w:szCs w:val="21"/>
                    </w:rPr>
                    <w:t xml:space="preserve"> □</w:t>
                  </w:r>
                  <w:r>
                    <w:rPr>
                      <w:rFonts w:hint="eastAsia"/>
                      <w:color w:val="auto"/>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资源需求</w:t>
                  </w:r>
                </w:p>
              </w:tc>
              <w:tc>
                <w:tcPr>
                  <w:tcW w:w="4620" w:type="dxa"/>
                </w:tcPr>
                <w:p>
                  <w:pPr>
                    <w:widowControl/>
                    <w:spacing w:before="40"/>
                    <w:jc w:val="left"/>
                    <w:rPr>
                      <w:rFonts w:hint="eastAsia" w:eastAsia="宋体"/>
                      <w:color w:val="auto"/>
                      <w:szCs w:val="21"/>
                      <w:lang w:val="en-US" w:eastAsia="zh-CN"/>
                    </w:rPr>
                  </w:pPr>
                  <w:r>
                    <w:rPr>
                      <w:rFonts w:hint="eastAsia"/>
                      <w:color w:val="auto"/>
                      <w:szCs w:val="21"/>
                      <w:lang w:val="en-US" w:eastAsia="zh-CN"/>
                    </w:rPr>
                    <w:t>投入资金</w:t>
                  </w:r>
                </w:p>
              </w:tc>
              <w:tc>
                <w:tcPr>
                  <w:tcW w:w="2496" w:type="dxa"/>
                </w:tcPr>
                <w:p>
                  <w:pPr>
                    <w:widowControl/>
                    <w:spacing w:before="40"/>
                    <w:jc w:val="left"/>
                    <w:rPr>
                      <w:color w:val="auto"/>
                      <w:szCs w:val="21"/>
                    </w:rPr>
                  </w:pPr>
                  <w:r>
                    <w:rPr>
                      <w:rFonts w:hint="eastAsia"/>
                      <w:color w:val="auto"/>
                      <w:szCs w:val="21"/>
                      <w:lang w:eastAsia="zh-CN"/>
                    </w:rPr>
                    <w:t>☑</w:t>
                  </w:r>
                  <w:r>
                    <w:rPr>
                      <w:rFonts w:hint="eastAsia"/>
                      <w:color w:val="auto"/>
                    </w:rPr>
                    <w:t>已落实</w:t>
                  </w:r>
                  <w:r>
                    <w:rPr>
                      <w:rFonts w:hint="eastAsia"/>
                      <w:color w:val="auto"/>
                      <w:szCs w:val="21"/>
                    </w:rPr>
                    <w:t xml:space="preserve"> □</w:t>
                  </w:r>
                  <w:r>
                    <w:rPr>
                      <w:rFonts w:hint="eastAsia"/>
                      <w:color w:val="auto"/>
                    </w:rPr>
                    <w:t>已部分落实</w:t>
                  </w:r>
                </w:p>
              </w:tc>
            </w:tr>
            <w:bookmarkEnd w:id="2"/>
          </w:tbl>
          <w:p>
            <w:pPr>
              <w:rPr>
                <w:highlight w:val="cyan"/>
              </w:rPr>
            </w:pPr>
          </w:p>
          <w:p>
            <w:pPr>
              <w:rPr>
                <w:rFonts w:hint="eastAsia"/>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管理手册9.1.1章</w:t>
            </w:r>
            <w:r>
              <w:rPr>
                <w:rFonts w:hint="eastAsia"/>
                <w:lang w:eastAsia="zh-CN"/>
              </w:rPr>
              <w:t>，</w:t>
            </w:r>
            <w:r>
              <w:rPr>
                <w:rFonts w:hint="eastAsia"/>
              </w:rPr>
              <w:sym w:font="Wingdings" w:char="00FE"/>
            </w:r>
            <w:r>
              <w:rPr>
                <w:rFonts w:hint="eastAsia"/>
                <w:lang w:eastAsia="zh-CN"/>
              </w:rPr>
              <w:t>《绩效的监测和测量控制程序》</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管理手册10.3章</w:t>
            </w:r>
            <w:r>
              <w:rPr>
                <w:rFonts w:hint="eastAsia"/>
                <w:lang w:eastAsia="zh-CN"/>
              </w:rPr>
              <w:t>，</w:t>
            </w:r>
            <w:r>
              <w:rPr>
                <w:rFonts w:hint="eastAsia"/>
              </w:rPr>
              <w:sym w:font="Wingdings" w:char="00FE"/>
            </w:r>
            <w:r>
              <w:rPr>
                <w:rFonts w:hint="eastAsia"/>
                <w:lang w:eastAsia="zh-CN"/>
              </w:rPr>
              <w:t>《测量、分析和改进控制程序》</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r>
              <w:rPr>
                <w:rFonts w:hint="eastAsia"/>
                <w:lang w:val="en-US" w:eastAsia="zh-CN"/>
              </w:rPr>
              <w:t>现场确认与2020年远程审核内容一致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905ABA"/>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5F4AE5"/>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CBF6AE6"/>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11</TotalTime>
  <ScaleCrop>false</ScaleCrop>
  <LinksUpToDate>false</LinksUpToDate>
  <CharactersWithSpaces>7447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2021-03-30T07:57:33Z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2F354B162D734E3C8035C8C212E164E5</vt:lpwstr>
  </property>
</Properties>
</file>