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隶书" w:hAnsi="宋体" w:eastAsia="隶书"/>
          <w:bCs/>
          <w:color w:val="000000"/>
          <w:sz w:val="36"/>
          <w:szCs w:val="36"/>
          <w:lang w:val="en-US" w:eastAsia="zh-CN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  <w:r>
        <w:rPr>
          <w:rFonts w:hint="eastAsia" w:ascii="隶书" w:hAnsi="宋体" w:eastAsia="隶书"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隶书" w:hAnsi="宋体" w:eastAsia="隶书"/>
          <w:bCs/>
          <w:color w:val="000000"/>
          <w:sz w:val="36"/>
          <w:szCs w:val="36"/>
          <w:lang w:val="en-US" w:eastAsia="zh-CN"/>
        </w:rPr>
        <w:t>远程审核）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959"/>
        <w:gridCol w:w="744"/>
        <w:gridCol w:w="9269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技术部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陪同人员：孙中华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张磊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2021年3月31号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6.2/7.1.5/8.6/8.7/9.1.3/10.2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  <w:tc>
          <w:tcPr>
            <w:tcW w:w="10004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本部门工作内容和职责，主要负责：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贯彻、执行公司的质量方针和质量目标并作为本部门的质量工作准则；做好产品标识，严格区分合格品和不合格品，保证产品的可追溯性；负责检验的归口管理，按照标准、产品规范和工艺，对原材料、外购件、半成品到成品整个加工全过程的质量检验工作；负责不合格产品的归口管理，对不符合要求的输出进行识别和控制；负责本公司所有监视和测量设备的校准，组织质量管理、计量管质量检验标准等控制程序的拟订、检查、监督、控制及执行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目标</w:t>
            </w:r>
            <w:r>
              <w:rPr>
                <w:rFonts w:hint="eastAsia"/>
              </w:rPr>
              <w:t>分解</w:t>
            </w:r>
            <w:r>
              <w:rPr>
                <w:rFonts w:hint="eastAsia"/>
                <w:lang w:val="en-US" w:eastAsia="zh-CN"/>
              </w:rPr>
              <w:t>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92"/>
              <w:gridCol w:w="2335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33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客户反馈有效处理率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100%</w:t>
                  </w:r>
                </w:p>
              </w:tc>
              <w:tc>
                <w:tcPr>
                  <w:tcW w:w="23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eastAsia"/>
                      <w:szCs w:val="21"/>
                    </w:rPr>
                    <w:t>完成数/计划数×100%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技术部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cs="Times New Roman"/>
                      <w:lang w:val="en-GB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9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/>
                    </w:rPr>
                  </w:pPr>
                </w:p>
              </w:tc>
              <w:tc>
                <w:tcPr>
                  <w:tcW w:w="233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7.1.5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监视和测量资源控制</w:t>
            </w:r>
            <w:r>
              <w:rPr>
                <w:rFonts w:hint="eastAsia"/>
                <w:lang w:val="en-US" w:eastAsia="zh-CN"/>
              </w:rPr>
              <w:t>程序》、手册第7.1.5条款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服务工作检查表 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</w:t>
            </w:r>
            <w:r>
              <w:rPr>
                <w:rFonts w:hint="eastAsia"/>
                <w:u w:val="single"/>
                <w:lang w:val="en-US" w:eastAsia="zh-CN"/>
              </w:rPr>
              <w:t>《无锡新永大环保设备有限公司计量器具台账》</w:t>
            </w:r>
            <w:r>
              <w:rPr>
                <w:rFonts w:hint="eastAsia"/>
                <w:lang w:val="en-US" w:eastAsia="zh-CN"/>
              </w:rPr>
              <w:t>，抽查外部检定或校准情况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钢卷尺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812186947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2021.4.22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技术部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数显卡尺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812186948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2021.4.22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lang w:val="en-US" w:eastAsia="zh-CN"/>
                    </w:rPr>
                    <w:t>技术部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技术部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无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auto"/>
                <w:lang w:val="en-US" w:eastAsia="zh-CN"/>
              </w:rPr>
              <w:t>质量手册8.6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执行标准（接收准则）：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4"/>
              <w:gridCol w:w="1858"/>
              <w:gridCol w:w="3255"/>
              <w:gridCol w:w="25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放行类型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抽样要求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原材料检验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相关国标，参照订单协议</w:t>
                  </w:r>
                </w:p>
              </w:tc>
              <w:tc>
                <w:tcPr>
                  <w:tcW w:w="2596" w:type="dxa"/>
                </w:tcPr>
                <w:p>
                  <w:pP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半成品检验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依照过程监控记录表中技术要求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成品检验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3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服务放行</w:t>
                  </w:r>
                </w:p>
              </w:tc>
              <w:tc>
                <w:tcPr>
                  <w:tcW w:w="1858" w:type="dxa"/>
                </w:tcPr>
                <w:p>
                  <w:pP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随机抽样</w:t>
                  </w:r>
                </w:p>
              </w:tc>
              <w:tc>
                <w:tcPr>
                  <w:tcW w:w="3255" w:type="dxa"/>
                </w:tcPr>
                <w:p>
                  <w:pP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参照技术协议或订单合同</w:t>
                  </w:r>
                </w:p>
              </w:tc>
              <w:tc>
                <w:tcPr>
                  <w:tcW w:w="259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 xml:space="preserve">符合 </w:t>
                  </w:r>
                  <w:r>
                    <w:rPr>
                      <w:rFonts w:hint="eastAsia"/>
                      <w:b/>
                      <w:bCs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不符合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放行包括：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服务放行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抽取原材料检验相关记录名称：</w:t>
            </w:r>
            <w:r>
              <w:rPr>
                <w:rFonts w:hint="eastAsia"/>
                <w:u w:val="single"/>
                <w:lang w:val="en-US" w:eastAsia="zh-CN"/>
              </w:rPr>
              <w:t>《进货物资验证单》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4"/>
              <w:gridCol w:w="1588"/>
              <w:gridCol w:w="1059"/>
              <w:gridCol w:w="1866"/>
              <w:gridCol w:w="1380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8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10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抽样数量</w:t>
                  </w:r>
                </w:p>
              </w:tc>
              <w:tc>
                <w:tcPr>
                  <w:tcW w:w="18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110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2021.3.17</w:t>
                  </w:r>
                </w:p>
              </w:tc>
              <w:tc>
                <w:tcPr>
                  <w:tcW w:w="1588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 w:bidi="ar"/>
                    </w:rPr>
                    <w:t>流量计</w:t>
                  </w:r>
                </w:p>
              </w:tc>
              <w:tc>
                <w:tcPr>
                  <w:tcW w:w="10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8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，数量，质量</w:t>
                  </w:r>
                </w:p>
              </w:tc>
              <w:tc>
                <w:tcPr>
                  <w:tcW w:w="13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2021.3.29</w:t>
                  </w: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/>
                      <w:spacing w:val="8"/>
                      <w:sz w:val="24"/>
                      <w:szCs w:val="24"/>
                      <w:lang w:val="en-US" w:eastAsia="zh-CN"/>
                    </w:rPr>
                    <w:t>对夹蝶阀</w:t>
                  </w:r>
                </w:p>
              </w:tc>
              <w:tc>
                <w:tcPr>
                  <w:tcW w:w="10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44</w:t>
                  </w:r>
                </w:p>
              </w:tc>
              <w:tc>
                <w:tcPr>
                  <w:tcW w:w="18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，数量，质量</w:t>
                  </w: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04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2021.3.5</w:t>
                  </w:r>
                </w:p>
              </w:tc>
              <w:tc>
                <w:tcPr>
                  <w:tcW w:w="1588" w:type="dxa"/>
                  <w:vAlign w:val="top"/>
                </w:tcPr>
                <w:p>
                  <w:pPr>
                    <w:rPr>
                      <w:rFonts w:hint="eastAsia" w:ascii="宋体" w:hAnsi="宋体" w:eastAsia="宋体"/>
                      <w:spacing w:val="8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spacing w:val="8"/>
                      <w:sz w:val="24"/>
                      <w:szCs w:val="24"/>
                      <w:lang w:val="en-US" w:eastAsia="zh-CN"/>
                    </w:rPr>
                    <w:t>电缆</w:t>
                  </w:r>
                </w:p>
              </w:tc>
              <w:tc>
                <w:tcPr>
                  <w:tcW w:w="1059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2186米</w:t>
                  </w:r>
                </w:p>
              </w:tc>
              <w:tc>
                <w:tcPr>
                  <w:tcW w:w="18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外观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，数量，质量</w:t>
                  </w:r>
                </w:p>
              </w:tc>
              <w:tc>
                <w:tcPr>
                  <w:tcW w:w="1380" w:type="dxa"/>
                  <w:vAlign w:val="top"/>
                </w:tcPr>
                <w:p>
                  <w:pP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抽取半成品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《生产过程控制记录》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9"/>
              <w:gridCol w:w="1575"/>
              <w:gridCol w:w="1097"/>
              <w:gridCol w:w="2103"/>
              <w:gridCol w:w="1143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7" w:hRule="atLeast"/>
              </w:trPr>
              <w:tc>
                <w:tcPr>
                  <w:tcW w:w="107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7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0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抽样数量</w:t>
                  </w:r>
                </w:p>
              </w:tc>
              <w:tc>
                <w:tcPr>
                  <w:tcW w:w="210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143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2020.8.4</w:t>
                  </w:r>
                </w:p>
              </w:tc>
              <w:tc>
                <w:tcPr>
                  <w:tcW w:w="157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储酸罐</w:t>
                  </w:r>
                </w:p>
              </w:tc>
              <w:tc>
                <w:tcPr>
                  <w:tcW w:w="109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10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焊接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，试漏，衬胶</w:t>
                  </w:r>
                </w:p>
              </w:tc>
              <w:tc>
                <w:tcPr>
                  <w:tcW w:w="114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7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2020.8.5</w:t>
                  </w:r>
                </w:p>
              </w:tc>
              <w:tc>
                <w:tcPr>
                  <w:tcW w:w="15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树脂捕捉器</w:t>
                  </w:r>
                </w:p>
              </w:tc>
              <w:tc>
                <w:tcPr>
                  <w:tcW w:w="109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--</w:t>
                  </w:r>
                </w:p>
              </w:tc>
              <w:tc>
                <w:tcPr>
                  <w:tcW w:w="210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焊接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，试漏，衬胶</w:t>
                  </w:r>
                </w:p>
              </w:tc>
              <w:tc>
                <w:tcPr>
                  <w:tcW w:w="1143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符合要求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</w:t>
            </w:r>
            <w:r>
              <w:rPr>
                <w:rFonts w:hint="eastAsia"/>
                <w:b/>
                <w:bCs/>
                <w:lang w:val="en-US" w:eastAsia="zh-CN"/>
              </w:rPr>
              <w:t>检验</w:t>
            </w:r>
            <w:r>
              <w:rPr>
                <w:rFonts w:hint="eastAsia"/>
                <w:lang w:val="en-US" w:eastAsia="zh-CN"/>
              </w:rPr>
              <w:t>相关记录名称：</w:t>
            </w:r>
            <w:r>
              <w:rPr>
                <w:rFonts w:hint="eastAsia"/>
                <w:u w:val="single"/>
                <w:lang w:val="en-US" w:eastAsia="zh-CN"/>
              </w:rPr>
              <w:t>《 成品检验记录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7"/>
              <w:gridCol w:w="1350"/>
              <w:gridCol w:w="1375"/>
              <w:gridCol w:w="3237"/>
              <w:gridCol w:w="750"/>
              <w:gridCol w:w="11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35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137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抽样数量</w:t>
                  </w:r>
                </w:p>
              </w:tc>
              <w:tc>
                <w:tcPr>
                  <w:tcW w:w="3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2020.8.13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酸储罐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3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无漏气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、漏水，</w:t>
                  </w:r>
                  <w:r>
                    <w:rPr>
                      <w:rFonts w:hint="eastAsia" w:ascii="宋体" w:hAnsi="宋体"/>
                      <w:lang w:eastAsia="zh-CN"/>
                    </w:rPr>
                    <w:t>涂层均匀牢固，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衬里层厚度</w:t>
                  </w: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5.0-5.3mm，</w:t>
                  </w:r>
                  <w:r>
                    <w:rPr>
                      <w:rFonts w:hint="eastAsia" w:ascii="宋体" w:hAnsi="宋体"/>
                      <w:lang w:eastAsia="zh-CN"/>
                    </w:rPr>
                    <w:t>无漏电</w:t>
                  </w:r>
                </w:p>
              </w:tc>
              <w:tc>
                <w:tcPr>
                  <w:tcW w:w="75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2020.8.15</w:t>
                  </w:r>
                </w:p>
              </w:tc>
              <w:tc>
                <w:tcPr>
                  <w:tcW w:w="13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树脂捕捉器</w:t>
                  </w:r>
                </w:p>
              </w:tc>
              <w:tc>
                <w:tcPr>
                  <w:tcW w:w="13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3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/>
                    </w:rPr>
                    <w:t>无漏气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、漏水，</w:t>
                  </w:r>
                  <w:r>
                    <w:rPr>
                      <w:rFonts w:hint="eastAsia" w:ascii="宋体" w:hAnsi="宋体"/>
                      <w:lang w:eastAsia="zh-CN"/>
                    </w:rPr>
                    <w:t>涂层均匀牢固，</w:t>
                  </w:r>
                  <w:r>
                    <w:rPr>
                      <w:rFonts w:hint="eastAsia" w:ascii="宋体" w:hAnsi="宋体"/>
                      <w:color w:val="000000"/>
                      <w:lang w:eastAsia="zh-CN"/>
                    </w:rPr>
                    <w:t>衬里层厚度</w:t>
                  </w:r>
                  <w:r>
                    <w:rPr>
                      <w:rFonts w:hint="eastAsia" w:ascii="宋体" w:hAnsi="宋体"/>
                      <w:color w:val="000000"/>
                      <w:lang w:val="en-US" w:eastAsia="zh-CN"/>
                    </w:rPr>
                    <w:t>5.0-5.3mm，</w:t>
                  </w:r>
                  <w:r>
                    <w:rPr>
                      <w:rFonts w:hint="eastAsia" w:ascii="宋体" w:hAnsi="宋体"/>
                      <w:lang w:eastAsia="zh-CN"/>
                    </w:rPr>
                    <w:t>无漏电</w:t>
                  </w:r>
                </w:p>
              </w:tc>
              <w:tc>
                <w:tcPr>
                  <w:tcW w:w="75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符合</w:t>
                  </w:r>
                </w:p>
              </w:tc>
              <w:tc>
                <w:tcPr>
                  <w:tcW w:w="1164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☑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合格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不合格输出的控制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Q10.2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《不合格品控制程序》，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《纠正措施和预防措施控制程序》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原材料采购均从合格供应商处采购，均提供产品合格证，未发生采购不合格原料事件。</w:t>
            </w:r>
          </w:p>
          <w:p>
            <w:pPr>
              <w:rPr>
                <w:rFonts w:hint="default"/>
                <w:lang w:val="en-US" w:eastAsia="zh-CN"/>
              </w:rPr>
            </w:pPr>
          </w:p>
          <w:tbl>
            <w:tblPr>
              <w:tblStyle w:val="7"/>
              <w:tblpPr w:leftFromText="180" w:rightFromText="180" w:vertAnchor="text" w:horzAnchor="page" w:tblpX="75" w:tblpY="76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1"/>
              <w:gridCol w:w="2006"/>
              <w:gridCol w:w="847"/>
              <w:gridCol w:w="1269"/>
              <w:gridCol w:w="2176"/>
              <w:gridCol w:w="15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0" w:type="auto"/>
                </w:tcPr>
                <w:p>
                  <w:pPr>
                    <w:rPr>
                      <w:color w:val="auto"/>
                    </w:rPr>
                  </w:pPr>
                  <w:bookmarkStart w:id="0" w:name="_GoBack"/>
                  <w:bookmarkEnd w:id="0"/>
                  <w:r>
                    <w:rPr>
                      <w:rFonts w:hint="eastAsia"/>
                      <w:color w:val="auto"/>
                    </w:rPr>
                    <w:t>日期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客户名称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服务地点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 售后服务内容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服务始末时间</w:t>
                  </w:r>
                </w:p>
              </w:tc>
              <w:tc>
                <w:tcPr>
                  <w:tcW w:w="0" w:type="auto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顾客确认意见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2019.09.15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广东省阳江市广青金属科技有限公司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广东阳江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刮泥机联轴器更换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2019.09.15-2019.09.18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维修合格，设备正常运转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2020.03.09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印尼青山钢铁永青集团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印度尼西亚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混床排水帽检查维修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2020.03.09-2020.03.11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检修合格，设备正常运转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抽成品不符合记录，当产品出现不符合时，均有技术人员上门进行售后服务，查看《售后服务记录》</w:t>
            </w:r>
          </w:p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分析与评价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Q9.1.3</w:t>
            </w:r>
          </w:p>
        </w:tc>
        <w:tc>
          <w:tcPr>
            <w:tcW w:w="745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管理手册10.3章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现场确认与2020年远程审核内容一致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对获得的数据和信息进行监视和测量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651"/>
              <w:gridCol w:w="1811"/>
              <w:gridCol w:w="1342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分析和评价的对象</w:t>
                  </w:r>
                </w:p>
              </w:tc>
              <w:tc>
                <w:tcPr>
                  <w:tcW w:w="265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分析和评价的方法</w:t>
                  </w:r>
                </w:p>
              </w:tc>
              <w:tc>
                <w:tcPr>
                  <w:tcW w:w="18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分析和评价的频次和时机</w:t>
                  </w:r>
                </w:p>
              </w:tc>
              <w:tc>
                <w:tcPr>
                  <w:tcW w:w="134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使用的统计技术</w:t>
                  </w:r>
                </w:p>
              </w:tc>
              <w:tc>
                <w:tcPr>
                  <w:tcW w:w="131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和服务的符合性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对产品合格率进行统计分析，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顾客满意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程度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对顾客满意率进行统计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对内审不符合项进行分析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对质量目标完成/Cpk进行统计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对外部供方的供货质量和服务质量进行统计分析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对QMS存在的需要问题进行分析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460D08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E7186C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3921A1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AC3007"/>
    <w:rsid w:val="46EA7997"/>
    <w:rsid w:val="470243E7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64E72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A0D81"/>
    <w:rsid w:val="552A2893"/>
    <w:rsid w:val="5553061A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196DA9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23D9C"/>
    <w:rsid w:val="6018182B"/>
    <w:rsid w:val="601E0F43"/>
    <w:rsid w:val="60596F8D"/>
    <w:rsid w:val="608075E1"/>
    <w:rsid w:val="61326FB1"/>
    <w:rsid w:val="61384C31"/>
    <w:rsid w:val="61E77A7E"/>
    <w:rsid w:val="61F93317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034A3C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0A63AD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2B6393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300A52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2021-03-30T08:42:37Z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46581B6C0AB1403CB80D3705ED0A5E40</vt:lpwstr>
  </property>
</Properties>
</file>