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西安英菲利特电子科技有限公司</w:t>
      </w:r>
      <w:bookmarkEnd w:id="1"/>
    </w:p>
    <w:p>
      <w:pPr>
        <w:spacing w:line="360" w:lineRule="auto"/>
        <w:ind w:firstLine="960" w:firstLineChars="200"/>
        <w:jc w:val="left"/>
        <w:rPr>
          <w:rFonts w:hint="eastAsia" w:ascii="宋体" w:hAnsi="宋体"/>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0007-2020-2021</w:t>
      </w:r>
      <w:bookmarkEnd w:id="2"/>
    </w:p>
    <w:p>
      <w:pPr>
        <w:spacing w:line="360" w:lineRule="auto"/>
        <w:ind w:firstLine="960" w:firstLineChars="300"/>
        <w:jc w:val="left"/>
        <w:rPr>
          <w:rFonts w:hint="eastAsia" w:ascii="宋体" w:hAnsi="宋体"/>
          <w:sz w:val="32"/>
          <w:u w:val="single"/>
        </w:rPr>
      </w:pPr>
      <w:r>
        <w:rPr>
          <w:rFonts w:hint="eastAsia" w:ascii="宋体" w:hAnsi="宋体"/>
          <w:sz w:val="32"/>
          <w:u w:val="none"/>
        </w:rPr>
        <w:t>审</w:t>
      </w:r>
      <w:r>
        <w:rPr>
          <w:rFonts w:hint="eastAsia" w:ascii="宋体" w:hAnsi="宋体"/>
          <w:sz w:val="32"/>
          <w:u w:val="none"/>
          <w:lang w:val="en-US" w:eastAsia="zh-CN"/>
        </w:rPr>
        <w:t xml:space="preserve"> </w:t>
      </w:r>
      <w:r>
        <w:rPr>
          <w:rFonts w:hint="eastAsia" w:ascii="宋体" w:hAnsi="宋体"/>
          <w:sz w:val="32"/>
          <w:u w:val="none"/>
        </w:rPr>
        <w:t>核</w:t>
      </w:r>
      <w:r>
        <w:rPr>
          <w:rFonts w:hint="eastAsia" w:ascii="宋体" w:hAnsi="宋体"/>
          <w:sz w:val="32"/>
          <w:u w:val="none"/>
          <w:lang w:val="en-US" w:eastAsia="zh-CN"/>
        </w:rPr>
        <w:t xml:space="preserve"> </w:t>
      </w:r>
      <w:r>
        <w:rPr>
          <w:rFonts w:hint="eastAsia" w:ascii="宋体" w:hAnsi="宋体"/>
          <w:sz w:val="32"/>
          <w:u w:val="none"/>
        </w:rPr>
        <w:t>类</w:t>
      </w:r>
      <w:r>
        <w:rPr>
          <w:rFonts w:hint="eastAsia" w:ascii="宋体" w:hAnsi="宋体"/>
          <w:sz w:val="32"/>
          <w:u w:val="none"/>
          <w:lang w:val="en-US" w:eastAsia="zh-CN"/>
        </w:rPr>
        <w:t xml:space="preserve"> </w:t>
      </w:r>
      <w:r>
        <w:rPr>
          <w:rFonts w:hint="eastAsia" w:ascii="宋体" w:hAnsi="宋体"/>
          <w:sz w:val="32"/>
          <w:u w:val="none"/>
        </w:rPr>
        <w:t>型</w:t>
      </w:r>
      <w:r>
        <w:rPr>
          <w:rFonts w:hint="eastAsia" w:ascii="宋体" w:hAnsi="宋体"/>
          <w:sz w:val="32"/>
          <w:u w:val="none"/>
          <w:lang w:val="en-US" w:eastAsia="zh-CN"/>
        </w:rPr>
        <w:t xml:space="preserve"> </w:t>
      </w:r>
      <w:r>
        <w:rPr>
          <w:rFonts w:hint="eastAsia" w:ascii="宋体" w:hAnsi="宋体"/>
          <w:sz w:val="32"/>
          <w:u w:val="none"/>
        </w:rPr>
        <w:t>：</w:t>
      </w:r>
      <w:r>
        <w:rPr>
          <w:rFonts w:hint="eastAsia" w:ascii="宋体" w:hAnsi="宋体"/>
          <w:sz w:val="32"/>
          <w:u w:val="none"/>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0007-2020-2021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803"/>
        <w:gridCol w:w="1779"/>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80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西安英菲利特电子科技有限公司</w:t>
            </w:r>
            <w:bookmarkEnd w:id="4"/>
          </w:p>
        </w:tc>
        <w:tc>
          <w:tcPr>
            <w:tcW w:w="17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8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韦鹏伟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80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ISC-2020-0672</w:t>
            </w:r>
            <w:bookmarkEnd w:id="6"/>
          </w:p>
        </w:tc>
        <w:tc>
          <w:tcPr>
            <w:tcW w:w="17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08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2025-03-26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80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77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80"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 xml:space="preserve">2020年12月28日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803" w:type="dxa"/>
            <w:vAlign w:val="top"/>
          </w:tcPr>
          <w:p>
            <w:pPr>
              <w:tabs>
                <w:tab w:val="left" w:pos="880"/>
              </w:tabs>
              <w:autoSpaceDE w:val="0"/>
              <w:autoSpaceDN w:val="0"/>
              <w:adjustRightInd w:val="0"/>
              <w:spacing w:before="35" w:line="360" w:lineRule="auto"/>
              <w:ind w:right="161"/>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郭力</w:t>
            </w:r>
            <w:r>
              <w:rPr>
                <w:rFonts w:hint="eastAsia" w:ascii="宋体" w:hAnsi="宋体" w:eastAsia="宋体" w:cs="Times New Roman"/>
                <w:color w:val="000000"/>
                <w:szCs w:val="21"/>
              </w:rPr>
              <w:t>ISC[S]0372</w:t>
            </w:r>
          </w:p>
        </w:tc>
        <w:tc>
          <w:tcPr>
            <w:tcW w:w="177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80"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ascii="宋体"/>
                <w:lang w:eastAsia="zh-CN"/>
              </w:rPr>
              <w:t>行政</w:t>
            </w:r>
            <w:r>
              <w:rPr>
                <w:rFonts w:hint="eastAsia" w:ascii="宋体"/>
              </w:rPr>
              <w:t>部</w:t>
            </w:r>
            <w:r>
              <w:rPr>
                <w:rFonts w:hint="eastAsia" w:ascii="宋体"/>
                <w:lang w:eastAsia="zh-CN"/>
              </w:rPr>
              <w:t>、</w:t>
            </w:r>
            <w:r>
              <w:rPr>
                <w:rFonts w:hint="eastAsia" w:ascii="宋体"/>
                <w:lang w:val="en-US" w:eastAsia="zh-CN"/>
              </w:rPr>
              <w:t>技术部、供销部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4</w:t>
      </w:r>
      <w:r>
        <w:rPr>
          <w:rFonts w:hint="eastAsia" w:ascii="宋体" w:hAnsi="宋体" w:cs="宋体"/>
          <w:bCs/>
          <w:kern w:val="0"/>
          <w:szCs w:val="21"/>
        </w:rPr>
        <w:t>月</w:t>
      </w:r>
      <w:r>
        <w:rPr>
          <w:rFonts w:hint="eastAsia" w:ascii="宋体" w:hAnsi="宋体" w:cs="宋体"/>
          <w:bCs/>
          <w:kern w:val="0"/>
          <w:szCs w:val="21"/>
          <w:lang w:val="en-US" w:eastAsia="zh-CN"/>
        </w:rPr>
        <w:t>2</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3</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rPr>
        <w:t>分层注水测调仪护筒</w:t>
      </w:r>
      <w:r>
        <w:rPr>
          <w:rFonts w:hint="eastAsia"/>
        </w:rPr>
        <w:t>表面硬度</w:t>
      </w:r>
      <w:r>
        <w:t>测量</w:t>
      </w:r>
      <w:r>
        <w:rPr>
          <w:rFonts w:hint="eastAsia" w:ascii="宋体" w:hAnsi="宋体"/>
          <w:szCs w:val="21"/>
          <w:lang w:eastAsia="zh-CN"/>
        </w:rPr>
        <w:t>等测量过程，掌握了企业测量管理体系的运行状况和品质。</w:t>
      </w:r>
    </w:p>
    <w:p>
      <w:pPr>
        <w:widowControl/>
        <w:spacing w:line="360" w:lineRule="auto"/>
        <w:ind w:firstLine="420" w:firstLineChars="200"/>
        <w:rPr>
          <w:rFonts w:cs="宋体" w:asciiTheme="minorEastAsia" w:hAnsiTheme="minorEastAsia"/>
          <w:bCs/>
          <w:kern w:val="0"/>
          <w:szCs w:val="21"/>
        </w:rPr>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szCs w:val="21"/>
          <w:lang w:eastAsia="zh-CN"/>
        </w:rPr>
      </w:pPr>
      <w:r>
        <w:rPr>
          <w:rFonts w:hint="eastAsia" w:ascii="宋体" w:hAnsi="宋体"/>
          <w:szCs w:val="21"/>
          <w:lang w:eastAsia="zh-CN"/>
        </w:rPr>
        <w:t>在审核在审核过程中了解到，该公司于202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 xml:space="preserve">1 </w:t>
      </w:r>
      <w:r>
        <w:rPr>
          <w:rFonts w:hint="eastAsia" w:ascii="宋体" w:hAnsi="宋体"/>
          <w:szCs w:val="21"/>
          <w:lang w:eastAsia="zh-CN"/>
        </w:rPr>
        <w:t>月</w:t>
      </w:r>
      <w:r>
        <w:rPr>
          <w:rFonts w:hint="eastAsia" w:ascii="宋体" w:hAnsi="宋体"/>
          <w:szCs w:val="21"/>
          <w:lang w:val="en-US" w:eastAsia="zh-CN"/>
        </w:rPr>
        <w:t>12</w:t>
      </w:r>
      <w:r>
        <w:rPr>
          <w:rFonts w:hint="eastAsia" w:ascii="宋体" w:hAnsi="宋体"/>
          <w:szCs w:val="21"/>
          <w:lang w:eastAsia="zh-CN"/>
        </w:rPr>
        <w:t>日组织了内部审核，对内审中提出的</w:t>
      </w:r>
      <w:r>
        <w:rPr>
          <w:rFonts w:hint="eastAsia" w:ascii="宋体" w:hAnsi="宋体"/>
          <w:szCs w:val="21"/>
          <w:lang w:val="en-US" w:eastAsia="zh-CN"/>
        </w:rPr>
        <w:t>1</w:t>
      </w:r>
      <w:r>
        <w:rPr>
          <w:rFonts w:hint="eastAsia" w:ascii="宋体" w:hAnsi="宋体"/>
          <w:szCs w:val="21"/>
          <w:lang w:eastAsia="zh-CN"/>
        </w:rPr>
        <w:t>项不符合制定了纠正措施，并已于20</w:t>
      </w:r>
      <w:r>
        <w:rPr>
          <w:rFonts w:hint="eastAsia" w:ascii="宋体" w:hAnsi="宋体"/>
          <w:szCs w:val="21"/>
          <w:lang w:val="en-US" w:eastAsia="zh-CN"/>
        </w:rPr>
        <w:t>21</w:t>
      </w:r>
      <w:r>
        <w:rPr>
          <w:rFonts w:hint="eastAsia" w:ascii="宋体" w:hAnsi="宋体"/>
          <w:szCs w:val="21"/>
          <w:lang w:eastAsia="zh-CN"/>
        </w:rPr>
        <w:t>年</w:t>
      </w:r>
      <w:r>
        <w:rPr>
          <w:rFonts w:hint="eastAsia" w:ascii="宋体" w:hAnsi="宋体"/>
          <w:szCs w:val="21"/>
          <w:lang w:val="en-US" w:eastAsia="zh-CN"/>
        </w:rPr>
        <w:t xml:space="preserve">1 </w:t>
      </w:r>
      <w:r>
        <w:rPr>
          <w:rFonts w:hint="eastAsia" w:ascii="宋体" w:hAnsi="宋体"/>
          <w:szCs w:val="21"/>
          <w:lang w:eastAsia="zh-CN"/>
        </w:rPr>
        <w:t>月</w:t>
      </w:r>
      <w:r>
        <w:rPr>
          <w:rFonts w:hint="eastAsia" w:ascii="宋体" w:hAnsi="宋体"/>
          <w:szCs w:val="21"/>
          <w:lang w:val="en-US" w:eastAsia="zh-CN"/>
        </w:rPr>
        <w:t>18</w:t>
      </w:r>
      <w:r>
        <w:rPr>
          <w:rFonts w:hint="eastAsia" w:ascii="宋体" w:hAnsi="宋体"/>
          <w:szCs w:val="21"/>
          <w:lang w:eastAsia="zh-CN"/>
        </w:rPr>
        <w:t>日进行了整改。202</w:t>
      </w:r>
      <w:r>
        <w:rPr>
          <w:rFonts w:hint="eastAsia" w:ascii="宋体" w:hAnsi="宋体"/>
          <w:szCs w:val="21"/>
          <w:lang w:val="en-US" w:eastAsia="zh-CN"/>
        </w:rPr>
        <w:t>1</w:t>
      </w:r>
      <w:r>
        <w:rPr>
          <w:rFonts w:hint="eastAsia" w:ascii="宋体" w:hAnsi="宋体"/>
          <w:szCs w:val="21"/>
          <w:lang w:eastAsia="zh-CN"/>
        </w:rPr>
        <w:t>年1月</w:t>
      </w:r>
      <w:r>
        <w:rPr>
          <w:rFonts w:hint="eastAsia" w:ascii="宋体" w:hAnsi="宋体"/>
          <w:szCs w:val="21"/>
          <w:lang w:val="en-US" w:eastAsia="zh-CN"/>
        </w:rPr>
        <w:t>25</w:t>
      </w:r>
      <w:r>
        <w:rPr>
          <w:rFonts w:hint="eastAsia" w:ascii="宋体" w:hAnsi="宋体"/>
          <w:szCs w:val="21"/>
          <w:lang w:eastAsia="zh-CN"/>
        </w:rPr>
        <w:t>日进行了管理评审，对测量管理体系进行了有效评价，确保了测量管理体系的运行质量。</w:t>
      </w:r>
    </w:p>
    <w:p>
      <w:pPr>
        <w:widowControl/>
        <w:numPr>
          <w:ilvl w:val="0"/>
          <w:numId w:val="0"/>
        </w:numPr>
        <w:spacing w:line="276" w:lineRule="auto"/>
        <w:jc w:val="both"/>
        <w:rPr>
          <w:rFonts w:cs="宋体" w:asciiTheme="minorEastAsia" w:hAnsiTheme="minorEastAsia"/>
          <w:bCs/>
          <w:kern w:val="0"/>
          <w:szCs w:val="21"/>
        </w:rPr>
      </w:pP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西安英菲利特电子科技有限公司</w:t>
      </w:r>
      <w:r>
        <w:rPr>
          <w:rFonts w:hint="eastAsia" w:ascii="宋体" w:hAnsi="宋体" w:cs="宋体"/>
          <w:kern w:val="0"/>
          <w:szCs w:val="21"/>
        </w:rPr>
        <w:t>领导层重视测量管理体系各项工作，</w:t>
      </w:r>
      <w:r>
        <w:rPr>
          <w:rFonts w:hint="eastAsia" w:cs="宋体" w:asciiTheme="minorEastAsia" w:hAnsiTheme="minorEastAsia"/>
          <w:bCs/>
          <w:kern w:val="0"/>
          <w:szCs w:val="21"/>
          <w:lang w:val="en-US" w:eastAsia="zh-CN"/>
        </w:rPr>
        <w:t>技术</w:t>
      </w:r>
      <w:r>
        <w:rPr>
          <w:rFonts w:hint="eastAsia" w:cs="宋体" w:asciiTheme="minorEastAsia" w:hAnsiTheme="minorEastAsia"/>
          <w:bCs/>
          <w:kern w:val="0"/>
          <w:szCs w:val="21"/>
        </w:rPr>
        <w:t>质量部</w:t>
      </w:r>
      <w:r>
        <w:rPr>
          <w:rFonts w:hint="eastAsia" w:ascii="宋体" w:hAnsi="宋体" w:cs="宋体"/>
          <w:kern w:val="0"/>
          <w:szCs w:val="21"/>
        </w:rPr>
        <w:t>职能作用发挥较好，建立的测量管理体系，运行正常，并持续符合相关法律、法规的要求；</w:t>
      </w:r>
    </w:p>
    <w:p>
      <w:pPr>
        <w:widowControl/>
        <w:spacing w:line="360" w:lineRule="auto"/>
        <w:rPr>
          <w:rFonts w:hint="eastAsia"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rPr>
          <w:rFonts w:hint="eastAsia" w:ascii="宋体" w:hAnsi="宋体" w:cs="宋体"/>
          <w:kern w:val="0"/>
          <w:szCs w:val="21"/>
          <w:lang w:val="en-US"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lang w:val="en-US" w:eastAsia="zh-CN"/>
        </w:rPr>
        <w:t xml:space="preserve"> 企业未建立最高计量标准，测量设备由</w:t>
      </w:r>
      <w:r>
        <w:rPr>
          <w:rFonts w:hint="eastAsia"/>
          <w:szCs w:val="21"/>
          <w:lang w:val="en-US" w:eastAsia="zh-CN"/>
        </w:rPr>
        <w:t>深圳中电计量测试</w:t>
      </w:r>
      <w:r>
        <w:rPr>
          <w:rFonts w:hint="eastAsia"/>
          <w:szCs w:val="21"/>
        </w:rPr>
        <w:t>科技有限公司</w:t>
      </w:r>
      <w:r>
        <w:rPr>
          <w:rFonts w:hint="eastAsia" w:ascii="宋体" w:hAnsi="宋体" w:cs="宋体"/>
          <w:kern w:val="0"/>
          <w:szCs w:val="21"/>
          <w:lang w:val="en-US" w:eastAsia="zh-CN"/>
        </w:rPr>
        <w:t>校准，详见附件《测量设备溯源抽查表》</w:t>
      </w:r>
    </w:p>
    <w:p>
      <w:pPr>
        <w:widowControl/>
        <w:spacing w:line="360" w:lineRule="auto"/>
        <w:rPr>
          <w:rFonts w:hint="eastAsia" w:ascii="宋体" w:hAnsi="宋体" w:cs="宋体"/>
          <w:kern w:val="0"/>
          <w:szCs w:val="21"/>
        </w:rPr>
      </w:pPr>
      <w:r>
        <w:rPr>
          <w:rFonts w:hint="eastAsia" w:ascii="宋体" w:hAnsi="宋体" w:cs="宋体"/>
          <w:kern w:val="0"/>
          <w:szCs w:val="21"/>
          <w:lang w:val="en-US" w:eastAsia="zh-CN"/>
        </w:rPr>
        <w:t>4.4 现场重点抽查了测量过程测量要求识别、计量要求导出和计量验证记录，满足顾客要求，详见附件《计量要求导出和计量验证记录表》。</w:t>
      </w:r>
    </w:p>
    <w:p>
      <w:pPr>
        <w:spacing w:line="360" w:lineRule="auto"/>
        <w:rPr>
          <w:rFonts w:hint="eastAsia" w:ascii="宋体" w:hAnsi="宋体"/>
          <w:color w:val="000000"/>
          <w:szCs w:val="21"/>
        </w:rPr>
      </w:pPr>
      <w:r>
        <w:rPr>
          <w:rFonts w:hint="eastAsia" w:ascii="宋体" w:hAnsi="宋体" w:cs="宋体"/>
          <w:kern w:val="0"/>
          <w:szCs w:val="21"/>
        </w:rPr>
        <w:t>4.</w:t>
      </w:r>
      <w:r>
        <w:rPr>
          <w:rFonts w:hint="eastAsia" w:ascii="宋体" w:hAnsi="宋体" w:cs="宋体"/>
          <w:kern w:val="0"/>
          <w:szCs w:val="21"/>
          <w:lang w:val="en-US" w:eastAsia="zh-CN"/>
        </w:rPr>
        <w:t>5</w:t>
      </w:r>
      <w:r>
        <w:rPr>
          <w:rFonts w:hint="eastAsia" w:ascii="宋体" w:hAnsi="宋体"/>
          <w:szCs w:val="21"/>
          <w:lang w:val="en-US" w:eastAsia="zh-CN"/>
        </w:rPr>
        <w:t>重点审核了</w:t>
      </w:r>
      <w:r>
        <w:rPr>
          <w:rFonts w:hint="eastAsia" w:ascii="宋体" w:hAnsi="宋体"/>
          <w:szCs w:val="21"/>
        </w:rPr>
        <w:t>重要</w:t>
      </w:r>
      <w:r>
        <w:rPr>
          <w:rFonts w:hint="eastAsia" w:ascii="宋体" w:hAnsi="宋体"/>
          <w:szCs w:val="21"/>
          <w:lang w:val="en-US" w:eastAsia="zh-CN"/>
        </w:rPr>
        <w:t>测量过程：分层注水测调仪护筒表面硬度测量</w:t>
      </w:r>
      <w:r>
        <w:rPr>
          <w:rFonts w:hint="eastAsia" w:ascii="宋体" w:hAnsi="宋体"/>
          <w:szCs w:val="21"/>
          <w:lang w:eastAsia="zh-CN"/>
        </w:rPr>
        <w:t>，</w:t>
      </w:r>
      <w:r>
        <w:rPr>
          <w:rFonts w:hint="eastAsia" w:cs="宋体" w:asciiTheme="minorEastAsia" w:hAnsiTheme="minorEastAsia"/>
          <w:bCs/>
          <w:kern w:val="0"/>
          <w:szCs w:val="21"/>
          <w:lang w:val="en-US" w:eastAsia="zh-CN"/>
        </w:rPr>
        <w:t>技术</w:t>
      </w:r>
      <w:r>
        <w:rPr>
          <w:rFonts w:hint="eastAsia" w:cs="宋体" w:asciiTheme="minorEastAsia" w:hAnsiTheme="minorEastAsia"/>
          <w:bCs/>
          <w:kern w:val="0"/>
          <w:szCs w:val="21"/>
        </w:rPr>
        <w:t>质量部</w:t>
      </w:r>
      <w:r>
        <w:rPr>
          <w:rFonts w:hint="eastAsia"/>
          <w:sz w:val="21"/>
          <w:szCs w:val="21"/>
          <w:lang w:val="en-US" w:eastAsia="zh-CN"/>
        </w:rPr>
        <w:t>对</w:t>
      </w:r>
      <w:r>
        <w:rPr>
          <w:rFonts w:hint="eastAsia" w:ascii="宋体" w:hAnsi="宋体"/>
          <w:szCs w:val="21"/>
          <w:lang w:val="en-US" w:eastAsia="zh-CN"/>
        </w:rPr>
        <w:t>分层注水测调仪护筒表面硬度测量</w:t>
      </w:r>
      <w:r>
        <w:rPr>
          <w:rFonts w:hint="eastAsia" w:ascii="Times New Roman" w:hAnsi="Times New Roman"/>
          <w:lang w:eastAsia="zh-CN"/>
        </w:rPr>
        <w:t>过程</w:t>
      </w:r>
      <w:r>
        <w:rPr>
          <w:rFonts w:hint="eastAsia" w:ascii="宋体" w:hAnsi="宋体"/>
          <w:szCs w:val="21"/>
        </w:rPr>
        <w:t>进行了计量确认</w:t>
      </w:r>
      <w:r>
        <w:rPr>
          <w:rFonts w:hint="eastAsia" w:cs="宋体" w:asciiTheme="minorEastAsia" w:hAnsiTheme="minorEastAsia"/>
          <w:kern w:val="0"/>
          <w:szCs w:val="21"/>
          <w:lang w:eastAsia="zh-CN"/>
        </w:rPr>
        <w:t>，</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rPr>
          <w:rFonts w:hint="eastAsia" w:ascii="宋体" w:hAnsi="宋体"/>
          <w:color w:val="000000"/>
          <w:szCs w:val="21"/>
        </w:rPr>
      </w:pPr>
      <w:r>
        <w:rPr>
          <w:rFonts w:hint="eastAsia" w:ascii="宋体" w:hAnsi="宋体"/>
          <w:color w:val="000000"/>
          <w:szCs w:val="21"/>
          <w:lang w:val="en-US" w:eastAsia="zh-CN"/>
        </w:rPr>
        <w:t xml:space="preserve">4.6 </w:t>
      </w:r>
      <w:r>
        <w:rPr>
          <w:rFonts w:hint="eastAsia" w:ascii="宋体" w:hAnsi="宋体"/>
          <w:color w:val="000000"/>
          <w:szCs w:val="21"/>
        </w:rPr>
        <w:t>现场重点抽查</w:t>
      </w:r>
      <w:r>
        <w:rPr>
          <w:rFonts w:hint="eastAsia" w:ascii="宋体" w:hAnsi="宋体"/>
          <w:szCs w:val="21"/>
          <w:lang w:val="en-US" w:eastAsia="zh-CN"/>
        </w:rPr>
        <w:t>分层注水测调仪护筒表面硬度测量</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rPr>
          <w:rFonts w:hint="eastAsia" w:ascii="宋体" w:hAnsi="宋体"/>
          <w:color w:val="000000"/>
          <w:szCs w:val="21"/>
        </w:rPr>
      </w:pPr>
      <w:r>
        <w:rPr>
          <w:rFonts w:hint="eastAsia" w:ascii="宋体" w:hAnsi="宋体"/>
          <w:color w:val="000000"/>
          <w:szCs w:val="21"/>
          <w:lang w:val="en-US" w:eastAsia="zh-CN"/>
        </w:rPr>
        <w:t xml:space="preserve">4.7 </w:t>
      </w:r>
      <w:r>
        <w:rPr>
          <w:rFonts w:hint="eastAsia" w:ascii="宋体" w:hAnsi="宋体"/>
          <w:color w:val="000000"/>
          <w:szCs w:val="21"/>
        </w:rPr>
        <w:t>现场重点抽查了</w:t>
      </w:r>
      <w:r>
        <w:rPr>
          <w:rFonts w:hint="eastAsia" w:ascii="宋体" w:hAnsi="宋体"/>
          <w:szCs w:val="21"/>
          <w:lang w:val="en-US" w:eastAsia="zh-CN"/>
        </w:rPr>
        <w:t>分层注水测调仪护筒表面硬度测量</w:t>
      </w:r>
      <w:r>
        <w:rPr>
          <w:rFonts w:hint="eastAsia" w:ascii="宋体" w:hAnsi="宋体" w:cs="宋体"/>
          <w:color w:val="000000"/>
          <w:kern w:val="0"/>
          <w:szCs w:val="21"/>
        </w:rPr>
        <w:t>过程</w:t>
      </w:r>
      <w:r>
        <w:rPr>
          <w:rFonts w:hint="eastAsia" w:ascii="宋体" w:hAnsi="宋体"/>
          <w:color w:val="000000"/>
          <w:szCs w:val="21"/>
        </w:rPr>
        <w:t>有效性确认，测量过程</w:t>
      </w:r>
      <w:r>
        <w:rPr>
          <w:rFonts w:hint="eastAsia" w:ascii="宋体" w:hAnsi="宋体"/>
          <w:color w:val="000000"/>
          <w:szCs w:val="21"/>
          <w:lang w:val="en-US" w:eastAsia="zh-CN"/>
        </w:rPr>
        <w:t>比对记录</w:t>
      </w:r>
      <w:r>
        <w:rPr>
          <w:rFonts w:hint="eastAsia" w:ascii="宋体" w:hAnsi="宋体"/>
          <w:color w:val="000000"/>
          <w:szCs w:val="21"/>
        </w:rPr>
        <w:t>基本满足标准要求，</w:t>
      </w:r>
      <w:r>
        <w:rPr>
          <w:rFonts w:hint="eastAsia" w:ascii="宋体" w:hAnsi="宋体"/>
          <w:bCs/>
          <w:color w:val="000000"/>
          <w:szCs w:val="21"/>
        </w:rPr>
        <w:t>详</w:t>
      </w:r>
      <w:r>
        <w:rPr>
          <w:rFonts w:hint="eastAsia" w:ascii="宋体" w:hAnsi="宋体"/>
          <w:color w:val="000000"/>
          <w:szCs w:val="21"/>
        </w:rPr>
        <w:t>见附件《耐压测试比对记录》、《测量过程有效性确认记录表》。</w:t>
      </w:r>
    </w:p>
    <w:p>
      <w:pPr>
        <w:widowControl/>
        <w:spacing w:line="276" w:lineRule="auto"/>
        <w:rPr>
          <w:rFonts w:cs="宋体" w:asciiTheme="minorEastAsia" w:hAnsiTheme="minorEastAsia"/>
          <w:bCs/>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p>
    <w:p>
      <w:pPr>
        <w:widowControl/>
        <w:spacing w:line="360" w:lineRule="auto"/>
        <w:ind w:firstLine="420" w:firstLineChars="200"/>
        <w:jc w:val="left"/>
        <w:rPr>
          <w:rFonts w:cs="宋体" w:asciiTheme="minorEastAsia" w:hAnsiTheme="minorEastAsia"/>
          <w:kern w:val="0"/>
          <w:szCs w:val="21"/>
        </w:rPr>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Theme="minorEastAsia" w:hAnsiTheme="minorEastAsia"/>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w:t>
      </w:r>
      <w:r>
        <w:rPr>
          <w:rFonts w:hint="eastAsia" w:ascii="宋体" w:hAnsi="宋体"/>
          <w:bCs/>
          <w:szCs w:val="21"/>
          <w:lang w:val="en-US" w:eastAsia="zh-CN"/>
        </w:rPr>
        <w:t>5</w:t>
      </w:r>
      <w:r>
        <w:rPr>
          <w:rFonts w:hint="eastAsia" w:ascii="宋体" w:hAnsi="宋体"/>
          <w:bCs/>
          <w:szCs w:val="21"/>
        </w:rPr>
        <w:t>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提供2020年目标完成统计考核，均已达标。</w:t>
      </w: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420" w:firstLineChars="2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 xml:space="preserve"> 本次监督审核共出具一般不符合</w:t>
      </w:r>
      <w:r>
        <w:rPr>
          <w:rFonts w:hint="eastAsia" w:ascii="宋体" w:hAnsi="宋体" w:eastAsia="宋体" w:cs="宋体"/>
          <w:color w:val="000000" w:themeColor="text1"/>
          <w:kern w:val="0"/>
          <w:szCs w:val="21"/>
          <w:lang w:val="en-US" w:eastAsia="zh-CN"/>
        </w:rPr>
        <w:t>项1项</w:t>
      </w:r>
      <w:r>
        <w:rPr>
          <w:rFonts w:hint="eastAsia" w:ascii="宋体" w:hAnsi="宋体" w:eastAsia="宋体" w:cs="宋体"/>
          <w:color w:val="000000" w:themeColor="text1"/>
          <w:kern w:val="0"/>
          <w:szCs w:val="21"/>
        </w:rPr>
        <w:t>，未发现严重的或系统性的不符合情况：</w:t>
      </w:r>
    </w:p>
    <w:p>
      <w:pPr>
        <w:spacing w:line="360" w:lineRule="auto"/>
        <w:rPr>
          <w:rFonts w:hint="eastAsia" w:ascii="宋体" w:hAnsi="宋体" w:eastAsia="宋体" w:cs="宋体"/>
          <w:b/>
          <w:bCs/>
          <w:kern w:val="0"/>
          <w:szCs w:val="21"/>
        </w:rPr>
      </w:pPr>
      <w:r>
        <w:rPr>
          <w:rFonts w:hint="eastAsia" w:ascii="宋体" w:hAnsi="宋体" w:cs="宋体"/>
          <w:color w:val="000000" w:themeColor="text1"/>
          <w:kern w:val="0"/>
          <w:szCs w:val="21"/>
          <w:lang w:val="en-US" w:eastAsia="zh-CN"/>
        </w:rPr>
        <w:t xml:space="preserve">10.1 </w:t>
      </w:r>
      <w:r>
        <w:rPr>
          <w:rFonts w:hint="eastAsia" w:ascii="宋体" w:hAnsi="宋体" w:cs="宋体"/>
          <w:kern w:val="0"/>
          <w:szCs w:val="21"/>
          <w:lang w:val="en-US" w:eastAsia="zh-CN"/>
        </w:rPr>
        <w:t>查，编号090297179 数字多用表，校准日期，2019.4.2，不能提供在有效期的溯源证明</w:t>
      </w:r>
      <w:r>
        <w:rPr>
          <w:rFonts w:hint="eastAsia"/>
          <w:color w:val="000000" w:themeColor="text1"/>
          <w:lang w:val="en-US" w:eastAsia="zh-CN"/>
        </w:rPr>
        <w:t>，</w:t>
      </w:r>
      <w:r>
        <w:rPr>
          <w:rFonts w:hint="eastAsia" w:ascii="宋体" w:hAnsi="宋体" w:cs="宋体"/>
          <w:bCs/>
          <w:color w:val="000000" w:themeColor="text1"/>
          <w:kern w:val="0"/>
          <w:szCs w:val="21"/>
          <w:lang w:val="en-US" w:eastAsia="zh-CN"/>
        </w:rPr>
        <w:t>不符合GB/T19022-2003标准</w:t>
      </w:r>
      <w:r>
        <w:rPr>
          <w:rFonts w:hint="eastAsia"/>
        </w:rPr>
        <w:t>7.3.2</w:t>
      </w:r>
      <w:r>
        <w:rPr>
          <w:rFonts w:hint="eastAsia" w:ascii="宋体" w:hAnsi="宋体" w:cs="宋体"/>
          <w:bCs/>
          <w:color w:val="000000" w:themeColor="text1"/>
          <w:kern w:val="0"/>
          <w:szCs w:val="21"/>
          <w:lang w:val="en-US" w:eastAsia="zh-CN"/>
        </w:rPr>
        <w:t>条款的要求。</w:t>
      </w:r>
    </w:p>
    <w:p>
      <w:pPr>
        <w:widowControl/>
        <w:spacing w:line="276" w:lineRule="auto"/>
        <w:rPr>
          <w:rFonts w:ascii="宋体" w:hAnsi="宋体" w:eastAsia="宋体" w:cs="宋体"/>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w:t>
      </w:r>
      <w:r>
        <w:rPr>
          <w:rFonts w:hint="eastAsia" w:ascii="宋体" w:hAnsi="宋体" w:eastAsia="宋体" w:cs="宋体"/>
          <w:bCs/>
          <w:kern w:val="0"/>
          <w:szCs w:val="21"/>
        </w:rPr>
        <w:t>日对</w:t>
      </w:r>
      <w:r>
        <w:rPr>
          <w:rFonts w:hint="eastAsia" w:ascii="宋体" w:hAnsi="宋体" w:eastAsia="宋体"/>
          <w:szCs w:val="21"/>
          <w:lang w:eastAsia="zh-CN"/>
        </w:rPr>
        <w:t>西安英菲利特电子科技有限公司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西安英菲利特电子科技有限公司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Fonts w:ascii="宋体" w:hAnsi="宋体" w:eastAsia="宋体" w:cs="宋体"/>
          <w:kern w:val="0"/>
          <w:szCs w:val="28"/>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人员培训</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rPr>
          <w:rFonts w:ascii="宋体" w:hAnsi="宋体" w:eastAsia="宋体" w:cs="宋体"/>
          <w:kern w:val="0"/>
          <w:szCs w:val="28"/>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3611245</wp:posOffset>
            </wp:positionH>
            <wp:positionV relativeFrom="paragraph">
              <wp:posOffset>86995</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6"/>
                    <a:stretch>
                      <a:fillRect/>
                    </a:stretch>
                  </pic:blipFill>
                  <pic:spPr>
                    <a:xfrm>
                      <a:off x="0" y="0"/>
                      <a:ext cx="615950" cy="511175"/>
                    </a:xfrm>
                    <a:prstGeom prst="rect">
                      <a:avLst/>
                    </a:prstGeom>
                  </pic:spPr>
                </pic:pic>
              </a:graphicData>
            </a:graphic>
          </wp:anchor>
        </w:drawing>
      </w: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3053080</wp:posOffset>
            </wp:positionH>
            <wp:positionV relativeFrom="paragraph">
              <wp:posOffset>199390</wp:posOffset>
            </wp:positionV>
            <wp:extent cx="366395" cy="281940"/>
            <wp:effectExtent l="0" t="0" r="1905" b="1016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7"/>
                    <a:stretch>
                      <a:fillRect/>
                    </a:stretch>
                  </pic:blipFill>
                  <pic:spPr>
                    <a:xfrm>
                      <a:off x="0" y="0"/>
                      <a:ext cx="366395" cy="281940"/>
                    </a:xfrm>
                    <a:prstGeom prst="rect">
                      <a:avLst/>
                    </a:prstGeom>
                  </pic:spPr>
                </pic:pic>
              </a:graphicData>
            </a:graphic>
          </wp:anchor>
        </w:drawing>
      </w:r>
    </w:p>
    <w:p>
      <w:pPr>
        <w:widowControl/>
        <w:spacing w:line="276" w:lineRule="auto"/>
        <w:ind w:right="945" w:firstLine="3150" w:firstLineChars="1500"/>
        <w:jc w:val="both"/>
        <w:rPr>
          <w:rFonts w:hint="eastAsia"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p>
    <w:p>
      <w:pPr>
        <w:widowControl/>
        <w:spacing w:line="276" w:lineRule="auto"/>
        <w:ind w:right="945" w:firstLine="3150" w:firstLineChars="1500"/>
        <w:jc w:val="both"/>
        <w:rPr>
          <w:rFonts w:hint="eastAsia" w:ascii="宋体" w:hAnsi="宋体" w:eastAsia="宋体" w:cs="宋体"/>
          <w:kern w:val="0"/>
          <w:szCs w:val="28"/>
          <w:lang w:val="en-US" w:eastAsia="zh-CN"/>
        </w:rPr>
      </w:pPr>
    </w:p>
    <w:p>
      <w:pPr>
        <w:widowControl/>
        <w:spacing w:line="276" w:lineRule="auto"/>
        <w:ind w:right="945" w:firstLine="3150" w:firstLineChars="1500"/>
        <w:jc w:val="both"/>
        <w:rPr>
          <w:rFonts w:hint="eastAsia" w:ascii="宋体" w:hAnsi="宋体" w:eastAsia="宋体" w:cs="宋体"/>
          <w:kern w:val="0"/>
          <w:szCs w:val="28"/>
          <w:lang w:val="en-US" w:eastAsia="zh-CN"/>
        </w:rPr>
      </w:pPr>
    </w:p>
    <w:p>
      <w:pPr>
        <w:widowControl/>
        <w:spacing w:line="276" w:lineRule="auto"/>
        <w:ind w:right="945" w:firstLine="3150" w:firstLineChars="1500"/>
        <w:jc w:val="both"/>
        <w:rPr>
          <w:rFonts w:hint="default"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r>
        <w:rPr>
          <w:rFonts w:hint="eastAsia" w:ascii="宋体" w:hAnsi="宋体" w:eastAsia="宋体" w:cs="宋体"/>
          <w:kern w:val="0"/>
          <w:szCs w:val="28"/>
          <w:lang w:val="en-US" w:eastAsia="zh-CN"/>
        </w:rPr>
        <w:t>2021.4.2</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kern w:val="0"/>
          <w:szCs w:val="28"/>
        </w:rPr>
      </w:pPr>
      <w:bookmarkStart w:id="9" w:name="_GoBack"/>
      <w:bookmarkEnd w:id="9"/>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666C6"/>
    <w:multiLevelType w:val="singleLevel"/>
    <w:tmpl w:val="B5A666C6"/>
    <w:lvl w:ilvl="0" w:tentative="0">
      <w:start w:val="2"/>
      <w:numFmt w:val="decimal"/>
      <w:lvlText w:val="%1."/>
      <w:lvlJc w:val="left"/>
      <w:pPr>
        <w:tabs>
          <w:tab w:val="left" w:pos="312"/>
        </w:tabs>
      </w:pPr>
    </w:lvl>
  </w:abstractNum>
  <w:abstractNum w:abstractNumId="1">
    <w:nsid w:val="FB66DCF8"/>
    <w:multiLevelType w:val="singleLevel"/>
    <w:tmpl w:val="FB66DCF8"/>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2E3FD3"/>
    <w:rsid w:val="653E7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0</TotalTime>
  <ScaleCrop>false</ScaleCrop>
  <LinksUpToDate>false</LinksUpToDate>
  <CharactersWithSpaces>539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2021-03-31T08:38:11Z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7B69D887C6654C3FBFFA0219395B8A3D</vt:lpwstr>
  </property>
</Properties>
</file>