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225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95" w:type="dxa"/>
            <w:vMerge w:val="restart"/>
            <w:vAlign w:val="center"/>
          </w:tcPr>
          <w:p>
            <w:pPr>
              <w:spacing w:before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抽样计划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涉及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销售部      </w:t>
            </w:r>
            <w:r>
              <w:rPr>
                <w:rFonts w:hint="eastAsia"/>
                <w:color w:val="auto"/>
                <w:sz w:val="24"/>
                <w:szCs w:val="24"/>
              </w:rPr>
              <w:t>主管领导：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刘小丽     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刘涛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9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褚敏杰          </w:t>
            </w:r>
            <w:r>
              <w:rPr>
                <w:rFonts w:hint="eastAsia"/>
                <w:color w:val="auto"/>
                <w:sz w:val="24"/>
                <w:szCs w:val="24"/>
              </w:rPr>
              <w:t>审核时间：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2021.5.26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9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审核条款：</w:t>
            </w:r>
          </w:p>
          <w:p>
            <w:pPr>
              <w:rPr>
                <w:rFonts w:hint="eastAsia" w:ascii="宋体" w:hAnsi="Times New Roman" w:eastAsia="宋体" w:cs="Arial"/>
                <w:sz w:val="18"/>
                <w:szCs w:val="18"/>
              </w:rPr>
            </w:pPr>
            <w:r>
              <w:rPr>
                <w:rFonts w:hint="eastAsia" w:ascii="宋体" w:hAnsi="Times New Roman" w:eastAsia="宋体" w:cs="Arial"/>
                <w:sz w:val="18"/>
                <w:szCs w:val="18"/>
              </w:rPr>
              <w:t>QMS:5.3组织的岗位、职责和权限、6.2质量目标、8.2产品和服务的要求、8.5.3顾客或外部供方的财产、8.5.5交付后的活动、9.1.2顾客满意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cs="Arial"/>
                <w:sz w:val="18"/>
                <w:szCs w:val="18"/>
              </w:rPr>
              <w:t>EMS/OMS:5.3组织的岗位、职责和权限、6.2环境与职业健康安全目标、6.1.2环境因素/危险源辨识与评价、6.1.4措施的策划、8.1运行策划和控制、8.2应急准备和响应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95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岗位、职责和权限</w:t>
            </w:r>
          </w:p>
        </w:tc>
        <w:tc>
          <w:tcPr>
            <w:tcW w:w="1225" w:type="dxa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本部门现有人员3人，部长1人，管理人员2人；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主要负责：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与顾客有关的过程控制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顾客满意控制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销售服务的控制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顾客财产控制；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本部门环境因素危险源的识别评价控制。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95" w:type="dxa"/>
          </w:tcPr>
          <w:p>
            <w:pPr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目标及实现的策划</w:t>
            </w:r>
          </w:p>
        </w:tc>
        <w:tc>
          <w:tcPr>
            <w:tcW w:w="1225" w:type="dxa"/>
          </w:tcPr>
          <w:p>
            <w:pP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QEO:6.2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查见“质量\环境\职业健康安全目标分解考核表”，见销售部的目标：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合同履约率达100%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顾客满意率达92分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固废分类处置率100%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火灾事故发生次数为0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查见目标指标管理方案，见对触电、火灾、固体废弃物分类处置、噪声达标排放、废气（粉尘）达标排放等建立了管理方案，明确了控制措施、责任部门、责任人等。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396" w:firstLineChars="200"/>
              <w:textAlignment w:val="baseline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2021年1-2020年4月所有目标均已完成。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95" w:type="dxa"/>
            <w:vAlign w:val="top"/>
          </w:tcPr>
          <w:p>
            <w:pPr>
              <w:tabs>
                <w:tab w:val="left" w:pos="6597"/>
              </w:tabs>
              <w:spacing w:line="360" w:lineRule="auto"/>
              <w:jc w:val="both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</w:rPr>
              <w:t>环境因素/危险源辨识与评价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E/O：6.1.2</w:t>
            </w:r>
          </w:p>
          <w:p>
            <w:pPr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有：《环境因素和危险源识别评价与控制程序》,销售部按照办公过程、销售服务过程和售后服务过程对环境因素、危险源进行了辨识，辨识时考虑了三种时态：过去、现在和将来，和三种状态：正常、异常和紧急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销售部的“环境因素识别评价汇总表”，识别了本部门在办公、路途、安装、售后、相关方等各有关过程的环境因素，包括日光灯更换、电脑使用用电消耗、办公纸张、采购、车辆尾气排放、废包装物排放等环境因素，识别时能考虑产品生命周期观点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查《重要环境因素清单》，涉及销售部有2项重要环境因素，包括：潜在火灾、固体废弃物的排放。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控制措施：固废分类存放、垃圾等由</w:t>
            </w:r>
            <w:r>
              <w:rPr>
                <w:rFonts w:hint="eastAsia" w:cs="Times New Roman"/>
                <w:szCs w:val="22"/>
                <w:lang w:val="en-US" w:eastAsia="zh-CN"/>
              </w:rPr>
              <w:t>销售部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负责按规定处置，包装物分类卖掉，日常检查、培训教育，配备有消防器材、制定应急预案等措施。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查销售部的“危险源识别及风险评价表”，识别了办公电线破损裸露、电器漏电触电、电脑显示屏的辐射、电器超负荷、安装过程的工具使用、路途的交通伤害等危险源。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查《不可接受风险清单》，涉及本部门的有2个不可接受风险，包括：触电、火灾事故的发生。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9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产品和服务的要求</w:t>
            </w:r>
          </w:p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交付后的活动</w:t>
            </w:r>
          </w:p>
        </w:tc>
        <w:tc>
          <w:tcPr>
            <w:tcW w:w="122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Q:8.2</w:t>
            </w:r>
          </w:p>
          <w:p>
            <w:pP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8.5.5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查见管理手册，其中明确了产品和服务的要求，包括：顾客沟通、与产品和服务有关要求的确定、与产品和服务有关要求的评审、与产品和服务有关要求的更改等要求；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查见产品型录，列有密集架、图书设备、钢制家具、仓储设备、安防设备等7大类17小项产品的介绍；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现场观察展厅，面积约200平米，展示了各种型号的产品样品。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介绍说，公司产品主要通过招投标进行销售，中标后签订合同，少量业务通过商务洽谈方式签订合同，查见销售合同，产品覆盖认证范围，抽查见：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苏州工业园区星塘医院-四层货架、双面药架、保险柜、财务凭证柜、钢制家具柜、智能密集架、天然防虫装置等；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翁源县人民医院-智能财务密集架、搁板、双柱人事密集架、单面奖牌柜；附中标通知书；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锦屏县档案馆-手摇、电动、智能三合一双柱档案密集架、手摇、电动、智能三合一密集底图架；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揭阳市图书馆-钢木书架、橡木阅览椅；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卢氏县第一高级中学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阅览桌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阅览椅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电脑桌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学生课桌椅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公寓床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文件柜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期刊架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江西阳光设备集团有限公司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-博物馆珍藏架、文物柜架、智能文物储藏架（柜）、智能文物储藏展示柜、拆装式书架、智能物证架（柜）、烟花爆竹柜、军用床等；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兴义市档案馆-智能密集架、智能画架、防磁架、智能底图柜、智能报架、班台、班椅、书柜、办公桌、茶水柜、文件柜、储物柜、会议桌、会议椅等；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以上合同中均明确了产品名称、规格、型号、数量、金额、质量要求、交付、验收要求；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以上合同附有中标文件或通过招投标评审，合同双方签字盖章。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售后：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介绍说，公司售后的过程为：接报——确认——上门服务——确认；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售后服务的准则为跟客户签订的合同条款。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介绍说，公司有完备的售后服务体系，并通过了“售后服务认证”审核，取得五星级售后服务认证证书，有效期2023.6.9。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合同中同时明确了售后服务有关要求：免费质保期、服务响应时间、替代品、收费、售后服务方式等要求；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</w:t>
            </w:r>
            <w:r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  <w:t>售后服务由销售部业务员按照售后服务规范执行，去客户现场培训和演示产品的使用方法和注意事项。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查见“客户售后服务产品维修记录单”，抽见：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株洲市质量技术监督局-2020.11、智能密集架；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故障问题——操作系统卡顿，反应慢；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故障原因分析——操作系统漏洞；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客户确认——故障描述一致；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产品更换记录——智能电动密集架系统更新，保修期内免费；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故障处理——修复系统漏洞、升级系统；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客户反馈——故障排除确认；客户签字。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许昌市档案局-2020.12、智能门禁系统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故障问题——电脑发出指令，但产品无响应；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故障原因分析——面板电源不良或计算机端口没有设准；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客户确认——故障描述一致；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产品更换记录——计算机端口，保修期内免费；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故障处理——在计算机上重设端口；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客户反馈——故障排除确认；客户签字。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介绍说，发生需要进行售后服务的情况很少，都是根据合同条款进行。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基本满足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5" w:type="dxa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顾客或外部供方的财产</w:t>
            </w:r>
          </w:p>
        </w:tc>
        <w:tc>
          <w:tcPr>
            <w:tcW w:w="1225" w:type="dxa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Q:8.5.3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介绍说，本公司</w:t>
            </w:r>
            <w:r>
              <w:rPr>
                <w:rFonts w:hint="eastAsia" w:cs="Times New Roman"/>
                <w:szCs w:val="22"/>
                <w:lang w:val="en-US" w:eastAsia="zh-CN"/>
              </w:rPr>
              <w:t>产品设计、制造过程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无顾客或外部供方的财产。以后如果发生，按照管理手册8.5.3顾客或外部供方的财产条款实行。</w:t>
            </w:r>
          </w:p>
          <w:p>
            <w:pPr>
              <w:adjustRightInd w:val="0"/>
              <w:snapToGrid w:val="0"/>
              <w:spacing w:line="360" w:lineRule="auto"/>
              <w:ind w:right="105" w:rightChars="50" w:firstLine="420" w:firstLineChars="200"/>
              <w:textAlignment w:val="baseline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安装和售后的顾客财产见8.5.5条款审核记录。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5" w:type="dxa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运行控制</w:t>
            </w:r>
          </w:p>
        </w:tc>
        <w:tc>
          <w:tcPr>
            <w:tcW w:w="1225" w:type="dxa"/>
          </w:tcPr>
          <w:p>
            <w:pPr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E/O:8.1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现场观察：配置的办公桌符合人机工程要求，干净整洁，照明、通风良好；配置有空调，温度适宜；有少量绿植；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查见配置有灭火器、消防栓，状态良好，保留检查记录；监控摄像头运行正常；应急疏散指示符合要求；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节约用水用电、纸张双面使用、禁止吸烟、无乱拉乱接电线、无超额电器使用；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生活废水经市政管网排放；无工业废水；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办公环境安静，无明显噪声和废气；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办公用固废集中回收，市政环卫部门收集处理；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办公用墨盒硒鼓等危废以旧换新；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对部门员工进行了不定期的交通安全宣传；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按公司要求人走关灯，销售部电脑要求人走后电源切断。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查见“</w:t>
            </w:r>
            <w:r>
              <w:rPr>
                <w:rFonts w:hint="default"/>
                <w:lang w:val="en-US" w:eastAsia="zh-CN"/>
              </w:rPr>
              <w:t>相关方告知书</w:t>
            </w:r>
            <w:r>
              <w:rPr>
                <w:rFonts w:hint="eastAsia"/>
                <w:lang w:val="en-US" w:eastAsia="zh-CN"/>
              </w:rPr>
              <w:t>”，有效文件，对客户进行了环境和职业健康安全有关事项的沟通。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基本符合要求。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895" w:type="dxa"/>
          </w:tcPr>
          <w:p>
            <w:pP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顾客满意</w:t>
            </w:r>
          </w:p>
        </w:tc>
        <w:tc>
          <w:tcPr>
            <w:tcW w:w="1225" w:type="dxa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QEO:9.1.2</w:t>
            </w:r>
          </w:p>
        </w:tc>
        <w:tc>
          <w:tcPr>
            <w:tcW w:w="100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查见“顾客满意度控制程序”，有效文件；明确了顾客满意度监测方法。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查见“顾客满意程度调查表”，销售部于2021年4月25日进行顾客满意度调查，发放调查表10份，回收调查表共10份。调查项目包括产品质量、价格比、交货期、售后服务等。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查见“顾客满意度调查分析”，显示对本次调查的结果进行统计分析，顾客满意度平均分为97.3分。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应急管理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EO:8.2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公司编制了《应急准备和响应程序》，建立了火灾等应急预案，由生产部组织演练，本部门参与。详见生产部记录。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25F9D"/>
    <w:rsid w:val="04B009F3"/>
    <w:rsid w:val="0C7F1A28"/>
    <w:rsid w:val="27972C69"/>
    <w:rsid w:val="35AB185D"/>
    <w:rsid w:val="36E06065"/>
    <w:rsid w:val="4408227E"/>
    <w:rsid w:val="5AC90758"/>
    <w:rsid w:val="6B08169F"/>
    <w:rsid w:val="78DD71BC"/>
    <w:rsid w:val="7A3631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7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2021-05-26T07:58:35Z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