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74" w:rsidRDefault="00BB06C2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74F74">
        <w:trPr>
          <w:cantSplit/>
          <w:trHeight w:val="915"/>
        </w:trPr>
        <w:tc>
          <w:tcPr>
            <w:tcW w:w="1368" w:type="dxa"/>
          </w:tcPr>
          <w:p w:rsidR="00B74F74" w:rsidRDefault="00BB06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74F74" w:rsidRDefault="00BB06C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B74F74" w:rsidRDefault="00BB06C2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</w:p>
          <w:p w:rsidR="00B74F74" w:rsidRDefault="00BB06C2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环境管理体系：再认证</w:t>
            </w:r>
          </w:p>
          <w:p w:rsidR="00B74F74" w:rsidRDefault="00BB06C2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职业健康安全管理体系：再认证</w:t>
            </w:r>
            <w:bookmarkEnd w:id="3"/>
          </w:p>
        </w:tc>
      </w:tr>
      <w:tr w:rsidR="00B74F74">
        <w:trPr>
          <w:cantSplit/>
        </w:trPr>
        <w:tc>
          <w:tcPr>
            <w:tcW w:w="1368" w:type="dxa"/>
          </w:tcPr>
          <w:p w:rsidR="00B74F74" w:rsidRDefault="00BB06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江西博森家具有限公司</w:t>
            </w:r>
            <w:bookmarkEnd w:id="4"/>
          </w:p>
        </w:tc>
      </w:tr>
      <w:tr w:rsidR="00B74F74">
        <w:trPr>
          <w:cantSplit/>
        </w:trPr>
        <w:tc>
          <w:tcPr>
            <w:tcW w:w="1368" w:type="dxa"/>
          </w:tcPr>
          <w:p w:rsidR="00B74F74" w:rsidRDefault="00BB06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B74F74" w:rsidRDefault="00BB06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陈毕凡</w:t>
            </w:r>
          </w:p>
        </w:tc>
      </w:tr>
      <w:tr w:rsidR="00B74F74">
        <w:trPr>
          <w:trHeight w:val="4138"/>
        </w:trPr>
        <w:tc>
          <w:tcPr>
            <w:tcW w:w="10035" w:type="dxa"/>
            <w:gridSpan w:val="4"/>
          </w:tcPr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B06C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现场审核发现，生产部使用的游标卡尺、钢卷尺未见受检状态标识</w:t>
            </w:r>
            <w:r w:rsidR="00756822">
              <w:rPr>
                <w:rFonts w:hint="eastAsia"/>
                <w:sz w:val="24"/>
              </w:rPr>
              <w:t>。</w:t>
            </w: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74F74" w:rsidRDefault="00BB06C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74F74" w:rsidRDefault="00BB06C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74F74" w:rsidRDefault="00BB06C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74F74" w:rsidRDefault="00BB06C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74F74" w:rsidRDefault="00BB06C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74F74" w:rsidRDefault="00B74F7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74F74" w:rsidRDefault="00BB06C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74F74" w:rsidRDefault="00BB06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132715</wp:posOffset>
                  </wp:positionV>
                  <wp:extent cx="581025" cy="33655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97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132715</wp:posOffset>
                  </wp:positionV>
                  <wp:extent cx="581025" cy="3365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97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F74" w:rsidRDefault="00BB06C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B74F74" w:rsidRDefault="00BB06C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2021-4-8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2021-4-8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74F74">
        <w:trPr>
          <w:trHeight w:val="4491"/>
        </w:trPr>
        <w:tc>
          <w:tcPr>
            <w:tcW w:w="10035" w:type="dxa"/>
            <w:gridSpan w:val="4"/>
          </w:tcPr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74F74" w:rsidRDefault="00B74F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验证了纠正措施及相关整改材料，措施有效，予以关闭。</w:t>
            </w:r>
          </w:p>
          <w:p w:rsidR="00B74F74" w:rsidRDefault="00B74F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4F74" w:rsidRDefault="00B74F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74F74" w:rsidRDefault="00BB06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B74F74" w:rsidRDefault="00BB06C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74F74">
        <w:trPr>
          <w:trHeight w:val="1702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74F74" w:rsidRDefault="00B74F74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B74F74" w:rsidRDefault="00B74F74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B74F74" w:rsidRDefault="00BB06C2">
            <w:pPr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生产部使用的游标卡尺、钢卷尺未见受检状态标识</w:t>
            </w:r>
          </w:p>
          <w:p w:rsidR="00B74F74" w:rsidRDefault="00B74F74">
            <w:pPr>
              <w:rPr>
                <w:rFonts w:ascii="宋体" w:hAnsi="宋体"/>
                <w:b/>
                <w:sz w:val="22"/>
                <w:szCs w:val="22"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</w:tc>
      </w:tr>
      <w:tr w:rsidR="00B74F74">
        <w:trPr>
          <w:trHeight w:val="1393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要求相关负责人员对游标卡尺、钢卷尺量具设备张贴有效的检验合格标识。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</w:tc>
      </w:tr>
      <w:tr w:rsidR="00B74F74">
        <w:trPr>
          <w:trHeight w:val="1854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由于相关人员工作的疏忽，未能及时将检验合格标识张贴在有效的设备上。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</w:tc>
      </w:tr>
      <w:tr w:rsidR="00B74F74">
        <w:trPr>
          <w:trHeight w:val="1537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 w:hAnsi="宋体"/>
                <w:b/>
                <w:sz w:val="22"/>
                <w:szCs w:val="22"/>
              </w:rPr>
              <w:t>、对相关人员进行标准条款的培训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74F74">
        <w:trPr>
          <w:trHeight w:val="1699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</w:tc>
      </w:tr>
      <w:tr w:rsidR="00B74F74">
        <w:trPr>
          <w:trHeight w:val="2485"/>
        </w:trPr>
        <w:tc>
          <w:tcPr>
            <w:tcW w:w="10028" w:type="dxa"/>
          </w:tcPr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spacing w:line="4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措施有效，已落实</w:t>
            </w: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74F74">
            <w:pPr>
              <w:rPr>
                <w:rFonts w:eastAsia="方正仿宋简体"/>
                <w:b/>
              </w:rPr>
            </w:pPr>
          </w:p>
          <w:p w:rsidR="00B74F74" w:rsidRDefault="00BB06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74F74" w:rsidRDefault="00BB06C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</w:t>
      </w:r>
      <w:bookmarkStart w:id="5" w:name="_GoBack"/>
      <w:bookmarkEnd w:id="5"/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:rsidR="00B74F74" w:rsidRDefault="00B74F74">
      <w:pPr>
        <w:rPr>
          <w:rFonts w:eastAsia="方正仿宋简体"/>
          <w:b/>
        </w:rPr>
      </w:pPr>
    </w:p>
    <w:p w:rsidR="00B74F74" w:rsidRDefault="00B74F74">
      <w:pPr>
        <w:rPr>
          <w:rFonts w:eastAsia="方正仿宋简体"/>
          <w:b/>
        </w:rPr>
      </w:pPr>
    </w:p>
    <w:p w:rsidR="00B74F74" w:rsidRDefault="00B74F74">
      <w:pPr>
        <w:rPr>
          <w:rFonts w:eastAsia="方正仿宋简体"/>
          <w:b/>
        </w:rPr>
      </w:pPr>
    </w:p>
    <w:p w:rsidR="00B74F74" w:rsidRDefault="00B74F74">
      <w:pPr>
        <w:rPr>
          <w:rFonts w:eastAsia="方正仿宋简体"/>
          <w:b/>
        </w:rPr>
      </w:pPr>
    </w:p>
    <w:p w:rsidR="00B74F74" w:rsidRDefault="00BB06C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B74F74" w:rsidRDefault="00B74F74">
      <w:pPr>
        <w:rPr>
          <w:rFonts w:eastAsia="方正仿宋简体"/>
          <w:b/>
        </w:rPr>
      </w:pPr>
    </w:p>
    <w:p w:rsidR="00B74F74" w:rsidRDefault="00BB06C2">
      <w:pPr>
        <w:rPr>
          <w:rFonts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658110" cy="2312670"/>
            <wp:effectExtent l="19050" t="0" r="8686" b="0"/>
            <wp:docPr id="3" name="图片 1" descr="C:\Users\ADMINI~1.USE\AppData\Local\Temp\16177665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.USE\AppData\Local\Temp\161776650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94" cy="23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74" w:rsidRDefault="00BB06C2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644140" cy="2282190"/>
            <wp:effectExtent l="19050" t="0" r="3717" b="0"/>
            <wp:docPr id="4" name="图片 2" descr="C:\Users\ADMINI~1.USE\AppData\Local\Temp\16177665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.USE\AppData\Local\Temp\1617766534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254" cy="22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F74" w:rsidSect="00B74F74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C2" w:rsidRDefault="00BB06C2" w:rsidP="00B74F74">
      <w:r>
        <w:separator/>
      </w:r>
    </w:p>
  </w:endnote>
  <w:endnote w:type="continuationSeparator" w:id="1">
    <w:p w:rsidR="00BB06C2" w:rsidRDefault="00BB06C2" w:rsidP="00B7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74" w:rsidRDefault="00BB06C2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C2" w:rsidRDefault="00BB06C2" w:rsidP="00B74F74">
      <w:r>
        <w:separator/>
      </w:r>
    </w:p>
  </w:footnote>
  <w:footnote w:type="continuationSeparator" w:id="1">
    <w:p w:rsidR="00BB06C2" w:rsidRDefault="00BB06C2" w:rsidP="00B74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74" w:rsidRDefault="00BB06C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74F74" w:rsidRDefault="00B74F7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74F74" w:rsidRDefault="00BB06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6C2">
      <w:rPr>
        <w:rStyle w:val="CharChar1"/>
        <w:rFonts w:hint="default"/>
        <w:w w:val="90"/>
        <w:sz w:val="18"/>
      </w:rPr>
      <w:t>Beijing International Standard united Certification Co.,Ltd.</w:t>
    </w:r>
  </w:p>
  <w:p w:rsidR="00B74F74" w:rsidRDefault="00B74F7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B74F74" w:rsidRDefault="00B74F74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03"/>
    <w:rsid w:val="00756822"/>
    <w:rsid w:val="007A0595"/>
    <w:rsid w:val="00A059F2"/>
    <w:rsid w:val="00AC64BC"/>
    <w:rsid w:val="00B74F74"/>
    <w:rsid w:val="00BB06C2"/>
    <w:rsid w:val="00F86703"/>
    <w:rsid w:val="106811FC"/>
    <w:rsid w:val="4540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F74"/>
    <w:rPr>
      <w:sz w:val="18"/>
      <w:szCs w:val="18"/>
    </w:rPr>
  </w:style>
  <w:style w:type="paragraph" w:styleId="a4">
    <w:name w:val="footer"/>
    <w:basedOn w:val="a"/>
    <w:link w:val="Char0"/>
    <w:rsid w:val="00B7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7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74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B74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74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B74F7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74F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2021-04-08T01:51:00Z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