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snapToGrid w:val="0"/>
        <w:spacing w:after="120" w:afterLines="50" w:line="320" w:lineRule="exact"/>
        <w:jc w:val="center"/>
        <w:rPr>
          <w:rFonts w:eastAsia="隶书"/>
          <w:b/>
          <w:sz w:val="22"/>
          <w:szCs w:val="22"/>
        </w:rPr>
      </w:pPr>
      <w:bookmarkStart w:id="0" w:name="Q勾选15"/>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 xml:space="preserve">0430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1290"/>
        <w:gridCol w:w="1505"/>
        <w:gridCol w:w="1720"/>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5" w:type="dxa"/>
            <w:gridSpan w:val="4"/>
            <w:tcBorders>
              <w:top w:val="single" w:color="auto" w:sz="8" w:space="0"/>
            </w:tcBorders>
            <w:vAlign w:val="center"/>
          </w:tcPr>
          <w:p>
            <w:pPr>
              <w:snapToGrid w:val="0"/>
              <w:spacing w:line="280" w:lineRule="exact"/>
              <w:jc w:val="center"/>
              <w:rPr>
                <w:b/>
                <w:sz w:val="20"/>
              </w:rPr>
            </w:pPr>
            <w:bookmarkStart w:id="4" w:name="组织名称"/>
            <w:r>
              <w:rPr>
                <w:b/>
                <w:sz w:val="20"/>
              </w:rPr>
              <w:t>十堰市百懋科技发展有限公司</w:t>
            </w:r>
            <w:bookmarkEnd w:id="4"/>
          </w:p>
        </w:tc>
        <w:tc>
          <w:tcPr>
            <w:tcW w:w="1720"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5" w:name="专业代码"/>
            <w:r>
              <w:rPr>
                <w:b/>
                <w:sz w:val="20"/>
              </w:rPr>
              <w:t>E：22.03.02</w:t>
            </w:r>
          </w:p>
          <w:p>
            <w:pPr>
              <w:snapToGrid w:val="0"/>
              <w:spacing w:line="280" w:lineRule="exact"/>
              <w:ind w:left="52"/>
              <w:jc w:val="center"/>
              <w:rPr>
                <w:b/>
                <w:sz w:val="20"/>
              </w:rPr>
            </w:pPr>
            <w:r>
              <w:rPr>
                <w:b/>
                <w:sz w:val="20"/>
              </w:rPr>
              <w:t>O：22.03.02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b/>
                <w:sz w:val="20"/>
                <w:lang w:val="en-US" w:eastAsia="zh-CN"/>
              </w:rPr>
              <w:t>陈俊</w:t>
            </w:r>
          </w:p>
        </w:tc>
        <w:tc>
          <w:tcPr>
            <w:tcW w:w="1290" w:type="dxa"/>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E：22.03.02</w:t>
            </w:r>
          </w:p>
          <w:p>
            <w:pPr>
              <w:snapToGrid w:val="0"/>
              <w:spacing w:line="280" w:lineRule="exact"/>
              <w:jc w:val="center"/>
              <w:rPr>
                <w:b/>
                <w:sz w:val="20"/>
              </w:rPr>
            </w:pPr>
            <w:r>
              <w:rPr>
                <w:b/>
                <w:sz w:val="20"/>
              </w:rPr>
              <w:t>O：22.03.02</w:t>
            </w:r>
          </w:p>
        </w:tc>
        <w:tc>
          <w:tcPr>
            <w:tcW w:w="1720" w:type="dxa"/>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李京田</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rFonts w:hint="eastAsia" w:eastAsia="宋体"/>
                <w:b/>
                <w:sz w:val="20"/>
                <w:lang w:val="en-US" w:eastAsia="zh-CN"/>
              </w:rPr>
            </w:pPr>
            <w:r>
              <w:rPr>
                <w:rFonts w:hint="eastAsia"/>
                <w:b/>
                <w:sz w:val="20"/>
                <w:lang w:val="en-US" w:eastAsia="zh-CN"/>
              </w:rPr>
              <w:t>/</w:t>
            </w:r>
          </w:p>
        </w:tc>
        <w:tc>
          <w:tcPr>
            <w:tcW w:w="1505" w:type="dxa"/>
            <w:vAlign w:val="center"/>
          </w:tcPr>
          <w:p>
            <w:pPr>
              <w:snapToGrid w:val="0"/>
              <w:spacing w:line="360" w:lineRule="exact"/>
              <w:jc w:val="center"/>
              <w:rPr>
                <w:b/>
                <w:sz w:val="20"/>
              </w:rPr>
            </w:pPr>
          </w:p>
        </w:tc>
        <w:tc>
          <w:tcPr>
            <w:tcW w:w="1290" w:type="dxa"/>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720" w:type="dxa"/>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6"/>
            <w:vAlign w:val="center"/>
          </w:tcPr>
          <w:p>
            <w:pPr>
              <w:spacing w:line="394" w:lineRule="exact"/>
              <w:ind w:firstLine="420" w:firstLineChars="20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零部件采购入库--装配-检验-入库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424" w:type="dxa"/>
            <w:gridSpan w:val="6"/>
            <w:vAlign w:val="center"/>
          </w:tcPr>
          <w:p>
            <w:pPr>
              <w:spacing w:line="394" w:lineRule="exact"/>
              <w:ind w:firstLine="420" w:firstLineChars="20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关键过程：装配过程、特殊过程：装配过程</w:t>
            </w:r>
          </w:p>
          <w:p>
            <w:pPr>
              <w:spacing w:line="394" w:lineRule="exact"/>
              <w:ind w:firstLine="420" w:firstLineChars="200"/>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控制方法：人员培训、设备检验、工艺文件编制等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20" w:firstLineChars="200"/>
              <w:jc w:val="left"/>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jc w:val="left"/>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p>
          <w:p>
            <w:pPr>
              <w:ind w:firstLine="420" w:firstLineChars="200"/>
              <w:jc w:val="left"/>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snapToGrid w:val="0"/>
              <w:spacing w:line="280" w:lineRule="exact"/>
              <w:jc w:val="left"/>
              <w:rPr>
                <w:b/>
                <w:sz w:val="20"/>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20" w:firstLineChars="200"/>
              <w:jc w:val="left"/>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jc w:val="left"/>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4</w:t>
            </w:r>
            <w:r>
              <w:rPr>
                <w:rFonts w:hint="eastAsia"/>
                <w:sz w:val="21"/>
                <w:szCs w:val="21"/>
              </w:rPr>
              <w:t>项，涉及：火灾和触电</w:t>
            </w:r>
            <w:r>
              <w:rPr>
                <w:rFonts w:hint="eastAsia"/>
                <w:sz w:val="21"/>
                <w:szCs w:val="21"/>
                <w:lang w:eastAsia="zh-CN"/>
              </w:rPr>
              <w:t>、机械伤害、</w:t>
            </w:r>
            <w:r>
              <w:rPr>
                <w:rFonts w:hint="eastAsia"/>
                <w:sz w:val="21"/>
                <w:szCs w:val="21"/>
                <w:lang w:val="en-US" w:eastAsia="zh-CN"/>
              </w:rPr>
              <w:t>意外伤害</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snapToGrid w:val="0"/>
              <w:spacing w:line="280" w:lineRule="exact"/>
              <w:jc w:val="left"/>
              <w:rPr>
                <w:b/>
                <w:sz w:val="20"/>
              </w:rPr>
            </w:pPr>
            <w:r>
              <w:rPr>
                <w:rFonts w:hint="eastAsia" w:ascii="Times New Roman" w:hAnsi="Times New Roman" w:eastAsia="宋体" w:cs="Times New Roman"/>
                <w:bCs w:val="0"/>
                <w:spacing w:val="0"/>
                <w:kern w:val="2"/>
                <w:sz w:val="21"/>
                <w:szCs w:val="21"/>
                <w:lang w:val="en-US" w:eastAsia="zh-CN" w:bidi="ar-SA"/>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snapToGrid w:val="0"/>
              <w:rPr>
                <w:rFonts w:hint="eastAsia" w:ascii="楷体_GB2312" w:eastAsia="楷体_GB2312"/>
                <w:bCs/>
                <w:szCs w:val="21"/>
              </w:rPr>
            </w:pPr>
            <w:r>
              <w:rPr>
                <w:rFonts w:hint="eastAsia" w:ascii="楷体_GB2312" w:eastAsia="楷体_GB2312"/>
                <w:bCs/>
                <w:szCs w:val="21"/>
              </w:rPr>
              <w:t>道路交通安全法-2007</w:t>
            </w:r>
          </w:p>
          <w:p>
            <w:pPr>
              <w:snapToGrid w:val="0"/>
              <w:rPr>
                <w:rFonts w:hint="eastAsia" w:ascii="楷体_GB2312" w:eastAsia="楷体_GB2312"/>
                <w:szCs w:val="21"/>
              </w:rPr>
            </w:pPr>
            <w:r>
              <w:rPr>
                <w:rFonts w:hint="eastAsia" w:ascii="楷体_GB2312" w:eastAsia="楷体_GB2312"/>
                <w:szCs w:val="21"/>
              </w:rPr>
              <w:t>GB 18218－2000重大危险源辨识</w:t>
            </w:r>
          </w:p>
          <w:p>
            <w:pPr>
              <w:snapToGrid w:val="0"/>
              <w:rPr>
                <w:rFonts w:hint="eastAsia" w:ascii="楷体_GB2312" w:hAnsi="宋体" w:eastAsia="楷体_GB2312"/>
                <w:bCs/>
                <w:szCs w:val="21"/>
              </w:rPr>
            </w:pPr>
            <w:r>
              <w:rPr>
                <w:rFonts w:hint="eastAsia" w:ascii="楷体_GB2312" w:hAnsi="宋体" w:eastAsia="楷体_GB2312"/>
                <w:bCs/>
                <w:szCs w:val="21"/>
              </w:rPr>
              <w:t>安全生产法-2002</w:t>
            </w:r>
          </w:p>
          <w:p>
            <w:pPr>
              <w:snapToGrid w:val="0"/>
              <w:rPr>
                <w:rFonts w:hint="eastAsia" w:ascii="楷体_GB2312" w:hAnsi="宋体" w:eastAsia="楷体_GB2312"/>
                <w:bCs/>
                <w:szCs w:val="21"/>
              </w:rPr>
            </w:pPr>
            <w:r>
              <w:rPr>
                <w:rFonts w:hint="eastAsia" w:ascii="楷体_GB2312" w:hAnsi="宋体" w:eastAsia="楷体_GB2312"/>
                <w:bCs/>
                <w:szCs w:val="21"/>
              </w:rPr>
              <w:t>职业病防治法-2002</w:t>
            </w:r>
          </w:p>
          <w:p>
            <w:pPr>
              <w:snapToGrid w:val="0"/>
              <w:rPr>
                <w:rFonts w:hint="eastAsia" w:ascii="楷体_GB2312" w:hAnsi="宋体" w:eastAsia="楷体_GB2312"/>
                <w:bCs/>
                <w:szCs w:val="21"/>
              </w:rPr>
            </w:pPr>
            <w:r>
              <w:rPr>
                <w:rFonts w:hint="eastAsia" w:ascii="楷体_GB2312" w:hAnsi="宋体" w:eastAsia="楷体_GB2312"/>
                <w:bCs/>
                <w:szCs w:val="21"/>
              </w:rPr>
              <w:t>工会法-2001</w:t>
            </w:r>
          </w:p>
          <w:p>
            <w:pPr>
              <w:snapToGrid w:val="0"/>
              <w:rPr>
                <w:rFonts w:hint="eastAsia" w:ascii="楷体_GB2312" w:hAnsi="宋体" w:eastAsia="楷体_GB2312"/>
                <w:bCs/>
                <w:szCs w:val="21"/>
              </w:rPr>
            </w:pPr>
            <w:r>
              <w:rPr>
                <w:rFonts w:hint="eastAsia" w:ascii="楷体_GB2312" w:hAnsi="宋体" w:eastAsia="楷体_GB2312"/>
                <w:bCs/>
                <w:szCs w:val="21"/>
              </w:rPr>
              <w:t>安全生产监督罚款管理暂行办法-2004</w:t>
            </w:r>
          </w:p>
          <w:p>
            <w:pPr>
              <w:snapToGrid w:val="0"/>
              <w:rPr>
                <w:rFonts w:hint="eastAsia" w:ascii="楷体_GB2312" w:hAnsi="宋体" w:eastAsia="楷体_GB2312"/>
                <w:bCs/>
                <w:szCs w:val="21"/>
              </w:rPr>
            </w:pPr>
            <w:r>
              <w:rPr>
                <w:rFonts w:hint="eastAsia" w:ascii="楷体_GB2312" w:hAnsi="宋体" w:eastAsia="楷体_GB2312"/>
                <w:bCs/>
                <w:szCs w:val="21"/>
              </w:rPr>
              <w:t>危险化学品管理条例-2002</w:t>
            </w:r>
          </w:p>
          <w:p>
            <w:pPr>
              <w:snapToGrid w:val="0"/>
              <w:rPr>
                <w:rFonts w:hint="eastAsia" w:ascii="楷体_GB2312" w:hAnsi="宋体" w:eastAsia="楷体_GB2312"/>
                <w:bCs/>
                <w:szCs w:val="21"/>
              </w:rPr>
            </w:pPr>
            <w:r>
              <w:rPr>
                <w:rFonts w:hint="eastAsia" w:ascii="楷体_GB2312" w:eastAsia="楷体_GB2312"/>
                <w:szCs w:val="21"/>
              </w:rPr>
              <w:t>工厂安全卫生规程</w:t>
            </w:r>
          </w:p>
          <w:p>
            <w:pPr>
              <w:snapToGrid w:val="0"/>
              <w:rPr>
                <w:rFonts w:hint="eastAsia" w:ascii="楷体_GB2312" w:hAnsi="宋体" w:eastAsia="楷体_GB2312"/>
                <w:bCs/>
                <w:szCs w:val="21"/>
              </w:rPr>
            </w:pPr>
            <w:r>
              <w:rPr>
                <w:rFonts w:hint="eastAsia" w:ascii="楷体_GB2312" w:hAnsi="宋体" w:eastAsia="楷体_GB2312"/>
                <w:bCs/>
                <w:szCs w:val="21"/>
              </w:rPr>
              <w:t>安全生产许可证条例-2004</w:t>
            </w:r>
          </w:p>
          <w:p>
            <w:pPr>
              <w:snapToGrid w:val="0"/>
              <w:rPr>
                <w:rFonts w:hint="eastAsia" w:ascii="楷体_GB2312" w:hAnsi="宋体" w:eastAsia="楷体_GB2312"/>
                <w:bCs/>
                <w:szCs w:val="21"/>
              </w:rPr>
            </w:pPr>
            <w:r>
              <w:rPr>
                <w:rFonts w:hint="eastAsia" w:ascii="楷体_GB2312" w:hAnsi="宋体" w:eastAsia="楷体_GB2312"/>
                <w:bCs/>
                <w:szCs w:val="21"/>
              </w:rPr>
              <w:t>民用爆炸物品安全管理条例-2006</w:t>
            </w:r>
          </w:p>
          <w:p>
            <w:pPr>
              <w:snapToGrid w:val="0"/>
              <w:rPr>
                <w:rFonts w:hint="eastAsia" w:ascii="楷体_GB2312" w:eastAsia="楷体_GB2312"/>
                <w:szCs w:val="21"/>
              </w:rPr>
            </w:pPr>
            <w:r>
              <w:rPr>
                <w:rFonts w:hint="eastAsia" w:ascii="楷体_GB2312" w:eastAsia="楷体_GB2312"/>
                <w:szCs w:val="21"/>
              </w:rPr>
              <w:t>女职工禁忌劳动范围的规定-1990</w:t>
            </w:r>
          </w:p>
          <w:p>
            <w:pPr>
              <w:snapToGrid w:val="0"/>
              <w:rPr>
                <w:rFonts w:hint="eastAsia" w:ascii="楷体_GB2312" w:eastAsia="楷体_GB2312"/>
                <w:szCs w:val="21"/>
              </w:rPr>
            </w:pPr>
            <w:r>
              <w:rPr>
                <w:rFonts w:hint="eastAsia" w:ascii="楷体_GB2312" w:eastAsia="楷体_GB2312"/>
                <w:szCs w:val="21"/>
              </w:rPr>
              <w:t>安全生产培训管理办法-2005</w:t>
            </w:r>
          </w:p>
          <w:p>
            <w:pPr>
              <w:snapToGrid w:val="0"/>
              <w:rPr>
                <w:rFonts w:hint="eastAsia" w:ascii="楷体_GB2312" w:eastAsia="楷体_GB2312"/>
                <w:szCs w:val="21"/>
              </w:rPr>
            </w:pPr>
            <w:r>
              <w:rPr>
                <w:rFonts w:hint="eastAsia" w:ascii="楷体_GB2312" w:eastAsia="楷体_GB2312"/>
                <w:szCs w:val="21"/>
              </w:rPr>
              <w:t>安全生产培训管理办法-2005</w:t>
            </w:r>
          </w:p>
          <w:p>
            <w:pPr>
              <w:snapToGrid w:val="0"/>
              <w:rPr>
                <w:rFonts w:hint="eastAsia" w:ascii="楷体_GB2312" w:eastAsia="楷体_GB2312"/>
                <w:szCs w:val="21"/>
              </w:rPr>
            </w:pPr>
            <w:r>
              <w:rPr>
                <w:rFonts w:hint="eastAsia" w:ascii="楷体_GB2312" w:eastAsia="楷体_GB2312"/>
                <w:szCs w:val="21"/>
              </w:rPr>
              <w:t>放射工作卫生防护管理办法-2001</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6"/>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6"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8" w:space="0"/>
            </w:tcBorders>
            <w:vAlign w:val="center"/>
          </w:tcPr>
          <w:p>
            <w:pPr>
              <w:snapToGrid w:val="0"/>
              <w:spacing w:line="280" w:lineRule="exact"/>
              <w:jc w:val="center"/>
              <w:rPr>
                <w:rFonts w:hint="eastAsia" w:eastAsia="宋体"/>
                <w:b/>
                <w:sz w:val="20"/>
                <w:lang w:val="en-US" w:eastAsia="zh-CN"/>
              </w:rPr>
            </w:pPr>
            <w:r>
              <w:rPr>
                <w:rFonts w:hint="eastAsia"/>
                <w:b/>
                <w:sz w:val="20"/>
                <w:lang w:val="en-US" w:eastAsia="zh-CN"/>
              </w:rPr>
              <w:t>/</w:t>
            </w:r>
          </w:p>
        </w:tc>
      </w:tr>
    </w:tbl>
    <w:p>
      <w:pPr>
        <w:snapToGrid w:val="0"/>
        <w:rPr>
          <w:rFonts w:hint="default" w:ascii="宋体" w:eastAsia="宋体"/>
          <w:b/>
          <w:sz w:val="22"/>
          <w:szCs w:val="22"/>
          <w:lang w:val="en-US" w:eastAsia="zh-CN"/>
        </w:rPr>
      </w:pP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ascii="宋体"/>
          <w:b/>
          <w:sz w:val="18"/>
          <w:szCs w:val="18"/>
        </w:rPr>
        <w:t xml:space="preserve">  </w:t>
      </w:r>
      <w:r>
        <w:rPr>
          <w:rFonts w:hint="eastAsia" w:ascii="宋体"/>
          <w:b/>
          <w:sz w:val="18"/>
          <w:szCs w:val="18"/>
          <w:lang w:val="en-US" w:eastAsia="zh-CN"/>
        </w:rPr>
        <w:t>陈俊</w:t>
      </w:r>
      <w:r>
        <w:rPr>
          <w:rFonts w:ascii="宋体"/>
          <w:b/>
          <w:sz w:val="18"/>
          <w:szCs w:val="18"/>
        </w:rPr>
        <w:t xml:space="preserve">         </w:t>
      </w:r>
      <w:r>
        <w:rPr>
          <w:rFonts w:hint="eastAsia"/>
          <w:b/>
          <w:sz w:val="22"/>
          <w:szCs w:val="22"/>
        </w:rPr>
        <w:t>日期</w:t>
      </w:r>
      <w:r>
        <w:rPr>
          <w:rFonts w:hint="eastAsia"/>
          <w:b/>
          <w:sz w:val="18"/>
          <w:szCs w:val="18"/>
        </w:rPr>
        <w:t>：</w:t>
      </w:r>
      <w:r>
        <w:rPr>
          <w:rFonts w:ascii="宋体"/>
          <w:b/>
          <w:sz w:val="22"/>
          <w:szCs w:val="22"/>
        </w:rPr>
        <w:t xml:space="preserve"> </w:t>
      </w:r>
      <w:r>
        <w:rPr>
          <w:rFonts w:hint="eastAsia" w:ascii="宋体"/>
          <w:b/>
          <w:sz w:val="22"/>
          <w:szCs w:val="22"/>
          <w:lang w:val="en-US" w:eastAsia="zh-CN"/>
        </w:rPr>
        <w:t>2021.4.6</w:t>
      </w:r>
      <w:r>
        <w:rPr>
          <w:rFonts w:ascii="宋体"/>
          <w:b/>
          <w:sz w:val="22"/>
          <w:szCs w:val="22"/>
        </w:rPr>
        <w:t xml:space="preserve">    </w:t>
      </w:r>
      <w:r>
        <w:rPr>
          <w:rFonts w:hint="eastAsia" w:ascii="宋体"/>
          <w:b/>
          <w:sz w:val="22"/>
          <w:szCs w:val="22"/>
        </w:rPr>
        <w:t>审核组长</w:t>
      </w:r>
      <w:r>
        <w:rPr>
          <w:rFonts w:hint="eastAsia" w:ascii="宋体"/>
          <w:b/>
          <w:sz w:val="18"/>
          <w:szCs w:val="18"/>
        </w:rPr>
        <w:t>：</w:t>
      </w:r>
      <w:r>
        <w:rPr>
          <w:rFonts w:ascii="宋体"/>
          <w:b/>
          <w:sz w:val="18"/>
          <w:szCs w:val="18"/>
        </w:rPr>
        <w:t xml:space="preserve">   </w:t>
      </w:r>
      <w:r>
        <w:rPr>
          <w:rFonts w:hint="eastAsia" w:ascii="宋体"/>
          <w:b/>
          <w:sz w:val="18"/>
          <w:szCs w:val="18"/>
          <w:lang w:val="en-US" w:eastAsia="zh-CN"/>
        </w:rPr>
        <w:t>李京田</w:t>
      </w:r>
      <w:r>
        <w:rPr>
          <w:rFonts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2021.4.6</w:t>
      </w:r>
      <w:bookmarkStart w:id="6" w:name="_GoBack"/>
      <w:bookmarkEnd w:id="6"/>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文本框 1" o:spid="_x0000_s4098" o:spt="202" type="#_x0000_t202" style="position:absolute;left:0pt;margin-left:325.25pt;margin-top:2.2pt;height:20.2pt;width:159.25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5E2FC1"/>
    <w:rsid w:val="1AB3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locked/>
    <w:uiPriority w:val="99"/>
    <w:rPr>
      <w:rFonts w:ascii="Times New Roman" w:hAnsi="Times New Roman" w:eastAsia="宋体" w:cs="Times New Roman"/>
      <w:sz w:val="18"/>
      <w:szCs w:val="18"/>
    </w:rPr>
  </w:style>
  <w:style w:type="character" w:customStyle="1" w:styleId="9">
    <w:name w:val="页眉 字符"/>
    <w:link w:val="5"/>
    <w:qFormat/>
    <w:locked/>
    <w:uiPriority w:val="99"/>
    <w:rPr>
      <w:rFonts w:ascii="Times New Roman" w:hAnsi="Times New Roman" w:eastAsia="宋体" w:cs="Times New Roman"/>
      <w:sz w:val="18"/>
      <w:szCs w:val="18"/>
    </w:rPr>
  </w:style>
  <w:style w:type="character" w:customStyle="1" w:styleId="10">
    <w:name w:val="批注框文本 字符"/>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Words>
  <Characters>267</Characters>
  <Lines>2</Lines>
  <Paragraphs>1</Paragraphs>
  <TotalTime>2</TotalTime>
  <ScaleCrop>false</ScaleCrop>
  <LinksUpToDate>false</LinksUpToDate>
  <CharactersWithSpaces>312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2021-04-04T12:57:05Z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652F4AE2CBA4414D88CF52322020934A</vt:lpwstr>
  </property>
</Properties>
</file>