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十堰市宝迎商务服务有限公司</w:t>
      </w:r>
      <w:bookmarkEnd w:id="0"/>
    </w:p>
    <w:p>
      <w:pPr>
        <w:snapToGrid w:val="0"/>
        <w:spacing w:after="93" w:afterLines="30"/>
        <w:ind w:firstLine="1928" w:firstLineChars="600"/>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rPr>
          <w:rStyle w:val="9"/>
          <w:rFonts w:hint="eastAsia" w:ascii="楷体" w:hAnsi="楷体" w:eastAsia="楷体"/>
          <w:b/>
          <w:sz w:val="36"/>
          <w:szCs w:val="36"/>
        </w:rP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邮编</w:t>
            </w:r>
          </w:p>
        </w:tc>
        <w:tc>
          <w:tcPr>
            <w:tcW w:w="1641" w:type="dxa"/>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联系电话</w:t>
            </w:r>
          </w:p>
        </w:tc>
        <w:tc>
          <w:tcPr>
            <w:tcW w:w="4683" w:type="dxa"/>
            <w:gridSpan w:val="4"/>
            <w:vAlign w:val="center"/>
          </w:tcPr>
          <w:p>
            <w:pPr>
              <w:keepNext w:val="0"/>
              <w:keepLines w:val="0"/>
              <w:suppressLineNumbers w:val="0"/>
              <w:spacing w:before="0" w:beforeAutospacing="0" w:after="0" w:afterAutospacing="0"/>
              <w:ind w:left="0" w:right="0"/>
              <w:rPr>
                <w:rFonts w:hint="default"/>
                <w:color w:val="000000" w:themeColor="text1"/>
                <w:sz w:val="20"/>
                <w:szCs w:val="20"/>
              </w:rPr>
            </w:pPr>
            <w:r>
              <w:rPr>
                <w:rFonts w:hint="eastAsia"/>
                <w:color w:val="000000" w:themeColor="text1"/>
                <w:sz w:val="20"/>
                <w:szCs w:val="20"/>
              </w:rPr>
              <w:t>010-5351 6278</w:t>
            </w:r>
          </w:p>
        </w:tc>
        <w:tc>
          <w:tcPr>
            <w:tcW w:w="1134" w:type="dxa"/>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邮箱</w:t>
            </w:r>
          </w:p>
        </w:tc>
        <w:tc>
          <w:tcPr>
            <w:tcW w:w="2349" w:type="dxa"/>
            <w:gridSpan w:val="3"/>
            <w:vAlign w:val="center"/>
          </w:tcPr>
          <w:p>
            <w:pPr>
              <w:keepNext w:val="0"/>
              <w:keepLines w:val="0"/>
              <w:suppressLineNumbers w:val="0"/>
              <w:spacing w:before="0" w:beforeAutospacing="0" w:after="0" w:afterAutospacing="0"/>
              <w:ind w:left="0" w:right="0"/>
              <w:rPr>
                <w:rFonts w:hint="default"/>
                <w:color w:val="000000" w:themeColor="text1"/>
                <w:sz w:val="18"/>
                <w:szCs w:val="18"/>
              </w:rPr>
            </w:pPr>
            <w:r>
              <w:rPr>
                <w:rFonts w:hint="default"/>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szCs w:val="20"/>
              </w:rPr>
            </w:pPr>
            <w:r>
              <w:rPr>
                <w:rFonts w:hint="eastAsia"/>
                <w:sz w:val="18"/>
                <w:szCs w:val="18"/>
              </w:rPr>
              <w:t>姓名</w:t>
            </w:r>
          </w:p>
        </w:tc>
        <w:tc>
          <w:tcPr>
            <w:tcW w:w="992" w:type="dxa"/>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szCs w:val="20"/>
              </w:rPr>
            </w:pPr>
            <w:r>
              <w:rPr>
                <w:rFonts w:hint="eastAsia"/>
                <w:sz w:val="18"/>
                <w:szCs w:val="18"/>
              </w:rPr>
              <w:t>组内身份</w:t>
            </w:r>
          </w:p>
        </w:tc>
        <w:tc>
          <w:tcPr>
            <w:tcW w:w="1216" w:type="dxa"/>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szCs w:val="20"/>
              </w:rPr>
            </w:pPr>
            <w:r>
              <w:rPr>
                <w:rFonts w:hint="eastAsia"/>
                <w:sz w:val="18"/>
                <w:szCs w:val="18"/>
              </w:rPr>
              <w:t>性别</w:t>
            </w:r>
          </w:p>
        </w:tc>
        <w:tc>
          <w:tcPr>
            <w:tcW w:w="3478" w:type="dxa"/>
            <w:gridSpan w:val="3"/>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szCs w:val="20"/>
              </w:rPr>
            </w:pPr>
            <w:r>
              <w:rPr>
                <w:rFonts w:hint="eastAsia"/>
                <w:sz w:val="18"/>
                <w:szCs w:val="18"/>
              </w:rPr>
              <w:t>注册资格</w:t>
            </w:r>
          </w:p>
        </w:tc>
        <w:tc>
          <w:tcPr>
            <w:tcW w:w="2333" w:type="dxa"/>
            <w:gridSpan w:val="2"/>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color w:val="000000" w:themeColor="text1"/>
                <w:kern w:val="2"/>
                <w:sz w:val="20"/>
                <w:szCs w:val="20"/>
                <w:lang w:val="en-US" w:eastAsia="zh-CN" w:bidi="ar-SA"/>
              </w:rPr>
            </w:pPr>
            <w:r>
              <w:rPr>
                <w:rFonts w:hint="default"/>
                <w:b/>
                <w:color w:val="000000" w:themeColor="text1"/>
                <w:sz w:val="20"/>
                <w:szCs w:val="20"/>
              </w:rPr>
              <w:t>李京田</w:t>
            </w:r>
          </w:p>
        </w:tc>
        <w:tc>
          <w:tcPr>
            <w:tcW w:w="992"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color w:val="000000" w:themeColor="text1"/>
                <w:kern w:val="2"/>
                <w:sz w:val="20"/>
                <w:szCs w:val="20"/>
                <w:lang w:val="en-US" w:eastAsia="zh-CN" w:bidi="ar-SA"/>
              </w:rPr>
            </w:pPr>
            <w:r>
              <w:rPr>
                <w:rFonts w:hint="default"/>
                <w:b/>
                <w:color w:val="000000" w:themeColor="text1"/>
                <w:sz w:val="20"/>
                <w:szCs w:val="20"/>
              </w:rPr>
              <w:t>组长</w:t>
            </w:r>
          </w:p>
        </w:tc>
        <w:tc>
          <w:tcPr>
            <w:tcW w:w="1216"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color w:val="000000" w:themeColor="text1"/>
                <w:kern w:val="2"/>
                <w:sz w:val="20"/>
                <w:szCs w:val="20"/>
                <w:lang w:val="en-US" w:eastAsia="zh-CN" w:bidi="ar-SA"/>
              </w:rPr>
            </w:pPr>
            <w:r>
              <w:rPr>
                <w:rFonts w:hint="default"/>
                <w:b/>
                <w:color w:val="000000" w:themeColor="text1"/>
                <w:sz w:val="20"/>
                <w:szCs w:val="20"/>
              </w:rPr>
              <w:t>女</w:t>
            </w:r>
          </w:p>
        </w:tc>
        <w:tc>
          <w:tcPr>
            <w:tcW w:w="3478" w:type="dxa"/>
            <w:gridSpan w:val="3"/>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szCs w:val="20"/>
              </w:rPr>
            </w:pPr>
            <w:r>
              <w:rPr>
                <w:rFonts w:hint="default"/>
                <w:b/>
                <w:color w:val="000000" w:themeColor="text1"/>
                <w:sz w:val="20"/>
                <w:szCs w:val="20"/>
              </w:rPr>
              <w:t>Q:审核员</w:t>
            </w:r>
          </w:p>
          <w:p>
            <w:pPr>
              <w:keepNext w:val="0"/>
              <w:keepLines w:val="0"/>
              <w:suppressLineNumbers w:val="0"/>
              <w:spacing w:before="0" w:beforeAutospacing="0" w:after="0" w:afterAutospacing="0" w:line="240" w:lineRule="exact"/>
              <w:ind w:left="0" w:right="0"/>
              <w:jc w:val="center"/>
              <w:rPr>
                <w:rFonts w:hint="default"/>
                <w:b/>
                <w:color w:val="000000" w:themeColor="text1"/>
                <w:sz w:val="20"/>
                <w:szCs w:val="20"/>
              </w:rPr>
            </w:pPr>
            <w:r>
              <w:rPr>
                <w:rFonts w:hint="default"/>
                <w:b/>
                <w:color w:val="000000" w:themeColor="text1"/>
                <w:sz w:val="20"/>
                <w:szCs w:val="20"/>
              </w:rPr>
              <w:t>E:审核员</w:t>
            </w:r>
          </w:p>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color w:val="000000" w:themeColor="text1"/>
                <w:kern w:val="2"/>
                <w:sz w:val="20"/>
                <w:szCs w:val="20"/>
                <w:lang w:val="en-US" w:eastAsia="zh-CN" w:bidi="ar-SA"/>
              </w:rPr>
            </w:pPr>
            <w:r>
              <w:rPr>
                <w:rFonts w:hint="default"/>
                <w:b/>
                <w:color w:val="000000" w:themeColor="text1"/>
                <w:sz w:val="20"/>
                <w:szCs w:val="20"/>
              </w:rPr>
              <w:t>O:审核员</w:t>
            </w:r>
          </w:p>
        </w:tc>
        <w:tc>
          <w:tcPr>
            <w:tcW w:w="2333" w:type="dxa"/>
            <w:gridSpan w:val="2"/>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szCs w:val="20"/>
              </w:rPr>
            </w:pPr>
            <w:r>
              <w:rPr>
                <w:rFonts w:hint="default"/>
                <w:b/>
                <w:color w:val="000000" w:themeColor="text1"/>
                <w:sz w:val="20"/>
                <w:szCs w:val="20"/>
              </w:rPr>
              <w:t>E:30.05.00</w:t>
            </w:r>
          </w:p>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color w:val="000000" w:themeColor="text1"/>
                <w:kern w:val="2"/>
                <w:sz w:val="20"/>
                <w:szCs w:val="20"/>
                <w:lang w:val="en-US" w:eastAsia="zh-CN" w:bidi="ar-SA"/>
              </w:rPr>
            </w:pPr>
            <w:r>
              <w:rPr>
                <w:rFonts w:hint="default"/>
                <w:b/>
                <w:color w:val="000000" w:themeColor="text1"/>
                <w:sz w:val="20"/>
                <w:szCs w:val="20"/>
              </w:rPr>
              <w:t>O:30.05.00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color w:val="000000" w:themeColor="text1"/>
                <w:kern w:val="2"/>
                <w:sz w:val="20"/>
                <w:szCs w:val="20"/>
                <w:lang w:val="en-US" w:eastAsia="zh-CN" w:bidi="ar-SA"/>
              </w:rPr>
            </w:pPr>
            <w:r>
              <w:rPr>
                <w:rFonts w:hint="default"/>
                <w:b/>
                <w:color w:val="000000" w:themeColor="text1"/>
                <w:sz w:val="20"/>
                <w:szCs w:val="20"/>
              </w:rPr>
              <w:t>杨鑫</w:t>
            </w:r>
          </w:p>
        </w:tc>
        <w:tc>
          <w:tcPr>
            <w:tcW w:w="992"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color w:val="000000" w:themeColor="text1"/>
                <w:kern w:val="2"/>
                <w:sz w:val="20"/>
                <w:szCs w:val="20"/>
                <w:lang w:val="en-US" w:eastAsia="zh-CN" w:bidi="ar-SA"/>
              </w:rPr>
            </w:pPr>
            <w:r>
              <w:rPr>
                <w:rFonts w:hint="default"/>
                <w:b/>
                <w:color w:val="000000" w:themeColor="text1"/>
                <w:sz w:val="20"/>
                <w:szCs w:val="20"/>
              </w:rPr>
              <w:t>组员</w:t>
            </w:r>
          </w:p>
        </w:tc>
        <w:tc>
          <w:tcPr>
            <w:tcW w:w="1216" w:type="dxa"/>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color w:val="000000" w:themeColor="text1"/>
                <w:kern w:val="2"/>
                <w:sz w:val="20"/>
                <w:szCs w:val="20"/>
                <w:lang w:val="en-US" w:eastAsia="zh-CN" w:bidi="ar-SA"/>
              </w:rPr>
            </w:pPr>
            <w:r>
              <w:rPr>
                <w:rFonts w:hint="default"/>
                <w:b/>
                <w:color w:val="000000" w:themeColor="text1"/>
                <w:sz w:val="20"/>
                <w:szCs w:val="20"/>
              </w:rPr>
              <w:t>女</w:t>
            </w:r>
          </w:p>
        </w:tc>
        <w:tc>
          <w:tcPr>
            <w:tcW w:w="3478" w:type="dxa"/>
            <w:gridSpan w:val="3"/>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szCs w:val="20"/>
              </w:rPr>
            </w:pPr>
            <w:r>
              <w:rPr>
                <w:rFonts w:hint="default"/>
                <w:b/>
                <w:color w:val="000000" w:themeColor="text1"/>
                <w:sz w:val="20"/>
                <w:szCs w:val="20"/>
              </w:rPr>
              <w:t>Q:专家</w:t>
            </w:r>
          </w:p>
          <w:p>
            <w:pPr>
              <w:keepNext w:val="0"/>
              <w:keepLines w:val="0"/>
              <w:suppressLineNumbers w:val="0"/>
              <w:spacing w:before="0" w:beforeAutospacing="0" w:after="0" w:afterAutospacing="0" w:line="240" w:lineRule="exact"/>
              <w:ind w:left="0" w:right="0"/>
              <w:jc w:val="center"/>
              <w:rPr>
                <w:rFonts w:hint="default"/>
                <w:b/>
                <w:color w:val="000000" w:themeColor="text1"/>
                <w:sz w:val="20"/>
                <w:szCs w:val="20"/>
              </w:rPr>
            </w:pPr>
            <w:r>
              <w:rPr>
                <w:rFonts w:hint="default"/>
                <w:b/>
                <w:color w:val="000000" w:themeColor="text1"/>
                <w:sz w:val="20"/>
                <w:szCs w:val="20"/>
              </w:rPr>
              <w:t>E:专家</w:t>
            </w:r>
          </w:p>
          <w:p>
            <w:pPr>
              <w:keepNext w:val="0"/>
              <w:keepLines w:val="0"/>
              <w:suppressLineNumbers w:val="0"/>
              <w:spacing w:before="0" w:beforeAutospacing="0" w:after="0" w:afterAutospacing="0" w:line="240" w:lineRule="exact"/>
              <w:ind w:left="0" w:right="0"/>
              <w:jc w:val="center"/>
              <w:rPr>
                <w:rFonts w:hint="default"/>
                <w:b/>
                <w:color w:val="000000" w:themeColor="text1"/>
                <w:sz w:val="20"/>
                <w:szCs w:val="20"/>
              </w:rPr>
            </w:pPr>
            <w:r>
              <w:rPr>
                <w:rFonts w:hint="default"/>
                <w:b/>
                <w:color w:val="000000" w:themeColor="text1"/>
                <w:sz w:val="20"/>
                <w:szCs w:val="20"/>
              </w:rPr>
              <w:t>O:专家</w:t>
            </w:r>
          </w:p>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color w:val="000000" w:themeColor="text1"/>
                <w:kern w:val="2"/>
                <w:sz w:val="20"/>
                <w:szCs w:val="20"/>
                <w:lang w:val="en-US" w:eastAsia="zh-CN" w:bidi="ar-SA"/>
              </w:rPr>
            </w:pPr>
          </w:p>
        </w:tc>
        <w:tc>
          <w:tcPr>
            <w:tcW w:w="2333" w:type="dxa"/>
            <w:gridSpan w:val="2"/>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szCs w:val="20"/>
              </w:rPr>
            </w:pPr>
            <w:r>
              <w:rPr>
                <w:rFonts w:hint="default"/>
                <w:b/>
                <w:color w:val="000000" w:themeColor="text1"/>
                <w:sz w:val="20"/>
                <w:szCs w:val="20"/>
              </w:rPr>
              <w:t>Q:30.05.00</w:t>
            </w:r>
          </w:p>
          <w:p>
            <w:pPr>
              <w:keepNext w:val="0"/>
              <w:keepLines w:val="0"/>
              <w:suppressLineNumbers w:val="0"/>
              <w:spacing w:before="0" w:beforeAutospacing="0" w:after="0" w:afterAutospacing="0" w:line="240" w:lineRule="exact"/>
              <w:ind w:left="0" w:right="0"/>
              <w:jc w:val="center"/>
              <w:rPr>
                <w:rFonts w:hint="default"/>
                <w:b/>
                <w:color w:val="000000" w:themeColor="text1"/>
                <w:sz w:val="20"/>
                <w:szCs w:val="20"/>
              </w:rPr>
            </w:pPr>
            <w:r>
              <w:rPr>
                <w:rFonts w:hint="default"/>
                <w:b/>
                <w:color w:val="000000" w:themeColor="text1"/>
                <w:sz w:val="20"/>
                <w:szCs w:val="20"/>
              </w:rPr>
              <w:t>E:30.05.00</w:t>
            </w:r>
          </w:p>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b/>
                <w:color w:val="000000" w:themeColor="text1"/>
                <w:kern w:val="2"/>
                <w:sz w:val="20"/>
                <w:szCs w:val="20"/>
                <w:lang w:val="en-US" w:eastAsia="zh-CN" w:bidi="ar-SA"/>
              </w:rPr>
            </w:pPr>
            <w:r>
              <w:rPr>
                <w:rFonts w:hint="default"/>
                <w:b/>
                <w:color w:val="000000" w:themeColor="text1"/>
                <w:sz w:val="20"/>
                <w:szCs w:val="20"/>
              </w:rPr>
              <w:t>O:30.05.00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szCs w:val="20"/>
              </w:rPr>
            </w:pPr>
          </w:p>
        </w:tc>
        <w:tc>
          <w:tcPr>
            <w:tcW w:w="992" w:type="dxa"/>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szCs w:val="20"/>
              </w:rPr>
            </w:pPr>
          </w:p>
        </w:tc>
        <w:tc>
          <w:tcPr>
            <w:tcW w:w="1216" w:type="dxa"/>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szCs w:val="20"/>
              </w:rPr>
            </w:pPr>
          </w:p>
        </w:tc>
        <w:tc>
          <w:tcPr>
            <w:tcW w:w="3478" w:type="dxa"/>
            <w:gridSpan w:val="3"/>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szCs w:val="20"/>
              </w:rPr>
            </w:pPr>
          </w:p>
        </w:tc>
        <w:tc>
          <w:tcPr>
            <w:tcW w:w="2333" w:type="dxa"/>
            <w:gridSpan w:val="2"/>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keepNext w:val="0"/>
              <w:keepLines w:val="0"/>
              <w:suppressLineNumbers w:val="0"/>
              <w:spacing w:before="0" w:beforeAutospacing="0" w:after="0" w:afterAutospacing="0"/>
              <w:ind w:left="0" w:right="0"/>
              <w:rPr>
                <w:rFonts w:hint="default"/>
                <w:b/>
                <w:color w:val="000000" w:themeColor="text1"/>
                <w:sz w:val="20"/>
                <w:szCs w:val="20"/>
              </w:rPr>
            </w:pPr>
          </w:p>
        </w:tc>
        <w:tc>
          <w:tcPr>
            <w:tcW w:w="992" w:type="dxa"/>
            <w:vAlign w:val="center"/>
          </w:tcPr>
          <w:p>
            <w:pPr>
              <w:keepNext w:val="0"/>
              <w:keepLines w:val="0"/>
              <w:suppressLineNumbers w:val="0"/>
              <w:spacing w:before="0" w:beforeAutospacing="0" w:after="0" w:afterAutospacing="0"/>
              <w:ind w:left="0" w:right="0"/>
              <w:rPr>
                <w:rFonts w:hint="default"/>
                <w:b/>
                <w:color w:val="000000" w:themeColor="text1"/>
                <w:sz w:val="20"/>
                <w:szCs w:val="20"/>
              </w:rPr>
            </w:pPr>
          </w:p>
        </w:tc>
        <w:tc>
          <w:tcPr>
            <w:tcW w:w="1216" w:type="dxa"/>
            <w:vAlign w:val="center"/>
          </w:tcPr>
          <w:p>
            <w:pPr>
              <w:keepNext w:val="0"/>
              <w:keepLines w:val="0"/>
              <w:suppressLineNumbers w:val="0"/>
              <w:spacing w:before="0" w:beforeAutospacing="0" w:after="0" w:afterAutospacing="0"/>
              <w:ind w:left="0" w:right="0"/>
              <w:rPr>
                <w:rFonts w:hint="default"/>
                <w:b/>
                <w:color w:val="000000" w:themeColor="text1"/>
                <w:sz w:val="20"/>
                <w:szCs w:val="20"/>
              </w:rPr>
            </w:pPr>
          </w:p>
        </w:tc>
        <w:tc>
          <w:tcPr>
            <w:tcW w:w="3478" w:type="dxa"/>
            <w:gridSpan w:val="3"/>
            <w:vAlign w:val="center"/>
          </w:tcPr>
          <w:p>
            <w:pPr>
              <w:keepNext w:val="0"/>
              <w:keepLines w:val="0"/>
              <w:suppressLineNumbers w:val="0"/>
              <w:spacing w:before="0" w:beforeAutospacing="0" w:after="0" w:afterAutospacing="0"/>
              <w:ind w:left="0" w:right="0"/>
              <w:rPr>
                <w:rFonts w:hint="default"/>
                <w:b/>
                <w:color w:val="000000" w:themeColor="text1"/>
                <w:sz w:val="20"/>
                <w:szCs w:val="20"/>
              </w:rPr>
            </w:pPr>
          </w:p>
        </w:tc>
        <w:tc>
          <w:tcPr>
            <w:tcW w:w="2333" w:type="dxa"/>
            <w:gridSpan w:val="2"/>
            <w:vAlign w:val="center"/>
          </w:tcPr>
          <w:p>
            <w:pPr>
              <w:keepNext w:val="0"/>
              <w:keepLines w:val="0"/>
              <w:suppressLineNumbers w:val="0"/>
              <w:spacing w:before="0" w:beforeAutospacing="0" w:after="0" w:afterAutospacing="0"/>
              <w:ind w:left="0" w:right="0"/>
              <w:rPr>
                <w:rFonts w:hint="default"/>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keepNext w:val="0"/>
              <w:keepLines w:val="0"/>
              <w:suppressLineNumbers w:val="0"/>
              <w:spacing w:before="0" w:beforeAutospacing="0" w:after="0" w:afterAutospacing="0"/>
              <w:ind w:left="0" w:right="0"/>
              <w:rPr>
                <w:rFonts w:hint="default"/>
                <w:b/>
                <w:color w:val="000000" w:themeColor="text1"/>
                <w:sz w:val="20"/>
                <w:szCs w:val="20"/>
              </w:rPr>
            </w:pPr>
          </w:p>
        </w:tc>
        <w:tc>
          <w:tcPr>
            <w:tcW w:w="992" w:type="dxa"/>
            <w:vAlign w:val="center"/>
          </w:tcPr>
          <w:p>
            <w:pPr>
              <w:keepNext w:val="0"/>
              <w:keepLines w:val="0"/>
              <w:suppressLineNumbers w:val="0"/>
              <w:spacing w:before="0" w:beforeAutospacing="0" w:after="0" w:afterAutospacing="0"/>
              <w:ind w:left="0" w:right="0"/>
              <w:rPr>
                <w:rFonts w:hint="default"/>
                <w:b/>
                <w:color w:val="000000" w:themeColor="text1"/>
                <w:sz w:val="20"/>
                <w:szCs w:val="20"/>
              </w:rPr>
            </w:pPr>
          </w:p>
        </w:tc>
        <w:tc>
          <w:tcPr>
            <w:tcW w:w="1216" w:type="dxa"/>
            <w:vAlign w:val="center"/>
          </w:tcPr>
          <w:p>
            <w:pPr>
              <w:keepNext w:val="0"/>
              <w:keepLines w:val="0"/>
              <w:suppressLineNumbers w:val="0"/>
              <w:spacing w:before="0" w:beforeAutospacing="0" w:after="0" w:afterAutospacing="0"/>
              <w:ind w:left="0" w:right="0"/>
              <w:rPr>
                <w:rFonts w:hint="default"/>
                <w:b/>
                <w:color w:val="000000" w:themeColor="text1"/>
                <w:sz w:val="20"/>
                <w:szCs w:val="20"/>
              </w:rPr>
            </w:pPr>
          </w:p>
        </w:tc>
        <w:tc>
          <w:tcPr>
            <w:tcW w:w="3478" w:type="dxa"/>
            <w:gridSpan w:val="3"/>
            <w:vAlign w:val="center"/>
          </w:tcPr>
          <w:p>
            <w:pPr>
              <w:keepNext w:val="0"/>
              <w:keepLines w:val="0"/>
              <w:suppressLineNumbers w:val="0"/>
              <w:spacing w:before="0" w:beforeAutospacing="0" w:after="0" w:afterAutospacing="0"/>
              <w:ind w:left="0" w:right="0"/>
              <w:rPr>
                <w:rFonts w:hint="default"/>
                <w:b/>
                <w:color w:val="000000" w:themeColor="text1"/>
                <w:sz w:val="20"/>
                <w:szCs w:val="20"/>
              </w:rPr>
            </w:pPr>
          </w:p>
        </w:tc>
        <w:tc>
          <w:tcPr>
            <w:tcW w:w="2333" w:type="dxa"/>
            <w:gridSpan w:val="2"/>
            <w:vAlign w:val="center"/>
          </w:tcPr>
          <w:p>
            <w:pPr>
              <w:keepNext w:val="0"/>
              <w:keepLines w:val="0"/>
              <w:suppressLineNumbers w:val="0"/>
              <w:spacing w:before="0" w:beforeAutospacing="0" w:after="0" w:afterAutospacing="0"/>
              <w:ind w:left="0" w:right="0"/>
              <w:rPr>
                <w:rFonts w:hint="default"/>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姓名</w:t>
            </w:r>
          </w:p>
        </w:tc>
        <w:tc>
          <w:tcPr>
            <w:tcW w:w="992" w:type="dxa"/>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性别</w:t>
            </w:r>
          </w:p>
        </w:tc>
        <w:tc>
          <w:tcPr>
            <w:tcW w:w="1216" w:type="dxa"/>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角色</w:t>
            </w:r>
          </w:p>
        </w:tc>
        <w:tc>
          <w:tcPr>
            <w:tcW w:w="3478" w:type="dxa"/>
            <w:gridSpan w:val="3"/>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工作单位</w:t>
            </w:r>
          </w:p>
        </w:tc>
        <w:tc>
          <w:tcPr>
            <w:tcW w:w="2333" w:type="dxa"/>
            <w:gridSpan w:val="2"/>
            <w:vAlign w:val="center"/>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keepNext w:val="0"/>
              <w:keepLines w:val="0"/>
              <w:suppressLineNumbers w:val="0"/>
              <w:spacing w:before="0" w:beforeAutospacing="0" w:after="0" w:afterAutospacing="0"/>
              <w:ind w:left="0" w:right="0"/>
              <w:rPr>
                <w:rFonts w:hint="default"/>
                <w:b/>
                <w:color w:val="000000" w:themeColor="text1"/>
              </w:rPr>
            </w:pPr>
          </w:p>
        </w:tc>
        <w:tc>
          <w:tcPr>
            <w:tcW w:w="992" w:type="dxa"/>
            <w:vAlign w:val="center"/>
          </w:tcPr>
          <w:p>
            <w:pPr>
              <w:keepNext w:val="0"/>
              <w:keepLines w:val="0"/>
              <w:suppressLineNumbers w:val="0"/>
              <w:spacing w:before="0" w:beforeAutospacing="0" w:after="0" w:afterAutospacing="0"/>
              <w:ind w:left="0" w:right="0"/>
              <w:rPr>
                <w:rFonts w:hint="default"/>
                <w:b/>
                <w:color w:val="000000" w:themeColor="text1"/>
              </w:rPr>
            </w:pPr>
          </w:p>
        </w:tc>
        <w:tc>
          <w:tcPr>
            <w:tcW w:w="1216" w:type="dxa"/>
            <w:vAlign w:val="center"/>
          </w:tcPr>
          <w:p>
            <w:pPr>
              <w:keepNext w:val="0"/>
              <w:keepLines w:val="0"/>
              <w:suppressLineNumbers w:val="0"/>
              <w:spacing w:before="0" w:beforeAutospacing="0" w:after="0" w:afterAutospacing="0"/>
              <w:ind w:left="0" w:right="0"/>
              <w:rPr>
                <w:rFonts w:hint="default"/>
                <w:b/>
                <w:color w:val="000000" w:themeColor="text1"/>
              </w:rPr>
            </w:pPr>
          </w:p>
        </w:tc>
        <w:tc>
          <w:tcPr>
            <w:tcW w:w="3478" w:type="dxa"/>
            <w:gridSpan w:val="3"/>
            <w:vAlign w:val="center"/>
          </w:tcPr>
          <w:p>
            <w:pPr>
              <w:keepNext w:val="0"/>
              <w:keepLines w:val="0"/>
              <w:suppressLineNumbers w:val="0"/>
              <w:spacing w:before="0" w:beforeAutospacing="0" w:after="0" w:afterAutospacing="0"/>
              <w:ind w:left="0" w:right="0"/>
              <w:rPr>
                <w:rFonts w:hint="default"/>
                <w:b/>
                <w:color w:val="000000" w:themeColor="text1"/>
              </w:rPr>
            </w:pPr>
          </w:p>
        </w:tc>
        <w:tc>
          <w:tcPr>
            <w:tcW w:w="2333" w:type="dxa"/>
            <w:gridSpan w:val="2"/>
            <w:vAlign w:val="center"/>
          </w:tcPr>
          <w:p>
            <w:pPr>
              <w:keepNext w:val="0"/>
              <w:keepLines w:val="0"/>
              <w:suppressLineNumbers w:val="0"/>
              <w:spacing w:before="0" w:beforeAutospacing="0" w:after="0" w:afterAutospacing="0"/>
              <w:ind w:left="0" w:right="0"/>
              <w:rPr>
                <w:rFonts w:hint="default"/>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keepNext w:val="0"/>
              <w:keepLines w:val="0"/>
              <w:suppressLineNumbers w:val="0"/>
              <w:spacing w:before="0" w:beforeAutospacing="0" w:after="0" w:afterAutospacing="0"/>
              <w:ind w:left="0" w:right="0"/>
              <w:rPr>
                <w:rFonts w:hint="default"/>
                <w:b/>
                <w:color w:val="000000" w:themeColor="text1"/>
              </w:rPr>
            </w:pPr>
          </w:p>
        </w:tc>
        <w:tc>
          <w:tcPr>
            <w:tcW w:w="992" w:type="dxa"/>
            <w:vAlign w:val="center"/>
          </w:tcPr>
          <w:p>
            <w:pPr>
              <w:keepNext w:val="0"/>
              <w:keepLines w:val="0"/>
              <w:suppressLineNumbers w:val="0"/>
              <w:spacing w:before="0" w:beforeAutospacing="0" w:after="0" w:afterAutospacing="0"/>
              <w:ind w:left="0" w:right="0"/>
              <w:rPr>
                <w:rFonts w:hint="default"/>
                <w:b/>
                <w:color w:val="000000" w:themeColor="text1"/>
              </w:rPr>
            </w:pPr>
          </w:p>
        </w:tc>
        <w:tc>
          <w:tcPr>
            <w:tcW w:w="1216" w:type="dxa"/>
            <w:vAlign w:val="center"/>
          </w:tcPr>
          <w:p>
            <w:pPr>
              <w:keepNext w:val="0"/>
              <w:keepLines w:val="0"/>
              <w:suppressLineNumbers w:val="0"/>
              <w:spacing w:before="0" w:beforeAutospacing="0" w:after="0" w:afterAutospacing="0"/>
              <w:ind w:left="0" w:right="0"/>
              <w:rPr>
                <w:rFonts w:hint="default"/>
                <w:b/>
                <w:color w:val="000000" w:themeColor="text1"/>
              </w:rPr>
            </w:pPr>
          </w:p>
        </w:tc>
        <w:tc>
          <w:tcPr>
            <w:tcW w:w="3478" w:type="dxa"/>
            <w:gridSpan w:val="3"/>
            <w:vAlign w:val="center"/>
          </w:tcPr>
          <w:p>
            <w:pPr>
              <w:keepNext w:val="0"/>
              <w:keepLines w:val="0"/>
              <w:suppressLineNumbers w:val="0"/>
              <w:spacing w:before="0" w:beforeAutospacing="0" w:after="0" w:afterAutospacing="0"/>
              <w:ind w:left="0" w:right="0"/>
              <w:rPr>
                <w:rFonts w:hint="default"/>
                <w:b/>
                <w:color w:val="000000" w:themeColor="text1"/>
              </w:rPr>
            </w:pPr>
          </w:p>
        </w:tc>
        <w:tc>
          <w:tcPr>
            <w:tcW w:w="2333" w:type="dxa"/>
            <w:gridSpan w:val="2"/>
            <w:vAlign w:val="center"/>
          </w:tcPr>
          <w:p>
            <w:pPr>
              <w:keepNext w:val="0"/>
              <w:keepLines w:val="0"/>
              <w:suppressLineNumbers w:val="0"/>
              <w:spacing w:before="0" w:beforeAutospacing="0" w:after="0" w:afterAutospacing="0"/>
              <w:ind w:left="0" w:right="0"/>
              <w:rPr>
                <w:rFonts w:hint="default"/>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keepNext w:val="0"/>
              <w:keepLines w:val="0"/>
              <w:suppressLineNumbers w:val="0"/>
              <w:spacing w:before="0" w:beforeAutospacing="0" w:after="0" w:afterAutospacing="0"/>
              <w:ind w:left="0" w:right="0"/>
              <w:rPr>
                <w:rFonts w:hint="default"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hint="default"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hint="default"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hint="default" w:ascii="宋体" w:cs="宋体" w:hAnsiTheme="minorHAnsi"/>
                <w:color w:val="000000" w:themeColor="text1"/>
                <w:kern w:val="0"/>
                <w:sz w:val="20"/>
                <w:szCs w:val="20"/>
              </w:rPr>
              <w:t>OHSMS</w:t>
            </w:r>
          </w:p>
          <w:p>
            <w:pPr>
              <w:keepNext w:val="0"/>
              <w:keepLines w:val="0"/>
              <w:suppressLineNumbers w:val="0"/>
              <w:spacing w:before="0" w:beforeAutospacing="0" w:after="0" w:afterAutospacing="0"/>
              <w:ind w:left="0" w:right="0"/>
              <w:rPr>
                <w:rFonts w:hint="default"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keepNext w:val="0"/>
              <w:keepLines w:val="0"/>
              <w:suppressLineNumbers w:val="0"/>
              <w:spacing w:before="0" w:beforeAutospacing="0" w:after="0" w:afterAutospacing="0"/>
              <w:ind w:left="0" w:right="0"/>
              <w:rPr>
                <w:rFonts w:hint="default"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hint="default"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hint="default"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hint="default" w:ascii="宋体" w:cs="宋体" w:hAnsiTheme="minorHAnsi"/>
                <w:color w:val="000000" w:themeColor="text1"/>
                <w:kern w:val="0"/>
                <w:sz w:val="20"/>
                <w:szCs w:val="20"/>
              </w:rPr>
              <w:t>OHSMS</w:t>
            </w:r>
          </w:p>
          <w:p>
            <w:pPr>
              <w:keepNext w:val="0"/>
              <w:keepLines w:val="0"/>
              <w:suppressLineNumbers w:val="0"/>
              <w:spacing w:before="0" w:beforeAutospacing="0" w:after="0" w:afterAutospacing="0"/>
              <w:ind w:left="0" w:right="0"/>
              <w:rPr>
                <w:rFonts w:hint="default"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keepNext w:val="0"/>
              <w:keepLines w:val="0"/>
              <w:suppressLineNumbers w:val="0"/>
              <w:spacing w:before="0" w:beforeAutospacing="0" w:after="0" w:afterAutospacing="0"/>
              <w:ind w:left="0" w:right="0"/>
              <w:rPr>
                <w:rFonts w:hint="default"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keepNext w:val="0"/>
              <w:keepLines w:val="0"/>
              <w:suppressLineNumbers w:val="0"/>
              <w:spacing w:before="0" w:beforeAutospacing="0" w:after="0" w:afterAutospacing="0"/>
              <w:ind w:left="0" w:right="0"/>
              <w:rPr>
                <w:rFonts w:hint="default"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bookmarkStart w:id="5" w:name="组织名称Add1"/>
            <w:r>
              <w:rPr>
                <w:rFonts w:hint="default" w:ascii="宋体" w:hAnsi="宋体"/>
                <w:b/>
                <w:color w:val="000000" w:themeColor="text1"/>
                <w:sz w:val="20"/>
                <w:szCs w:val="20"/>
              </w:rPr>
              <w:t>十堰市宝迎商务服务有限公司</w:t>
            </w:r>
            <w:bookmarkEnd w:id="5"/>
          </w:p>
        </w:tc>
        <w:tc>
          <w:tcPr>
            <w:tcW w:w="1134" w:type="dxa"/>
            <w:gridSpan w:val="3"/>
          </w:tcPr>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bookmarkStart w:id="6" w:name="企业人数"/>
            <w:r>
              <w:rPr>
                <w:rFonts w:hint="default" w:ascii="宋体" w:hAnsi="宋体"/>
                <w:b/>
                <w:color w:val="000000" w:themeColor="text1"/>
                <w:sz w:val="20"/>
                <w:szCs w:val="20"/>
              </w:rPr>
              <w:t>10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bookmarkStart w:id="7" w:name="注册地址"/>
            <w:r>
              <w:rPr>
                <w:rFonts w:hint="default" w:ascii="宋体" w:hAnsi="宋体"/>
                <w:b/>
                <w:color w:val="000000" w:themeColor="text1"/>
                <w:sz w:val="20"/>
                <w:szCs w:val="20"/>
              </w:rPr>
              <w:t>十堰市茅箭区车站路11号</w:t>
            </w:r>
            <w:bookmarkEnd w:id="7"/>
          </w:p>
        </w:tc>
        <w:tc>
          <w:tcPr>
            <w:tcW w:w="540" w:type="dxa"/>
            <w:vMerge w:val="restart"/>
          </w:tcPr>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r>
              <w:rPr>
                <w:rFonts w:hint="eastAsia" w:ascii="宋体" w:hAnsi="宋体"/>
                <w:b/>
                <w:color w:val="000000" w:themeColor="text1"/>
                <w:sz w:val="20"/>
                <w:szCs w:val="20"/>
              </w:rPr>
              <w:t>邮</w:t>
            </w:r>
          </w:p>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keepNext w:val="0"/>
              <w:keepLines w:val="0"/>
              <w:suppressLineNumbers w:val="0"/>
              <w:spacing w:before="0" w:beforeAutospacing="0" w:after="0" w:afterAutospacing="0" w:line="320" w:lineRule="exact"/>
              <w:ind w:left="0" w:right="0"/>
              <w:rPr>
                <w:rFonts w:hint="default" w:ascii="宋体" w:hAnsi="宋体"/>
                <w:b/>
                <w:color w:val="000000" w:themeColor="text1"/>
                <w:spacing w:val="-20"/>
                <w:sz w:val="20"/>
                <w:szCs w:val="20"/>
              </w:rPr>
            </w:pPr>
            <w:bookmarkStart w:id="8" w:name="注册邮编"/>
            <w:r>
              <w:rPr>
                <w:rFonts w:hint="default" w:ascii="宋体" w:hAnsi="宋体"/>
                <w:b/>
                <w:color w:val="000000" w:themeColor="text1"/>
                <w:spacing w:val="-20"/>
                <w:sz w:val="20"/>
                <w:szCs w:val="20"/>
              </w:rPr>
              <w:t>442000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bookmarkStart w:id="9" w:name="办公地址"/>
            <w:r>
              <w:rPr>
                <w:rFonts w:hint="default" w:ascii="宋体" w:hAnsi="宋体"/>
                <w:b/>
                <w:color w:val="000000" w:themeColor="text1"/>
                <w:sz w:val="20"/>
                <w:szCs w:val="20"/>
              </w:rPr>
              <w:t>十堰市茅箭区车站路11号</w:t>
            </w:r>
            <w:bookmarkEnd w:id="9"/>
          </w:p>
        </w:tc>
        <w:tc>
          <w:tcPr>
            <w:tcW w:w="540" w:type="dxa"/>
            <w:vMerge w:val="continue"/>
            <w:vAlign w:val="center"/>
          </w:tcPr>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p>
        </w:tc>
        <w:tc>
          <w:tcPr>
            <w:tcW w:w="1297" w:type="dxa"/>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bookmarkStart w:id="10" w:name="办公邮编"/>
            <w:r>
              <w:rPr>
                <w:rFonts w:hint="default" w:ascii="宋体" w:hAnsi="宋体"/>
                <w:b/>
                <w:color w:val="000000" w:themeColor="text1"/>
                <w:sz w:val="20"/>
                <w:szCs w:val="20"/>
              </w:rPr>
              <w:t>442000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p>
        </w:tc>
        <w:tc>
          <w:tcPr>
            <w:tcW w:w="540" w:type="dxa"/>
            <w:vMerge w:val="continue"/>
            <w:vAlign w:val="center"/>
          </w:tcPr>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p>
        </w:tc>
        <w:tc>
          <w:tcPr>
            <w:tcW w:w="1297" w:type="dxa"/>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p>
        </w:tc>
        <w:tc>
          <w:tcPr>
            <w:tcW w:w="540" w:type="dxa"/>
            <w:vMerge w:val="continue"/>
            <w:vAlign w:val="center"/>
          </w:tcPr>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p>
        </w:tc>
        <w:tc>
          <w:tcPr>
            <w:tcW w:w="1297" w:type="dxa"/>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p>
        </w:tc>
        <w:tc>
          <w:tcPr>
            <w:tcW w:w="540" w:type="dxa"/>
            <w:vMerge w:val="continue"/>
            <w:vAlign w:val="center"/>
          </w:tcPr>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p>
        </w:tc>
        <w:tc>
          <w:tcPr>
            <w:tcW w:w="1297" w:type="dxa"/>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bookmarkStart w:id="11" w:name="联系人"/>
            <w:r>
              <w:rPr>
                <w:rFonts w:hint="default" w:ascii="宋体" w:hAnsi="宋体"/>
                <w:b/>
                <w:color w:val="000000" w:themeColor="text1"/>
                <w:sz w:val="20"/>
                <w:szCs w:val="20"/>
              </w:rPr>
              <w:t>吴玮</w:t>
            </w:r>
            <w:bookmarkEnd w:id="11"/>
          </w:p>
        </w:tc>
        <w:tc>
          <w:tcPr>
            <w:tcW w:w="1362" w:type="dxa"/>
            <w:gridSpan w:val="2"/>
            <w:vAlign w:val="center"/>
          </w:tcPr>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bookmarkStart w:id="12" w:name="联系人电话"/>
            <w:r>
              <w:rPr>
                <w:rFonts w:hint="default" w:ascii="宋体" w:hAnsi="宋体"/>
                <w:b/>
                <w:color w:val="000000" w:themeColor="text1"/>
                <w:sz w:val="20"/>
                <w:szCs w:val="20"/>
              </w:rPr>
              <w:t>18995937230</w:t>
            </w:r>
            <w:bookmarkEnd w:id="12"/>
          </w:p>
        </w:tc>
        <w:tc>
          <w:tcPr>
            <w:tcW w:w="965" w:type="dxa"/>
            <w:gridSpan w:val="3"/>
            <w:vAlign w:val="center"/>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keepNext w:val="0"/>
              <w:keepLines w:val="0"/>
              <w:suppressLineNumbers w:val="0"/>
              <w:spacing w:before="0" w:beforeAutospacing="0" w:after="0" w:afterAutospacing="0" w:line="320" w:lineRule="exact"/>
              <w:ind w:left="0" w:right="0"/>
              <w:rPr>
                <w:rFonts w:hint="default"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bookmarkStart w:id="14" w:name="法人"/>
            <w:r>
              <w:rPr>
                <w:rFonts w:hint="default" w:ascii="宋体" w:hAnsi="宋体"/>
                <w:b/>
                <w:color w:val="000000" w:themeColor="text1"/>
                <w:sz w:val="20"/>
                <w:szCs w:val="20"/>
              </w:rPr>
              <w:t>吴玮</w:t>
            </w:r>
            <w:bookmarkEnd w:id="14"/>
          </w:p>
        </w:tc>
        <w:tc>
          <w:tcPr>
            <w:tcW w:w="1362" w:type="dxa"/>
            <w:gridSpan w:val="2"/>
            <w:vAlign w:val="center"/>
          </w:tcPr>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keepNext w:val="0"/>
              <w:keepLines w:val="0"/>
              <w:suppressLineNumbers w:val="0"/>
              <w:spacing w:before="0" w:beforeAutospacing="0" w:after="0" w:afterAutospacing="0" w:line="320" w:lineRule="exact"/>
              <w:ind w:left="0" w:right="0"/>
              <w:rPr>
                <w:rFonts w:hint="default" w:ascii="宋体" w:hAnsi="宋体"/>
                <w:b/>
                <w:color w:val="000000" w:themeColor="text1"/>
                <w:spacing w:val="-20"/>
                <w:sz w:val="20"/>
                <w:szCs w:val="20"/>
              </w:rPr>
            </w:pPr>
            <w:bookmarkStart w:id="15" w:name="最高管理者"/>
            <w:bookmarkEnd w:id="15"/>
            <w:r>
              <w:rPr>
                <w:rFonts w:hint="default" w:ascii="宋体" w:hAnsi="宋体"/>
                <w:b/>
                <w:color w:val="000000" w:themeColor="text1"/>
                <w:spacing w:val="-20"/>
                <w:sz w:val="20"/>
                <w:szCs w:val="20"/>
              </w:rPr>
              <w:t>吴玮</w:t>
            </w:r>
          </w:p>
        </w:tc>
        <w:tc>
          <w:tcPr>
            <w:tcW w:w="1440" w:type="dxa"/>
            <w:gridSpan w:val="5"/>
            <w:vAlign w:val="center"/>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bookmarkStart w:id="16" w:name="管理者代表"/>
            <w:r>
              <w:rPr>
                <w:rFonts w:hint="default" w:ascii="宋体" w:hAnsi="宋体"/>
                <w:b/>
                <w:color w:val="000000" w:themeColor="text1"/>
                <w:sz w:val="20"/>
                <w:szCs w:val="20"/>
              </w:rPr>
              <w:t>张正宝</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r>
              <w:rPr>
                <w:rFonts w:hint="eastAsia" w:ascii="宋体" w:hAnsi="宋体"/>
                <w:b/>
                <w:color w:val="000000" w:themeColor="text1"/>
                <w:sz w:val="20"/>
                <w:szCs w:val="20"/>
              </w:rPr>
              <w:t>申请的产品/</w:t>
            </w:r>
          </w:p>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r>
              <w:rPr>
                <w:rFonts w:hint="eastAsia" w:ascii="宋体" w:hAnsi="宋体"/>
                <w:b/>
                <w:color w:val="000000" w:themeColor="text1"/>
                <w:sz w:val="20"/>
                <w:szCs w:val="20"/>
              </w:rPr>
              <w:t>服务认证范围</w:t>
            </w:r>
          </w:p>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p>
        </w:tc>
        <w:tc>
          <w:tcPr>
            <w:tcW w:w="7957" w:type="dxa"/>
            <w:gridSpan w:val="14"/>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u w:val="single"/>
              </w:rPr>
            </w:pPr>
            <w:bookmarkStart w:id="17" w:name="审核范围"/>
            <w:r>
              <w:rPr>
                <w:rFonts w:hint="default" w:ascii="宋体" w:hAnsi="宋体"/>
                <w:b/>
                <w:color w:val="000000" w:themeColor="text1"/>
                <w:sz w:val="20"/>
                <w:szCs w:val="20"/>
              </w:rPr>
              <w:t>Q：餐饮服务</w:t>
            </w:r>
          </w:p>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r>
              <w:rPr>
                <w:rFonts w:hint="default" w:ascii="宋体" w:hAnsi="宋体"/>
                <w:b/>
                <w:color w:val="000000" w:themeColor="text1"/>
                <w:sz w:val="20"/>
                <w:szCs w:val="20"/>
              </w:rPr>
              <w:t>E：餐饮服务所涉及场所的相关环境管理活动</w:t>
            </w:r>
          </w:p>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r>
              <w:rPr>
                <w:rFonts w:hint="default" w:ascii="宋体" w:hAnsi="宋体"/>
                <w:b/>
                <w:color w:val="000000" w:themeColor="text1"/>
                <w:sz w:val="20"/>
                <w:szCs w:val="20"/>
              </w:rPr>
              <w:t>O：餐饮服务所涉及场所的相关职业健康安全管理活动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bookmarkStart w:id="18" w:name="专业代码"/>
            <w:r>
              <w:rPr>
                <w:rFonts w:hint="default" w:ascii="宋体" w:hAnsi="宋体"/>
                <w:b/>
                <w:color w:val="000000" w:themeColor="text1"/>
                <w:sz w:val="20"/>
                <w:szCs w:val="20"/>
              </w:rPr>
              <w:t>Q：30.05.00</w:t>
            </w:r>
          </w:p>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r>
              <w:rPr>
                <w:rFonts w:hint="default" w:ascii="宋体" w:hAnsi="宋体"/>
                <w:b/>
                <w:color w:val="000000" w:themeColor="text1"/>
                <w:sz w:val="20"/>
                <w:szCs w:val="20"/>
              </w:rPr>
              <w:t>E：30.05.00</w:t>
            </w:r>
          </w:p>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r>
              <w:rPr>
                <w:rFonts w:hint="default" w:ascii="宋体" w:hAnsi="宋体"/>
                <w:b/>
                <w:color w:val="000000" w:themeColor="text1"/>
                <w:sz w:val="20"/>
                <w:szCs w:val="20"/>
              </w:rPr>
              <w:t>O：30.05.00</w:t>
            </w:r>
            <w:bookmarkEnd w:id="18"/>
          </w:p>
        </w:tc>
        <w:tc>
          <w:tcPr>
            <w:tcW w:w="2127" w:type="dxa"/>
            <w:gridSpan w:val="7"/>
            <w:vAlign w:val="center"/>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keepNext w:val="0"/>
              <w:keepLines w:val="0"/>
              <w:suppressLineNumbers w:val="0"/>
              <w:spacing w:before="0" w:beforeAutospacing="0" w:after="0" w:afterAutospacing="0"/>
              <w:ind w:left="0" w:right="0"/>
              <w:jc w:val="center"/>
              <w:rPr>
                <w:rFonts w:hint="default"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keepNext w:val="0"/>
              <w:keepLines w:val="0"/>
              <w:suppressLineNumbers w:val="0"/>
              <w:spacing w:before="0" w:beforeAutospacing="0" w:after="0" w:afterAutospacing="0"/>
              <w:ind w:left="0" w:right="0"/>
              <w:jc w:val="center"/>
              <w:rPr>
                <w:rFonts w:hint="default" w:ascii="宋体" w:hAnsi="宋体"/>
                <w:b/>
                <w:color w:val="000000" w:themeColor="text1"/>
                <w:sz w:val="20"/>
                <w:szCs w:val="20"/>
              </w:rPr>
            </w:pPr>
            <w:bookmarkStart w:id="19" w:name="体系运行时间"/>
            <w:r>
              <w:rPr>
                <w:rFonts w:hint="default" w:ascii="宋体" w:hAnsi="宋体"/>
                <w:b/>
                <w:color w:val="000000" w:themeColor="text1"/>
                <w:sz w:val="20"/>
                <w:szCs w:val="20"/>
              </w:rPr>
              <w:t>2020-11-01 0:00:00</w:t>
            </w:r>
            <w:bookmarkEnd w:id="19"/>
          </w:p>
        </w:tc>
        <w:tc>
          <w:tcPr>
            <w:tcW w:w="2403" w:type="dxa"/>
            <w:gridSpan w:val="6"/>
            <w:vAlign w:val="center"/>
          </w:tcPr>
          <w:p>
            <w:pPr>
              <w:keepNext w:val="0"/>
              <w:keepLines w:val="0"/>
              <w:suppressLineNumbers w:val="0"/>
              <w:spacing w:before="0" w:beforeAutospacing="0" w:after="0" w:afterAutospacing="0"/>
              <w:ind w:left="0" w:right="0"/>
              <w:rPr>
                <w:rFonts w:hint="default"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keepNext w:val="0"/>
              <w:keepLines w:val="0"/>
              <w:suppressLineNumbers w:val="0"/>
              <w:spacing w:before="0" w:beforeAutospacing="0" w:after="0" w:afterAutospacing="0"/>
              <w:ind w:left="0" w:right="0"/>
              <w:rPr>
                <w:rFonts w:hint="default"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keepNext w:val="0"/>
              <w:keepLines w:val="0"/>
              <w:suppressLineNumbers w:val="0"/>
              <w:spacing w:before="0" w:beforeAutospacing="0" w:after="0" w:afterAutospacing="0"/>
              <w:ind w:left="0" w:right="0"/>
              <w:jc w:val="center"/>
              <w:rPr>
                <w:rFonts w:hint="default"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keepNext w:val="0"/>
              <w:keepLines w:val="0"/>
              <w:widowControl/>
              <w:suppressLineNumbers w:val="0"/>
              <w:spacing w:before="0" w:beforeAutospacing="0" w:after="0" w:afterAutospacing="0"/>
              <w:ind w:left="0" w:right="0"/>
              <w:jc w:val="left"/>
              <w:rPr>
                <w:rFonts w:hint="default"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keepNext w:val="0"/>
              <w:keepLines w:val="0"/>
              <w:widowControl/>
              <w:suppressLineNumbers w:val="0"/>
              <w:spacing w:before="0" w:beforeAutospacing="0" w:after="0" w:afterAutospacing="0"/>
              <w:ind w:left="0" w:right="0"/>
              <w:jc w:val="left"/>
              <w:rPr>
                <w:rFonts w:hint="default" w:ascii="宋体" w:hAnsi="宋体"/>
                <w:b/>
                <w:color w:val="000000" w:themeColor="text1"/>
                <w:spacing w:val="-20"/>
                <w:sz w:val="20"/>
                <w:szCs w:val="20"/>
              </w:rPr>
            </w:pPr>
          </w:p>
          <w:p>
            <w:pPr>
              <w:keepNext w:val="0"/>
              <w:keepLines w:val="0"/>
              <w:suppressLineNumbers w:val="0"/>
              <w:spacing w:before="0" w:beforeAutospacing="0" w:after="0" w:afterAutospacing="0"/>
              <w:ind w:left="0" w:right="0"/>
              <w:rPr>
                <w:rFonts w:hint="default" w:ascii="宋体" w:hAnsi="宋体"/>
                <w:b/>
                <w:color w:val="000000" w:themeColor="text1"/>
                <w:sz w:val="20"/>
                <w:szCs w:val="20"/>
              </w:rPr>
            </w:pPr>
            <w:r>
              <w:rPr>
                <w:rFonts w:hint="eastAsia" w:ascii="宋体" w:hAnsi="宋体"/>
                <w:b/>
                <w:color w:val="000000" w:themeColor="text1"/>
                <w:sz w:val="20"/>
                <w:szCs w:val="20"/>
              </w:rPr>
              <w:t>所有管理部（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hint="default" w:ascii="宋体" w:hAnsi="宋体"/>
                <w:b/>
                <w:color w:val="000000" w:themeColor="text1"/>
                <w:sz w:val="20"/>
                <w:szCs w:val="20"/>
              </w:rPr>
              <w:t>：</w:t>
            </w:r>
          </w:p>
          <w:p>
            <w:pPr>
              <w:keepNext w:val="0"/>
              <w:keepLines w:val="0"/>
              <w:suppressLineNumbers w:val="0"/>
              <w:spacing w:before="0" w:beforeAutospacing="0" w:after="0" w:afterAutospacing="0"/>
              <w:ind w:left="0" w:right="0"/>
              <w:rPr>
                <w:rFonts w:hint="default"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keepNext w:val="0"/>
              <w:keepLines w:val="0"/>
              <w:suppressLineNumbers w:val="0"/>
              <w:spacing w:before="0" w:beforeAutospacing="0" w:after="0" w:afterAutospacing="0" w:line="320" w:lineRule="exact"/>
              <w:ind w:left="0" w:right="0"/>
              <w:jc w:val="left"/>
              <w:rPr>
                <w:rFonts w:hint="default"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keepNext w:val="0"/>
              <w:keepLines w:val="0"/>
              <w:suppressLineNumbers w:val="0"/>
              <w:spacing w:before="0" w:beforeAutospacing="0" w:after="0" w:afterAutospacing="0" w:line="320" w:lineRule="exact"/>
              <w:ind w:left="0" w:right="0"/>
              <w:jc w:val="left"/>
              <w:rPr>
                <w:rFonts w:hint="default"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keepNext w:val="0"/>
              <w:keepLines w:val="0"/>
              <w:widowControl/>
              <w:suppressLineNumbers w:val="0"/>
              <w:spacing w:before="0" w:beforeAutospacing="0" w:after="0" w:afterAutospacing="0"/>
              <w:ind w:left="0" w:right="0"/>
              <w:jc w:val="left"/>
              <w:rPr>
                <w:rFonts w:hint="default"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suppressLineNumbers w:val="0"/>
              <w:spacing w:before="0" w:beforeAutospacing="0" w:after="0" w:afterAutospacing="0"/>
              <w:ind w:left="0" w:right="0"/>
              <w:jc w:val="center"/>
              <w:rPr>
                <w:rFonts w:hint="default"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keepNext w:val="0"/>
              <w:keepLines w:val="0"/>
              <w:suppressLineNumbers w:val="0"/>
              <w:spacing w:before="0" w:beforeAutospacing="0" w:after="0" w:afterAutospacing="0"/>
              <w:ind w:left="0" w:right="0"/>
              <w:jc w:val="center"/>
              <w:rPr>
                <w:rFonts w:hint="default"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suppressLineNumbers w:val="0"/>
              <w:spacing w:before="0" w:beforeAutospacing="0" w:after="0" w:afterAutospacing="0"/>
              <w:ind w:left="0" w:right="0"/>
              <w:jc w:val="center"/>
              <w:rPr>
                <w:rFonts w:hint="default" w:ascii="宋体" w:hAnsi="宋体"/>
                <w:b/>
                <w:color w:val="000000" w:themeColor="text1"/>
                <w:sz w:val="20"/>
                <w:szCs w:val="20"/>
              </w:rPr>
            </w:pPr>
            <w:r>
              <w:rPr>
                <w:rFonts w:hint="eastAsia" w:ascii="宋体" w:hAnsi="宋体"/>
                <w:b/>
                <w:color w:val="000000" w:themeColor="text1"/>
                <w:sz w:val="20"/>
                <w:szCs w:val="20"/>
              </w:rPr>
              <w:t>管理层</w:t>
            </w:r>
          </w:p>
        </w:tc>
        <w:tc>
          <w:tcPr>
            <w:tcW w:w="6804" w:type="dxa"/>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r>
              <w:rPr>
                <w:rFonts w:hint="default" w:ascii="宋体" w:hAnsi="宋体"/>
                <w:b/>
                <w:color w:val="000000" w:themeColor="text1"/>
                <w:sz w:val="20"/>
                <w:szCs w:val="20"/>
              </w:rPr>
              <w:t>组织及其环境；相关方的需求和希望；管理体系的范围；管理体系及其过程；领导作用和承诺；以顾客为关注焦点；管理方针</w:t>
            </w:r>
            <w:r>
              <w:rPr>
                <w:rFonts w:hint="eastAsia" w:ascii="宋体" w:hAnsi="宋体"/>
                <w:b/>
                <w:color w:val="000000" w:themeColor="text1"/>
                <w:sz w:val="20"/>
                <w:szCs w:val="20"/>
              </w:rPr>
              <w:t>、目标</w:t>
            </w:r>
            <w:r>
              <w:rPr>
                <w:rFonts w:hint="default" w:ascii="宋体" w:hAnsi="宋体"/>
                <w:b/>
                <w:color w:val="000000" w:themeColor="text1"/>
                <w:sz w:val="20"/>
                <w:szCs w:val="20"/>
              </w:rPr>
              <w:t>；组织的岗位、职责权限；应对风险和机会的策划及措施控制；</w:t>
            </w:r>
            <w:r>
              <w:rPr>
                <w:rFonts w:hint="eastAsia" w:ascii="宋体" w:hAnsi="宋体"/>
                <w:b/>
                <w:color w:val="000000" w:themeColor="text1"/>
                <w:sz w:val="20"/>
                <w:szCs w:val="20"/>
              </w:rPr>
              <w:t>变更的策划；</w:t>
            </w:r>
            <w:r>
              <w:rPr>
                <w:rFonts w:hint="default" w:ascii="宋体" w:hAnsi="宋体"/>
                <w:b/>
                <w:color w:val="000000" w:themeColor="text1"/>
                <w:sz w:val="20"/>
                <w:szCs w:val="20"/>
              </w:rPr>
              <w:t>资源提供；管理评审；</w:t>
            </w:r>
            <w:r>
              <w:rPr>
                <w:rFonts w:hint="eastAsia" w:ascii="宋体" w:hAnsi="宋体"/>
                <w:b/>
                <w:color w:val="000000" w:themeColor="text1"/>
                <w:sz w:val="20"/>
                <w:szCs w:val="20"/>
              </w:rPr>
              <w:t>总则；</w:t>
            </w:r>
            <w:r>
              <w:rPr>
                <w:rFonts w:hint="default" w:ascii="宋体" w:hAnsi="宋体"/>
                <w:b/>
                <w:color w:val="000000" w:themeColor="text1"/>
                <w:sz w:val="20"/>
                <w:szCs w:val="20"/>
              </w:rPr>
              <w:t>持续改进</w:t>
            </w:r>
          </w:p>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资质验证/范围再确认/一阶段问题验证/投诉或事故/政府主管部门监督抽查情况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suppressLineNumbers w:val="0"/>
              <w:spacing w:before="0" w:beforeAutospacing="0" w:after="0" w:afterAutospacing="0"/>
              <w:ind w:left="0" w:right="0"/>
              <w:jc w:val="center"/>
              <w:rPr>
                <w:rFonts w:hint="default" w:ascii="宋体" w:hAnsi="宋体"/>
                <w:b/>
                <w:color w:val="000000" w:themeColor="text1"/>
                <w:sz w:val="20"/>
                <w:szCs w:val="20"/>
              </w:rPr>
            </w:pPr>
            <w:r>
              <w:rPr>
                <w:rFonts w:hint="eastAsia" w:ascii="宋体" w:hAnsi="宋体"/>
                <w:b/>
                <w:color w:val="000000" w:themeColor="text1"/>
                <w:sz w:val="20"/>
                <w:szCs w:val="20"/>
              </w:rPr>
              <w:t>办公室</w:t>
            </w:r>
          </w:p>
        </w:tc>
        <w:tc>
          <w:tcPr>
            <w:tcW w:w="6804" w:type="dxa"/>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r>
              <w:rPr>
                <w:rFonts w:hint="default" w:ascii="宋体" w:hAnsi="宋体"/>
                <w:b/>
                <w:color w:val="000000" w:themeColor="text1"/>
                <w:sz w:val="20"/>
                <w:szCs w:val="20"/>
              </w:rPr>
              <w:t>组织的岗位、职责权限；组织知识；人员</w:t>
            </w:r>
            <w:r>
              <w:rPr>
                <w:rFonts w:hint="eastAsia" w:ascii="宋体" w:hAnsi="宋体"/>
                <w:b/>
                <w:color w:val="000000" w:themeColor="text1"/>
                <w:sz w:val="20"/>
                <w:szCs w:val="20"/>
              </w:rPr>
              <w:t>；</w:t>
            </w:r>
            <w:r>
              <w:rPr>
                <w:rFonts w:hint="default" w:ascii="宋体" w:hAnsi="宋体"/>
                <w:b/>
                <w:color w:val="000000" w:themeColor="text1"/>
                <w:sz w:val="20"/>
                <w:szCs w:val="20"/>
              </w:rPr>
              <w:t>能力；意识；沟通；能力、培训和意识；信息交流、沟通参与和协商（</w:t>
            </w:r>
            <w:r>
              <w:rPr>
                <w:rFonts w:hint="eastAsia" w:ascii="宋体" w:hAnsi="宋体"/>
                <w:b/>
                <w:color w:val="000000" w:themeColor="text1"/>
                <w:sz w:val="20"/>
                <w:szCs w:val="20"/>
              </w:rPr>
              <w:t>员工</w:t>
            </w:r>
            <w:r>
              <w:rPr>
                <w:rFonts w:hint="default" w:ascii="宋体" w:hAnsi="宋体"/>
                <w:b/>
                <w:color w:val="000000" w:themeColor="text1"/>
                <w:sz w:val="20"/>
                <w:szCs w:val="20"/>
              </w:rPr>
              <w:t>代表）；文件化信息；文件和记录控制；产品和服务要求</w:t>
            </w:r>
            <w:r>
              <w:rPr>
                <w:rFonts w:hint="eastAsia" w:ascii="宋体" w:hAnsi="宋体"/>
                <w:b/>
                <w:color w:val="000000" w:themeColor="text1"/>
                <w:sz w:val="20"/>
                <w:szCs w:val="20"/>
              </w:rPr>
              <w:t>；</w:t>
            </w:r>
            <w:r>
              <w:rPr>
                <w:rFonts w:hint="default" w:ascii="宋体" w:hAnsi="宋体"/>
                <w:b/>
                <w:color w:val="000000" w:themeColor="text1"/>
                <w:sz w:val="20"/>
                <w:szCs w:val="20"/>
              </w:rPr>
              <w:t>运行控制；外部提供的过程、产品和服务的控制</w:t>
            </w:r>
            <w:r>
              <w:rPr>
                <w:rFonts w:hint="eastAsia" w:ascii="宋体" w:hAnsi="宋体"/>
                <w:b/>
                <w:color w:val="000000" w:themeColor="text1"/>
                <w:sz w:val="20"/>
                <w:szCs w:val="20"/>
              </w:rPr>
              <w:t>、顾客满意、</w:t>
            </w:r>
            <w:r>
              <w:rPr>
                <w:rFonts w:hint="default" w:ascii="宋体" w:hAnsi="宋体"/>
                <w:b/>
                <w:color w:val="000000" w:themeColor="text1"/>
                <w:sz w:val="20"/>
                <w:szCs w:val="20"/>
              </w:rPr>
              <w:t>内部审核；事件、不合格</w:t>
            </w:r>
            <w:r>
              <w:rPr>
                <w:rFonts w:hint="eastAsia" w:ascii="宋体" w:hAnsi="宋体"/>
                <w:b/>
                <w:color w:val="000000" w:themeColor="text1"/>
                <w:sz w:val="20"/>
                <w:szCs w:val="20"/>
              </w:rPr>
              <w:t>和</w:t>
            </w:r>
            <w:r>
              <w:rPr>
                <w:rFonts w:hint="default" w:ascii="宋体" w:hAnsi="宋体"/>
                <w:b/>
                <w:color w:val="000000" w:themeColor="text1"/>
                <w:sz w:val="20"/>
                <w:szCs w:val="20"/>
              </w:rPr>
              <w:t>纠正措施</w:t>
            </w:r>
            <w:r>
              <w:rPr>
                <w:rFonts w:hint="eastAsia" w:ascii="宋体" w:hAnsi="宋体"/>
                <w:b/>
                <w:color w:val="000000" w:themeColor="text1"/>
                <w:sz w:val="20"/>
                <w:szCs w:val="20"/>
              </w:rPr>
              <w:t>；</w:t>
            </w:r>
            <w:r>
              <w:rPr>
                <w:rFonts w:hint="default" w:ascii="宋体" w:hAnsi="宋体"/>
                <w:b/>
                <w:color w:val="000000" w:themeColor="text1"/>
                <w:sz w:val="20"/>
                <w:szCs w:val="20"/>
              </w:rPr>
              <w:t>应急准备和响应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suppressLineNumbers w:val="0"/>
              <w:spacing w:before="0" w:beforeAutospacing="0" w:after="0" w:afterAutospacing="0"/>
              <w:ind w:left="0" w:right="0"/>
              <w:jc w:val="center"/>
              <w:rPr>
                <w:rFonts w:hint="default" w:ascii="宋体" w:hAnsi="宋体"/>
                <w:b/>
                <w:color w:val="000000" w:themeColor="text1"/>
                <w:sz w:val="20"/>
                <w:szCs w:val="20"/>
              </w:rPr>
            </w:pPr>
            <w:r>
              <w:rPr>
                <w:rFonts w:hint="eastAsia" w:ascii="宋体" w:hAnsi="宋体"/>
                <w:b/>
                <w:color w:val="000000" w:themeColor="text1"/>
                <w:sz w:val="20"/>
                <w:szCs w:val="20"/>
              </w:rPr>
              <w:t>管理部</w:t>
            </w:r>
          </w:p>
        </w:tc>
        <w:tc>
          <w:tcPr>
            <w:tcW w:w="6804" w:type="dxa"/>
          </w:tcPr>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r>
              <w:rPr>
                <w:rFonts w:hint="default" w:ascii="宋体" w:hAnsi="宋体"/>
                <w:b/>
                <w:color w:val="000000" w:themeColor="text1"/>
                <w:sz w:val="20"/>
                <w:szCs w:val="20"/>
              </w:rPr>
              <w:t>组织的岗位、职责权限；环境因素/危险源识别评价；目标、方案；基础设施；运行环境；运行的策划和控制；运行的策划</w:t>
            </w:r>
            <w:r>
              <w:rPr>
                <w:rFonts w:hint="eastAsia" w:ascii="宋体" w:hAnsi="宋体"/>
                <w:b/>
                <w:color w:val="000000" w:themeColor="text1"/>
                <w:sz w:val="20"/>
                <w:szCs w:val="20"/>
              </w:rPr>
              <w:t>；更改</w:t>
            </w:r>
            <w:r>
              <w:rPr>
                <w:rFonts w:hint="default" w:ascii="宋体" w:hAnsi="宋体"/>
                <w:b/>
                <w:color w:val="000000" w:themeColor="text1"/>
                <w:sz w:val="20"/>
                <w:szCs w:val="20"/>
              </w:rPr>
              <w:t>控制；标识和可追溯性；产品防护；顾客或外部供方财产；交付后活动；</w:t>
            </w:r>
            <w:r>
              <w:rPr>
                <w:rFonts w:hint="eastAsia" w:ascii="宋体" w:hAnsi="宋体"/>
                <w:b/>
                <w:color w:val="000000" w:themeColor="text1"/>
                <w:sz w:val="20"/>
                <w:szCs w:val="20"/>
              </w:rPr>
              <w:t>产品和服务的放行；不合格品的控制；</w:t>
            </w:r>
            <w:r>
              <w:rPr>
                <w:rFonts w:hint="default" w:ascii="宋体" w:hAnsi="宋体"/>
                <w:b/>
                <w:color w:val="000000" w:themeColor="text1"/>
                <w:sz w:val="20"/>
                <w:szCs w:val="20"/>
              </w:rPr>
              <w:t>应急准备和响应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suppressLineNumbers w:val="0"/>
              <w:spacing w:before="0" w:beforeAutospacing="0" w:after="0" w:afterAutospacing="0"/>
              <w:ind w:left="0" w:right="0"/>
              <w:jc w:val="center"/>
              <w:rPr>
                <w:rFonts w:hint="default" w:ascii="宋体" w:hAnsi="宋体"/>
                <w:b/>
                <w:color w:val="000000" w:themeColor="text1"/>
                <w:sz w:val="20"/>
                <w:szCs w:val="20"/>
              </w:rPr>
            </w:pPr>
          </w:p>
        </w:tc>
        <w:tc>
          <w:tcPr>
            <w:tcW w:w="6804" w:type="dxa"/>
          </w:tcPr>
          <w:p>
            <w:pPr>
              <w:keepNext w:val="0"/>
              <w:keepLines w:val="0"/>
              <w:suppressLineNumbers w:val="0"/>
              <w:spacing w:before="0" w:beforeAutospacing="0" w:after="0" w:afterAutospacing="0"/>
              <w:ind w:left="0" w:right="0"/>
              <w:jc w:val="center"/>
              <w:rPr>
                <w:rFonts w:hint="default"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suppressLineNumbers w:val="0"/>
              <w:spacing w:before="0" w:beforeAutospacing="0" w:after="0" w:afterAutospacing="0"/>
              <w:ind w:left="0" w:right="0"/>
              <w:rPr>
                <w:rFonts w:hint="default" w:ascii="宋体" w:hAnsi="宋体"/>
                <w:b/>
                <w:color w:val="000000" w:themeColor="text1"/>
                <w:szCs w:val="21"/>
              </w:rPr>
            </w:pPr>
          </w:p>
        </w:tc>
        <w:tc>
          <w:tcPr>
            <w:tcW w:w="6804" w:type="dxa"/>
          </w:tcPr>
          <w:p>
            <w:pPr>
              <w:keepNext w:val="0"/>
              <w:keepLines w:val="0"/>
              <w:suppressLineNumbers w:val="0"/>
              <w:spacing w:before="0" w:beforeAutospacing="0" w:after="0" w:afterAutospacing="0"/>
              <w:ind w:left="0" w:right="0"/>
              <w:rPr>
                <w:rFonts w:hint="default"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suppressLineNumbers w:val="0"/>
              <w:spacing w:before="0" w:beforeAutospacing="0" w:after="0" w:afterAutospacing="0"/>
              <w:ind w:left="0" w:right="0"/>
              <w:jc w:val="center"/>
              <w:rPr>
                <w:rFonts w:hint="default"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keepNext w:val="0"/>
              <w:keepLines w:val="0"/>
              <w:suppressLineNumbers w:val="0"/>
              <w:spacing w:before="0" w:beforeAutospacing="0" w:after="0" w:afterAutospacing="0"/>
              <w:ind w:left="0" w:right="0"/>
              <w:jc w:val="center"/>
              <w:rPr>
                <w:rFonts w:hint="default"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keepNext w:val="0"/>
              <w:keepLines w:val="0"/>
              <w:suppressLineNumbers w:val="0"/>
              <w:spacing w:before="0" w:beforeAutospacing="0" w:after="0" w:afterAutospacing="0"/>
              <w:ind w:left="0" w:right="0"/>
              <w:jc w:val="center"/>
              <w:rPr>
                <w:rFonts w:hint="default"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suppressLineNumbers w:val="0"/>
              <w:spacing w:before="0" w:beforeAutospacing="0" w:after="0" w:afterAutospacing="0"/>
              <w:ind w:left="0" w:right="0"/>
              <w:jc w:val="center"/>
              <w:rPr>
                <w:rFonts w:hint="default" w:ascii="宋体" w:hAnsi="宋体"/>
                <w:b/>
                <w:color w:val="000000" w:themeColor="text1"/>
                <w:sz w:val="20"/>
                <w:szCs w:val="20"/>
              </w:rPr>
            </w:pPr>
          </w:p>
        </w:tc>
        <w:tc>
          <w:tcPr>
            <w:tcW w:w="3249" w:type="dxa"/>
          </w:tcPr>
          <w:p>
            <w:pPr>
              <w:keepNext w:val="0"/>
              <w:keepLines w:val="0"/>
              <w:suppressLineNumbers w:val="0"/>
              <w:spacing w:before="0" w:beforeAutospacing="0" w:after="0" w:afterAutospacing="0"/>
              <w:ind w:left="0" w:right="0"/>
              <w:jc w:val="center"/>
              <w:rPr>
                <w:rFonts w:hint="default" w:ascii="宋体" w:hAnsi="宋体"/>
                <w:b/>
                <w:color w:val="000000" w:themeColor="text1"/>
                <w:spacing w:val="-20"/>
                <w:sz w:val="20"/>
                <w:szCs w:val="20"/>
                <w:u w:val="single"/>
              </w:rPr>
            </w:pPr>
          </w:p>
        </w:tc>
        <w:tc>
          <w:tcPr>
            <w:tcW w:w="3555" w:type="dxa"/>
          </w:tcPr>
          <w:p>
            <w:pPr>
              <w:keepNext w:val="0"/>
              <w:keepLines w:val="0"/>
              <w:suppressLineNumbers w:val="0"/>
              <w:spacing w:before="0" w:beforeAutospacing="0" w:after="0" w:afterAutospacing="0"/>
              <w:ind w:left="0" w:right="0"/>
              <w:jc w:val="center"/>
              <w:rPr>
                <w:rFonts w:hint="default"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suppressLineNumbers w:val="0"/>
              <w:spacing w:before="0" w:beforeAutospacing="0" w:after="0" w:afterAutospacing="0"/>
              <w:ind w:left="0" w:right="0"/>
              <w:jc w:val="center"/>
              <w:rPr>
                <w:rFonts w:hint="default" w:ascii="宋体" w:hAnsi="宋体"/>
                <w:b/>
                <w:color w:val="000000" w:themeColor="text1"/>
                <w:sz w:val="20"/>
                <w:szCs w:val="20"/>
              </w:rPr>
            </w:pPr>
          </w:p>
        </w:tc>
        <w:tc>
          <w:tcPr>
            <w:tcW w:w="3249" w:type="dxa"/>
          </w:tcPr>
          <w:p>
            <w:pPr>
              <w:keepNext w:val="0"/>
              <w:keepLines w:val="0"/>
              <w:suppressLineNumbers w:val="0"/>
              <w:spacing w:before="0" w:beforeAutospacing="0" w:after="0" w:afterAutospacing="0"/>
              <w:ind w:left="0" w:right="0"/>
              <w:jc w:val="center"/>
              <w:rPr>
                <w:rFonts w:hint="default" w:ascii="宋体" w:hAnsi="宋体"/>
                <w:b/>
                <w:color w:val="000000" w:themeColor="text1"/>
                <w:spacing w:val="-20"/>
                <w:sz w:val="20"/>
                <w:szCs w:val="20"/>
                <w:u w:val="single"/>
              </w:rPr>
            </w:pPr>
          </w:p>
        </w:tc>
        <w:tc>
          <w:tcPr>
            <w:tcW w:w="3555" w:type="dxa"/>
          </w:tcPr>
          <w:p>
            <w:pPr>
              <w:keepNext w:val="0"/>
              <w:keepLines w:val="0"/>
              <w:suppressLineNumbers w:val="0"/>
              <w:spacing w:before="0" w:beforeAutospacing="0" w:after="0" w:afterAutospacing="0"/>
              <w:ind w:left="0" w:right="0"/>
              <w:jc w:val="center"/>
              <w:rPr>
                <w:rFonts w:hint="default"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suppressLineNumbers w:val="0"/>
              <w:spacing w:before="0" w:beforeAutospacing="0" w:after="0" w:afterAutospacing="0"/>
              <w:ind w:left="0" w:right="0"/>
              <w:jc w:val="center"/>
              <w:rPr>
                <w:rFonts w:hint="default" w:ascii="宋体" w:hAnsi="宋体"/>
                <w:b/>
                <w:color w:val="000000" w:themeColor="text1"/>
                <w:sz w:val="20"/>
                <w:szCs w:val="20"/>
              </w:rPr>
            </w:pPr>
          </w:p>
        </w:tc>
        <w:tc>
          <w:tcPr>
            <w:tcW w:w="3249" w:type="dxa"/>
          </w:tcPr>
          <w:p>
            <w:pPr>
              <w:keepNext w:val="0"/>
              <w:keepLines w:val="0"/>
              <w:suppressLineNumbers w:val="0"/>
              <w:spacing w:before="0" w:beforeAutospacing="0" w:after="0" w:afterAutospacing="0"/>
              <w:ind w:left="0" w:right="0"/>
              <w:jc w:val="center"/>
              <w:rPr>
                <w:rFonts w:hint="default" w:ascii="宋体" w:hAnsi="宋体"/>
                <w:b/>
                <w:color w:val="000000" w:themeColor="text1"/>
                <w:spacing w:val="-20"/>
                <w:sz w:val="20"/>
                <w:szCs w:val="20"/>
                <w:u w:val="single"/>
              </w:rPr>
            </w:pPr>
          </w:p>
        </w:tc>
        <w:tc>
          <w:tcPr>
            <w:tcW w:w="3555" w:type="dxa"/>
          </w:tcPr>
          <w:p>
            <w:pPr>
              <w:keepNext w:val="0"/>
              <w:keepLines w:val="0"/>
              <w:suppressLineNumbers w:val="0"/>
              <w:spacing w:before="0" w:beforeAutospacing="0" w:after="0" w:afterAutospacing="0"/>
              <w:ind w:left="0" w:right="0"/>
              <w:jc w:val="center"/>
              <w:rPr>
                <w:rFonts w:hint="default"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产品名称/</w:t>
            </w:r>
          </w:p>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服务名称</w:t>
            </w:r>
          </w:p>
        </w:tc>
        <w:tc>
          <w:tcPr>
            <w:tcW w:w="2519" w:type="dxa"/>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型号/</w:t>
            </w:r>
          </w:p>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服务类型</w:t>
            </w:r>
          </w:p>
        </w:tc>
        <w:tc>
          <w:tcPr>
            <w:tcW w:w="1843" w:type="dxa"/>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规格</w:t>
            </w:r>
          </w:p>
        </w:tc>
        <w:tc>
          <w:tcPr>
            <w:tcW w:w="3543" w:type="dxa"/>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suppressLineNumbers w:val="0"/>
              <w:spacing w:before="0" w:beforeAutospacing="0" w:after="0" w:afterAutospacing="0"/>
              <w:ind w:left="0" w:right="0"/>
              <w:rPr>
                <w:rFonts w:hint="default"/>
                <w:b/>
                <w:color w:val="000000" w:themeColor="text1"/>
                <w:sz w:val="20"/>
                <w:szCs w:val="20"/>
              </w:rPr>
            </w:pPr>
            <w:r>
              <w:rPr>
                <w:rFonts w:hint="eastAsia"/>
                <w:b/>
                <w:color w:val="000000" w:themeColor="text1"/>
                <w:sz w:val="20"/>
                <w:szCs w:val="20"/>
              </w:rPr>
              <w:t>餐饮服务</w:t>
            </w:r>
          </w:p>
        </w:tc>
        <w:tc>
          <w:tcPr>
            <w:tcW w:w="2519" w:type="dxa"/>
          </w:tcPr>
          <w:p>
            <w:pPr>
              <w:keepNext w:val="0"/>
              <w:keepLines w:val="0"/>
              <w:suppressLineNumbers w:val="0"/>
              <w:spacing w:before="0" w:beforeAutospacing="0" w:after="0" w:afterAutospacing="0"/>
              <w:ind w:left="0" w:right="0"/>
              <w:rPr>
                <w:rFonts w:hint="default"/>
                <w:b/>
                <w:color w:val="000000" w:themeColor="text1"/>
                <w:sz w:val="20"/>
                <w:szCs w:val="20"/>
              </w:rPr>
            </w:pPr>
          </w:p>
        </w:tc>
        <w:tc>
          <w:tcPr>
            <w:tcW w:w="1843" w:type="dxa"/>
          </w:tcPr>
          <w:p>
            <w:pPr>
              <w:keepNext w:val="0"/>
              <w:keepLines w:val="0"/>
              <w:suppressLineNumbers w:val="0"/>
              <w:spacing w:before="0" w:beforeAutospacing="0" w:after="0" w:afterAutospacing="0"/>
              <w:ind w:left="0" w:right="0"/>
              <w:rPr>
                <w:rFonts w:hint="default"/>
                <w:b/>
                <w:color w:val="000000" w:themeColor="text1"/>
                <w:sz w:val="20"/>
                <w:szCs w:val="20"/>
              </w:rPr>
            </w:pPr>
          </w:p>
        </w:tc>
        <w:tc>
          <w:tcPr>
            <w:tcW w:w="3543" w:type="dxa"/>
          </w:tcPr>
          <w:p>
            <w:pPr>
              <w:keepNext w:val="0"/>
              <w:keepLines w:val="0"/>
              <w:suppressLineNumbers w:val="0"/>
              <w:spacing w:before="0" w:beforeAutospacing="0" w:after="0" w:afterAutospacing="0"/>
              <w:ind w:left="0" w:right="0"/>
              <w:rPr>
                <w:rFonts w:hint="eastAsia"/>
                <w:b/>
                <w:color w:val="000000" w:themeColor="text1"/>
                <w:sz w:val="20"/>
                <w:szCs w:val="20"/>
              </w:rPr>
            </w:pPr>
            <w:r>
              <w:rPr>
                <w:rFonts w:hint="eastAsia"/>
                <w:b/>
                <w:color w:val="000000" w:themeColor="text1"/>
                <w:sz w:val="20"/>
                <w:szCs w:val="20"/>
              </w:rPr>
              <w:t>中国人民共和国食品安全法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suppressLineNumbers w:val="0"/>
              <w:spacing w:before="0" w:beforeAutospacing="0" w:after="0" w:afterAutospacing="0"/>
              <w:ind w:left="0" w:right="0"/>
              <w:rPr>
                <w:rFonts w:hint="default"/>
                <w:b/>
                <w:color w:val="000000" w:themeColor="text1"/>
                <w:sz w:val="20"/>
                <w:szCs w:val="20"/>
              </w:rPr>
            </w:pPr>
          </w:p>
        </w:tc>
        <w:tc>
          <w:tcPr>
            <w:tcW w:w="2519" w:type="dxa"/>
          </w:tcPr>
          <w:p>
            <w:pPr>
              <w:keepNext w:val="0"/>
              <w:keepLines w:val="0"/>
              <w:suppressLineNumbers w:val="0"/>
              <w:spacing w:before="0" w:beforeAutospacing="0" w:after="0" w:afterAutospacing="0"/>
              <w:ind w:left="0" w:right="0"/>
              <w:rPr>
                <w:rFonts w:hint="default"/>
                <w:b/>
                <w:color w:val="000000" w:themeColor="text1"/>
                <w:sz w:val="20"/>
                <w:szCs w:val="20"/>
              </w:rPr>
            </w:pPr>
          </w:p>
        </w:tc>
        <w:tc>
          <w:tcPr>
            <w:tcW w:w="1843" w:type="dxa"/>
          </w:tcPr>
          <w:p>
            <w:pPr>
              <w:keepNext w:val="0"/>
              <w:keepLines w:val="0"/>
              <w:suppressLineNumbers w:val="0"/>
              <w:spacing w:before="0" w:beforeAutospacing="0" w:after="0" w:afterAutospacing="0"/>
              <w:ind w:left="0" w:right="0"/>
              <w:rPr>
                <w:rFonts w:hint="default"/>
                <w:b/>
                <w:color w:val="000000" w:themeColor="text1"/>
                <w:sz w:val="20"/>
                <w:szCs w:val="20"/>
              </w:rPr>
            </w:pPr>
          </w:p>
        </w:tc>
        <w:tc>
          <w:tcPr>
            <w:tcW w:w="3543" w:type="dxa"/>
          </w:tcPr>
          <w:p>
            <w:pPr>
              <w:keepNext w:val="0"/>
              <w:keepLines w:val="0"/>
              <w:suppressLineNumbers w:val="0"/>
              <w:spacing w:before="0" w:beforeAutospacing="0" w:after="0" w:afterAutospacing="0"/>
              <w:ind w:left="0" w:right="0"/>
              <w:rPr>
                <w:rFonts w:hint="default"/>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suppressLineNumbers w:val="0"/>
              <w:spacing w:before="0" w:beforeAutospacing="0" w:after="0" w:afterAutospacing="0"/>
              <w:ind w:left="0" w:right="0"/>
              <w:rPr>
                <w:rFonts w:hint="default"/>
                <w:b/>
                <w:color w:val="000000" w:themeColor="text1"/>
                <w:sz w:val="20"/>
                <w:szCs w:val="20"/>
              </w:rPr>
            </w:pPr>
          </w:p>
        </w:tc>
        <w:tc>
          <w:tcPr>
            <w:tcW w:w="2519" w:type="dxa"/>
          </w:tcPr>
          <w:p>
            <w:pPr>
              <w:keepNext w:val="0"/>
              <w:keepLines w:val="0"/>
              <w:suppressLineNumbers w:val="0"/>
              <w:spacing w:before="0" w:beforeAutospacing="0" w:after="0" w:afterAutospacing="0"/>
              <w:ind w:left="0" w:right="0"/>
              <w:rPr>
                <w:rFonts w:hint="default"/>
                <w:b/>
                <w:color w:val="000000" w:themeColor="text1"/>
                <w:sz w:val="20"/>
                <w:szCs w:val="20"/>
              </w:rPr>
            </w:pPr>
          </w:p>
        </w:tc>
        <w:tc>
          <w:tcPr>
            <w:tcW w:w="1843" w:type="dxa"/>
          </w:tcPr>
          <w:p>
            <w:pPr>
              <w:keepNext w:val="0"/>
              <w:keepLines w:val="0"/>
              <w:suppressLineNumbers w:val="0"/>
              <w:spacing w:before="0" w:beforeAutospacing="0" w:after="0" w:afterAutospacing="0"/>
              <w:ind w:left="0" w:right="0"/>
              <w:rPr>
                <w:rFonts w:hint="default"/>
                <w:b/>
                <w:color w:val="000000" w:themeColor="text1"/>
                <w:sz w:val="20"/>
                <w:szCs w:val="20"/>
              </w:rPr>
            </w:pPr>
          </w:p>
        </w:tc>
        <w:tc>
          <w:tcPr>
            <w:tcW w:w="3543" w:type="dxa"/>
          </w:tcPr>
          <w:p>
            <w:pPr>
              <w:keepNext w:val="0"/>
              <w:keepLines w:val="0"/>
              <w:suppressLineNumbers w:val="0"/>
              <w:spacing w:before="0" w:beforeAutospacing="0" w:after="0" w:afterAutospacing="0"/>
              <w:ind w:left="0" w:right="0"/>
              <w:rPr>
                <w:rFonts w:hint="default"/>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suppressLineNumbers w:val="0"/>
              <w:spacing w:before="0" w:beforeAutospacing="0" w:after="0" w:afterAutospacing="0"/>
              <w:ind w:left="0" w:right="0"/>
              <w:rPr>
                <w:rFonts w:hint="default"/>
                <w:b/>
                <w:color w:val="000000" w:themeColor="text1"/>
                <w:sz w:val="20"/>
                <w:szCs w:val="20"/>
              </w:rPr>
            </w:pPr>
          </w:p>
        </w:tc>
        <w:tc>
          <w:tcPr>
            <w:tcW w:w="2519" w:type="dxa"/>
          </w:tcPr>
          <w:p>
            <w:pPr>
              <w:keepNext w:val="0"/>
              <w:keepLines w:val="0"/>
              <w:suppressLineNumbers w:val="0"/>
              <w:spacing w:before="0" w:beforeAutospacing="0" w:after="0" w:afterAutospacing="0"/>
              <w:ind w:left="0" w:right="0"/>
              <w:rPr>
                <w:rFonts w:hint="default"/>
                <w:b/>
                <w:color w:val="000000" w:themeColor="text1"/>
                <w:sz w:val="20"/>
                <w:szCs w:val="20"/>
              </w:rPr>
            </w:pPr>
          </w:p>
        </w:tc>
        <w:tc>
          <w:tcPr>
            <w:tcW w:w="1843" w:type="dxa"/>
          </w:tcPr>
          <w:p>
            <w:pPr>
              <w:keepNext w:val="0"/>
              <w:keepLines w:val="0"/>
              <w:suppressLineNumbers w:val="0"/>
              <w:spacing w:before="0" w:beforeAutospacing="0" w:after="0" w:afterAutospacing="0"/>
              <w:ind w:left="0" w:right="0"/>
              <w:rPr>
                <w:rFonts w:hint="default"/>
                <w:b/>
                <w:color w:val="000000" w:themeColor="text1"/>
                <w:sz w:val="20"/>
                <w:szCs w:val="20"/>
              </w:rPr>
            </w:pPr>
          </w:p>
        </w:tc>
        <w:tc>
          <w:tcPr>
            <w:tcW w:w="3543" w:type="dxa"/>
          </w:tcPr>
          <w:p>
            <w:pPr>
              <w:keepNext w:val="0"/>
              <w:keepLines w:val="0"/>
              <w:suppressLineNumbers w:val="0"/>
              <w:spacing w:before="0" w:beforeAutospacing="0" w:after="0" w:afterAutospacing="0"/>
              <w:ind w:left="0" w:right="0"/>
              <w:rPr>
                <w:rFonts w:hint="default"/>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bookmarkStart w:id="20" w:name="_Hlk62581320"/>
      <w:r>
        <w:rPr>
          <w:rFonts w:hint="eastAsia" w:ascii="MS Mincho" w:hAnsi="MS Mincho" w:eastAsia="MS Mincho" w:cs="MS Mincho"/>
          <w:szCs w:val="21"/>
        </w:rPr>
        <w:t>☑</w:t>
      </w:r>
      <w:bookmarkEnd w:id="20"/>
      <w:r>
        <w:rPr>
          <w:rFonts w:hint="eastAsia"/>
          <w:b/>
          <w:color w:val="000000" w:themeColor="text1"/>
          <w:spacing w:val="-10"/>
          <w:szCs w:val="21"/>
        </w:rPr>
        <w:t>体系运行开始的2</w:t>
      </w:r>
      <w:r>
        <w:rPr>
          <w:b/>
          <w:color w:val="000000" w:themeColor="text1"/>
          <w:spacing w:val="-10"/>
          <w:szCs w:val="21"/>
        </w:rPr>
        <w:t>020</w:t>
      </w:r>
      <w:r>
        <w:rPr>
          <w:rFonts w:hint="eastAsia"/>
          <w:b/>
          <w:color w:val="000000" w:themeColor="text1"/>
          <w:spacing w:val="-10"/>
          <w:szCs w:val="21"/>
        </w:rPr>
        <w:t>年1</w:t>
      </w:r>
      <w:r>
        <w:rPr>
          <w:b/>
          <w:color w:val="000000" w:themeColor="text1"/>
          <w:spacing w:val="-10"/>
          <w:szCs w:val="21"/>
        </w:rPr>
        <w:t>1</w:t>
      </w:r>
      <w:r>
        <w:rPr>
          <w:rFonts w:hint="eastAsia"/>
          <w:b/>
          <w:color w:val="000000" w:themeColor="text1"/>
          <w:spacing w:val="-10"/>
          <w:szCs w:val="21"/>
        </w:rPr>
        <w:t>月</w:t>
      </w:r>
      <w:bookmarkStart w:id="21" w:name="OLE_LINK1"/>
      <w:r>
        <w:rPr>
          <w:rFonts w:hint="eastAsia"/>
          <w:b/>
          <w:color w:val="000000" w:themeColor="text1"/>
          <w:spacing w:val="-10"/>
          <w:szCs w:val="21"/>
        </w:rPr>
        <w:t>1日</w:t>
      </w:r>
      <w:bookmarkEnd w:id="21"/>
      <w:r>
        <w:rPr>
          <w:rFonts w:hint="eastAsia"/>
          <w:b/>
          <w:color w:val="000000" w:themeColor="text1"/>
          <w:spacing w:val="-10"/>
          <w:szCs w:val="21"/>
        </w:rPr>
        <w:t>至2</w:t>
      </w:r>
      <w:r>
        <w:rPr>
          <w:b/>
          <w:color w:val="000000" w:themeColor="text1"/>
          <w:spacing w:val="-10"/>
          <w:szCs w:val="21"/>
        </w:rPr>
        <w:t>021</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r>
        <w:rPr>
          <w:rFonts w:hint="eastAsia"/>
          <w:b/>
          <w:color w:val="000000" w:themeColor="text1"/>
          <w:spacing w:val="-10"/>
          <w:szCs w:val="21"/>
          <w:lang w:val="en-US" w:eastAsia="zh-CN"/>
        </w:rPr>
        <w:t>5</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MS Mincho" w:hAnsi="MS Mincho" w:eastAsia="MS Mincho" w:cs="MS Mincho"/>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keepNext w:val="0"/>
              <w:keepLines w:val="0"/>
              <w:suppressLineNumbers w:val="0"/>
              <w:spacing w:before="0" w:beforeAutospacing="0" w:after="0" w:afterAutospacing="0" w:line="240" w:lineRule="exact"/>
              <w:ind w:left="201" w:right="113" w:hanging="201" w:hangingChars="100"/>
              <w:jc w:val="center"/>
              <w:rPr>
                <w:rFonts w:hint="default"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default"/>
                <w:b/>
                <w:color w:val="000000" w:themeColor="text1"/>
                <w:sz w:val="20"/>
                <w:szCs w:val="20"/>
              </w:rPr>
              <w:t>1、</w:t>
            </w:r>
            <w:r>
              <w:rPr>
                <w:rFonts w:hint="eastAsia"/>
                <w:b/>
                <w:color w:val="000000" w:themeColor="text1"/>
                <w:sz w:val="20"/>
                <w:szCs w:val="20"/>
              </w:rPr>
              <w:t>组织及其环境的识别情况</w:t>
            </w: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公司建立和保持《组织环境与相关方要求管理程序》 ，最高管理者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本公司定期对这些内部和外部因素的相关信息进行监视和评审，以确保其充分和适宜。总经理及公司的管理层对以上方面的相关信息进行监视和评审，以便适时做出调整，使之更加适用于公司的实际情况。</w:t>
            </w: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suppressLineNumbers w:val="0"/>
              <w:spacing w:before="0" w:beforeAutospacing="0" w:after="0" w:afterAutospacing="0" w:line="240" w:lineRule="exact"/>
              <w:ind w:left="201" w:right="113" w:hanging="201" w:hangingChars="100"/>
              <w:jc w:val="center"/>
              <w:rPr>
                <w:rFonts w:hint="default" w:ascii="宋体" w:hAnsi="宋体"/>
                <w:b/>
                <w:color w:val="000000" w:themeColor="text1"/>
                <w:sz w:val="20"/>
                <w:szCs w:val="20"/>
              </w:rPr>
            </w:pPr>
          </w:p>
        </w:tc>
        <w:tc>
          <w:tcPr>
            <w:tcW w:w="9198" w:type="dxa"/>
          </w:tcPr>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default"/>
                <w:b/>
                <w:color w:val="000000" w:themeColor="text1"/>
                <w:sz w:val="20"/>
                <w:szCs w:val="20"/>
              </w:rPr>
              <w:t>2、</w:t>
            </w:r>
            <w:r>
              <w:rPr>
                <w:rFonts w:hint="eastAsia"/>
                <w:b/>
                <w:color w:val="000000" w:themeColor="text1"/>
                <w:sz w:val="20"/>
                <w:szCs w:val="20"/>
              </w:rPr>
              <w:t>相关方需求和期望识别情况</w:t>
            </w: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总经理及管理层在考虑相关方对公司提供符合顾客要求和适用法律法规要求的产品和服务的能力产生影响或潜在影响时，结合公司的实际情况，确定与质量/环境/职业健康安全管理体系有关的相关方，并确定其要求。公司建立和保持《组织环境与相关方要求管理程序》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bookmarkStart w:id="22" w:name="_Toc475019994"/>
            <w:bookmarkStart w:id="23" w:name="_Toc475020125"/>
            <w:r>
              <w:rPr>
                <w:rFonts w:hint="eastAsia"/>
                <w:b/>
                <w:color w:val="000000" w:themeColor="text1"/>
                <w:sz w:val="20"/>
                <w:szCs w:val="20"/>
              </w:rPr>
              <w:t>与质量/环境/职业健康安全管理体系有关的相关方</w:t>
            </w:r>
            <w:bookmarkEnd w:id="22"/>
            <w:bookmarkEnd w:id="23"/>
            <w:r>
              <w:rPr>
                <w:rFonts w:hint="eastAsia"/>
                <w:b/>
                <w:color w:val="000000" w:themeColor="text1"/>
                <w:sz w:val="20"/>
                <w:szCs w:val="20"/>
              </w:rPr>
              <w:t>；</w:t>
            </w: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公司的相关方包括：顾客、员工、银行、外部供应商、雇员及其他为组织工作者、法律法规及监管机关、非政府组织等。</w:t>
            </w: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公司对这些相关方及其要求的相关信息进行监视和评审，理解和持续满足相关方的需求和期望。</w:t>
            </w: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keepNext w:val="0"/>
              <w:keepLines w:val="0"/>
              <w:suppressLineNumbers w:val="0"/>
              <w:spacing w:before="0" w:beforeAutospacing="0" w:after="0" w:afterAutospacing="0" w:line="240" w:lineRule="exact"/>
              <w:ind w:left="201" w:right="113" w:hanging="201" w:hangingChars="100"/>
              <w:jc w:val="center"/>
              <w:rPr>
                <w:rFonts w:hint="default" w:ascii="宋体" w:hAnsi="宋体"/>
                <w:b/>
                <w:color w:val="000000" w:themeColor="text1"/>
                <w:sz w:val="20"/>
                <w:szCs w:val="20"/>
              </w:rPr>
            </w:pPr>
          </w:p>
        </w:tc>
        <w:tc>
          <w:tcPr>
            <w:tcW w:w="9198" w:type="dxa"/>
          </w:tcPr>
          <w:p>
            <w:pPr>
              <w:keepNext w:val="0"/>
              <w:keepLines w:val="0"/>
              <w:suppressLineNumbers w:val="0"/>
              <w:spacing w:before="0" w:beforeAutospacing="0" w:after="0" w:afterAutospacing="0" w:line="280" w:lineRule="exact"/>
              <w:ind w:left="0" w:right="0"/>
              <w:rPr>
                <w:rFonts w:hint="default" w:ascii="宋体" w:hAnsi="宋体"/>
                <w:b/>
                <w:color w:val="000000" w:themeColor="text1"/>
                <w:sz w:val="20"/>
                <w:szCs w:val="20"/>
              </w:rPr>
            </w:pPr>
            <w:r>
              <w:rPr>
                <w:rFonts w:hint="default"/>
                <w:b/>
                <w:color w:val="000000" w:themeColor="text1"/>
                <w:sz w:val="20"/>
                <w:szCs w:val="20"/>
              </w:rPr>
              <w:t>3.</w:t>
            </w:r>
            <w:r>
              <w:rPr>
                <w:rFonts w:hint="eastAsia" w:ascii="MS Mincho" w:hAnsi="MS Mincho" w:eastAsia="MS Mincho" w:cs="MS Mincho"/>
                <w:szCs w:val="21"/>
              </w:rPr>
              <w:t xml:space="preserve"> ☑</w:t>
            </w:r>
            <w:r>
              <w:rPr>
                <w:rFonts w:hint="eastAsia" w:ascii="宋体" w:hAnsi="宋体"/>
                <w:b/>
                <w:color w:val="000000" w:themeColor="text1"/>
                <w:sz w:val="20"/>
                <w:szCs w:val="20"/>
              </w:rPr>
              <w:t>质量/</w:t>
            </w:r>
            <w:r>
              <w:rPr>
                <w:rFonts w:hint="eastAsia" w:ascii="MS Mincho" w:hAnsi="MS Mincho" w:eastAsia="MS Mincho" w:cs="MS Mincho"/>
                <w:szCs w:val="21"/>
              </w:rPr>
              <w:t>☑</w:t>
            </w:r>
            <w:r>
              <w:rPr>
                <w:rFonts w:hint="eastAsia" w:ascii="宋体" w:hAnsi="宋体"/>
                <w:b/>
                <w:color w:val="000000" w:themeColor="text1"/>
                <w:sz w:val="20"/>
                <w:szCs w:val="20"/>
              </w:rPr>
              <w:t>环境/</w:t>
            </w:r>
            <w:r>
              <w:rPr>
                <w:rFonts w:hint="eastAsia" w:ascii="MS Mincho" w:hAnsi="MS Mincho" w:eastAsia="MS Mincho" w:cs="MS Mincho"/>
                <w:szCs w:val="21"/>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suppressLineNumbers w:val="0"/>
              <w:spacing w:before="0" w:beforeAutospacing="0" w:after="0" w:afterAutospacing="0" w:line="280" w:lineRule="exact"/>
              <w:ind w:left="0" w:right="0"/>
              <w:rPr>
                <w:rFonts w:hint="default" w:ascii="宋体" w:hAnsi="宋体"/>
                <w:b/>
                <w:bCs/>
                <w:color w:val="000000" w:themeColor="text1"/>
                <w:sz w:val="20"/>
                <w:szCs w:val="20"/>
              </w:rPr>
            </w:pPr>
            <w:r>
              <w:rPr>
                <w:rFonts w:hint="eastAsia" w:ascii="宋体" w:hAnsi="宋体"/>
                <w:b/>
                <w:bCs/>
                <w:color w:val="000000" w:themeColor="text1"/>
                <w:sz w:val="20"/>
                <w:szCs w:val="20"/>
              </w:rPr>
              <w:t>卫生安全，质量求生存；</w:t>
            </w:r>
          </w:p>
          <w:p>
            <w:pPr>
              <w:keepNext w:val="0"/>
              <w:keepLines w:val="0"/>
              <w:suppressLineNumbers w:val="0"/>
              <w:spacing w:before="0" w:beforeAutospacing="0" w:after="0" w:afterAutospacing="0" w:line="280" w:lineRule="exact"/>
              <w:ind w:left="0" w:right="0"/>
              <w:rPr>
                <w:rFonts w:hint="default" w:ascii="宋体" w:hAnsi="宋体"/>
                <w:b/>
                <w:bCs/>
                <w:color w:val="000000" w:themeColor="text1"/>
                <w:sz w:val="20"/>
                <w:szCs w:val="20"/>
              </w:rPr>
            </w:pPr>
            <w:r>
              <w:rPr>
                <w:rFonts w:hint="eastAsia" w:ascii="宋体" w:hAnsi="宋体"/>
                <w:b/>
                <w:bCs/>
                <w:color w:val="000000" w:themeColor="text1"/>
                <w:sz w:val="20"/>
                <w:szCs w:val="20"/>
              </w:rPr>
              <w:t>主动服务，创新求进步；</w:t>
            </w:r>
          </w:p>
          <w:p>
            <w:pPr>
              <w:keepNext w:val="0"/>
              <w:keepLines w:val="0"/>
              <w:suppressLineNumbers w:val="0"/>
              <w:spacing w:before="0" w:beforeAutospacing="0" w:after="0" w:afterAutospacing="0" w:line="280" w:lineRule="exact"/>
              <w:ind w:left="0" w:right="0"/>
              <w:rPr>
                <w:rFonts w:hint="default" w:ascii="宋体" w:hAnsi="宋体"/>
                <w:b/>
                <w:bCs/>
                <w:color w:val="000000" w:themeColor="text1"/>
                <w:sz w:val="20"/>
                <w:szCs w:val="20"/>
              </w:rPr>
            </w:pPr>
            <w:r>
              <w:rPr>
                <w:rFonts w:hint="eastAsia" w:ascii="宋体" w:hAnsi="宋体"/>
                <w:b/>
                <w:bCs/>
                <w:color w:val="000000" w:themeColor="text1"/>
                <w:sz w:val="20"/>
                <w:szCs w:val="20"/>
              </w:rPr>
              <w:t>绿色环保，守法求持续；</w:t>
            </w:r>
          </w:p>
          <w:p>
            <w:pPr>
              <w:keepNext w:val="0"/>
              <w:keepLines w:val="0"/>
              <w:suppressLineNumbers w:val="0"/>
              <w:spacing w:before="0" w:beforeAutospacing="0" w:after="0" w:afterAutospacing="0" w:line="280" w:lineRule="exact"/>
              <w:ind w:left="0" w:right="0"/>
              <w:rPr>
                <w:rFonts w:hint="default" w:ascii="宋体" w:hAnsi="宋体"/>
                <w:b/>
                <w:bCs/>
                <w:color w:val="000000" w:themeColor="text1"/>
                <w:sz w:val="20"/>
                <w:szCs w:val="20"/>
              </w:rPr>
            </w:pPr>
            <w:r>
              <w:rPr>
                <w:rFonts w:hint="eastAsia" w:ascii="宋体" w:hAnsi="宋体"/>
                <w:b/>
                <w:bCs/>
                <w:color w:val="000000" w:themeColor="text1"/>
                <w:sz w:val="20"/>
                <w:szCs w:val="20"/>
              </w:rPr>
              <w:t>以人为本，健康求发展。</w:t>
            </w:r>
          </w:p>
          <w:p>
            <w:pPr>
              <w:keepNext w:val="0"/>
              <w:keepLines w:val="0"/>
              <w:suppressLineNumbers w:val="0"/>
              <w:spacing w:before="0" w:beforeAutospacing="0" w:after="0" w:afterAutospacing="0" w:line="28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公司以质量、环境、职业健康安全标准为基础，结合公司实际特制定管理方针。与总经理进行交谈，总经理对方针内涵的理解较深刻。方针能为制定目标提供框架，方针基本符合标准的要求。</w:t>
            </w:r>
          </w:p>
          <w:p>
            <w:pPr>
              <w:keepNext w:val="0"/>
              <w:keepLines w:val="0"/>
              <w:suppressLineNumbers w:val="0"/>
              <w:spacing w:before="0" w:beforeAutospacing="0" w:after="0" w:afterAutospacing="0" w:line="28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总经理用会议、文件等手段保证管理方针为全体员工理解并落实到工作中。总经理说管理评审时对方针的持续适宜性进行了评审，有评审记录。</w:t>
            </w:r>
          </w:p>
          <w:p>
            <w:pPr>
              <w:keepNext w:val="0"/>
              <w:keepLines w:val="0"/>
              <w:suppressLineNumbers w:val="0"/>
              <w:spacing w:before="0" w:beforeAutospacing="0" w:after="0" w:afterAutospacing="0" w:line="28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以上管理方针通过文件、培训等形式将公司管理方针传达给所有为公司工作或代表公司的人员，相关方也可通过办公室获取公司管理方针。</w:t>
            </w:r>
          </w:p>
          <w:p>
            <w:pPr>
              <w:keepNext w:val="0"/>
              <w:keepLines w:val="0"/>
              <w:suppressLineNumbers w:val="0"/>
              <w:spacing w:before="0" w:beforeAutospacing="0" w:after="0" w:afterAutospacing="0" w:line="240" w:lineRule="exact"/>
              <w:ind w:left="199" w:leftChars="95" w:right="0"/>
              <w:rPr>
                <w:rFonts w:hint="default"/>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keepNext w:val="0"/>
              <w:keepLines w:val="0"/>
              <w:suppressLineNumbers w:val="0"/>
              <w:spacing w:before="0" w:beforeAutospacing="0" w:after="0" w:afterAutospacing="0" w:line="240" w:lineRule="exact"/>
              <w:ind w:left="201" w:right="113" w:hanging="201" w:hangingChars="100"/>
              <w:jc w:val="center"/>
              <w:rPr>
                <w:rFonts w:hint="default" w:ascii="宋体" w:hAnsi="宋体"/>
                <w:b/>
                <w:color w:val="000000" w:themeColor="text1"/>
                <w:sz w:val="20"/>
                <w:szCs w:val="20"/>
              </w:rPr>
            </w:pPr>
          </w:p>
        </w:tc>
        <w:tc>
          <w:tcPr>
            <w:tcW w:w="9198" w:type="dxa"/>
          </w:tcPr>
          <w:p>
            <w:pPr>
              <w:keepNext w:val="0"/>
              <w:keepLines w:val="0"/>
              <w:suppressLineNumbers w:val="0"/>
              <w:spacing w:before="0" w:beforeAutospacing="0" w:after="0" w:afterAutospacing="0" w:line="280" w:lineRule="exact"/>
              <w:ind w:left="0" w:right="0"/>
              <w:rPr>
                <w:rFonts w:hint="default" w:ascii="宋体" w:hAnsi="宋体"/>
                <w:b/>
                <w:color w:val="000000" w:themeColor="text1"/>
                <w:sz w:val="20"/>
                <w:szCs w:val="20"/>
              </w:rPr>
            </w:pPr>
            <w:r>
              <w:rPr>
                <w:rFonts w:hint="default" w:ascii="宋体" w:hAnsi="宋体"/>
                <w:b/>
                <w:color w:val="000000" w:themeColor="text1"/>
                <w:sz w:val="20"/>
                <w:szCs w:val="20"/>
              </w:rPr>
              <w:t>4、</w:t>
            </w:r>
            <w:r>
              <w:rPr>
                <w:rFonts w:hint="eastAsia" w:ascii="宋体" w:hAnsi="宋体"/>
                <w:b/>
                <w:color w:val="000000" w:themeColor="text1"/>
                <w:sz w:val="20"/>
                <w:szCs w:val="20"/>
              </w:rPr>
              <w:t>风险识别与控制策划（QMS）</w:t>
            </w:r>
          </w:p>
          <w:p>
            <w:pPr>
              <w:keepNext w:val="0"/>
              <w:keepLines w:val="0"/>
              <w:suppressLineNumbers w:val="0"/>
              <w:spacing w:before="0" w:beforeAutospacing="0" w:after="0" w:afterAutospacing="0" w:line="280" w:lineRule="exact"/>
              <w:ind w:left="0" w:right="0"/>
              <w:rPr>
                <w:rFonts w:hint="default"/>
                <w:b/>
                <w:color w:val="000000" w:themeColor="text1"/>
              </w:rPr>
            </w:pPr>
            <w:r>
              <w:rPr>
                <w:rFonts w:hint="eastAsia" w:ascii="宋体" w:hAnsi="宋体"/>
                <w:b/>
                <w:color w:val="000000" w:themeColor="text1"/>
                <w:sz w:val="20"/>
                <w:szCs w:val="20"/>
              </w:rPr>
              <w:t>公司编制《</w:t>
            </w:r>
            <w:r>
              <w:rPr>
                <w:rFonts w:hint="default" w:ascii="宋体" w:hAnsi="宋体"/>
                <w:b/>
                <w:color w:val="000000" w:themeColor="text1"/>
                <w:sz w:val="20"/>
                <w:szCs w:val="20"/>
              </w:rPr>
              <w:t>应对风险和机遇的措施表</w:t>
            </w:r>
            <w:r>
              <w:rPr>
                <w:rFonts w:hint="eastAsia" w:ascii="宋体" w:hAnsi="宋体"/>
                <w:b/>
                <w:color w:val="000000" w:themeColor="text1"/>
                <w:sz w:val="20"/>
                <w:szCs w:val="20"/>
              </w:rPr>
              <w:t>》，公司分别从顾客需求、公司内部、适用的法律法规等方面识别了必要的风险和机遇，如：方针和目标变更的需求，顾客需求变更，服务方式变更、法律法规变更、外部环境（包括空气 水的变化）等风险，制定了相应的应对措施，制定了负责的部门和具体的实施方案，需要的资金和日程安排等，如针对顾客需求的变更，由业务部紧密与客户沟通，是否有更新的需求，经查暂无变更需求。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rPr>
            </w:pPr>
          </w:p>
        </w:tc>
        <w:tc>
          <w:tcPr>
            <w:tcW w:w="9198" w:type="dxa"/>
          </w:tcPr>
          <w:p>
            <w:pPr>
              <w:keepNext w:val="0"/>
              <w:keepLines w:val="0"/>
              <w:suppressLineNumbers w:val="0"/>
              <w:spacing w:before="0" w:beforeAutospacing="0" w:after="0" w:afterAutospacing="0" w:line="300" w:lineRule="exact"/>
              <w:ind w:left="0" w:right="0"/>
              <w:rPr>
                <w:rFonts w:hint="default" w:ascii="宋体" w:hAnsi="宋体"/>
                <w:b/>
                <w:color w:val="000000" w:themeColor="text1"/>
                <w:sz w:val="20"/>
                <w:szCs w:val="20"/>
              </w:rPr>
            </w:pPr>
            <w:r>
              <w:rPr>
                <w:rFonts w:hint="eastAsia"/>
                <w:b/>
                <w:color w:val="000000" w:themeColor="text1"/>
                <w:sz w:val="20"/>
                <w:szCs w:val="20"/>
              </w:rPr>
              <w:t>5.</w:t>
            </w:r>
            <w:r>
              <w:rPr>
                <w:rFonts w:hint="default"/>
                <w:b/>
                <w:color w:val="000000" w:themeColor="text1"/>
                <w:sz w:val="20"/>
                <w:szCs w:val="20"/>
              </w:rPr>
              <w:t>QMS</w:t>
            </w:r>
            <w:r>
              <w:rPr>
                <w:rFonts w:hint="eastAsia" w:ascii="宋体" w:hAnsi="宋体"/>
                <w:b/>
                <w:color w:val="000000" w:themeColor="text1"/>
                <w:sz w:val="20"/>
                <w:szCs w:val="20"/>
              </w:rPr>
              <w:t>过程</w:t>
            </w:r>
          </w:p>
          <w:p>
            <w:pPr>
              <w:keepNext w:val="0"/>
              <w:keepLines w:val="0"/>
              <w:suppressLineNumbers w:val="0"/>
              <w:tabs>
                <w:tab w:val="left" w:pos="540"/>
              </w:tabs>
              <w:spacing w:before="0" w:beforeAutospacing="0" w:after="0" w:afterAutospacing="0" w:line="300" w:lineRule="exact"/>
              <w:ind w:left="201" w:right="0" w:hanging="201" w:hangingChars="100"/>
              <w:rPr>
                <w:rFonts w:hint="default" w:ascii="宋体" w:hAnsi="宋体"/>
                <w:b/>
                <w:color w:val="000000" w:themeColor="text1"/>
                <w:sz w:val="20"/>
                <w:szCs w:val="20"/>
                <w:u w:val="single"/>
              </w:rPr>
            </w:pPr>
            <w:r>
              <w:rPr>
                <w:rFonts w:hint="eastAsia" w:ascii="宋体" w:hAnsi="宋体"/>
                <w:b/>
                <w:color w:val="000000" w:themeColor="text1"/>
                <w:sz w:val="20"/>
                <w:szCs w:val="20"/>
              </w:rPr>
              <w:t>质量管理体系过程有：与顾客有关的过程；生产和服务提供过程；产品和服务的放行</w:t>
            </w:r>
          </w:p>
          <w:p>
            <w:pPr>
              <w:keepNext w:val="0"/>
              <w:keepLines w:val="0"/>
              <w:suppressLineNumbers w:val="0"/>
              <w:tabs>
                <w:tab w:val="left" w:pos="540"/>
              </w:tabs>
              <w:spacing w:before="0" w:beforeAutospacing="0" w:after="0" w:afterAutospacing="0" w:line="300" w:lineRule="exact"/>
              <w:ind w:left="201" w:right="0" w:hanging="201" w:hangingChars="100"/>
              <w:jc w:val="left"/>
              <w:rPr>
                <w:rFonts w:hint="default"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 ，</w:t>
            </w:r>
          </w:p>
          <w:p>
            <w:pPr>
              <w:keepNext w:val="0"/>
              <w:keepLines w:val="0"/>
              <w:suppressLineNumbers w:val="0"/>
              <w:tabs>
                <w:tab w:val="left" w:pos="540"/>
              </w:tabs>
              <w:spacing w:before="0" w:beforeAutospacing="0" w:after="0" w:afterAutospacing="0" w:line="300" w:lineRule="exact"/>
              <w:ind w:left="201" w:right="0" w:hanging="201" w:hangingChars="100"/>
              <w:rPr>
                <w:rFonts w:hint="default"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 xml:space="preserve"> 熟制过程</w:t>
            </w:r>
            <w:r>
              <w:rPr>
                <w:rFonts w:hint="default" w:ascii="宋体" w:hAnsi="宋体"/>
                <w:b/>
                <w:color w:val="000000" w:themeColor="text1"/>
                <w:sz w:val="20"/>
                <w:szCs w:val="20"/>
                <w:u w:val="single"/>
              </w:rPr>
              <w:t xml:space="preserve"> </w:t>
            </w:r>
          </w:p>
          <w:p>
            <w:pPr>
              <w:keepNext w:val="0"/>
              <w:keepLines w:val="0"/>
              <w:suppressLineNumbers w:val="0"/>
              <w:tabs>
                <w:tab w:val="left" w:pos="540"/>
              </w:tabs>
              <w:spacing w:before="0" w:beforeAutospacing="0" w:after="0" w:afterAutospacing="0" w:line="300" w:lineRule="exact"/>
              <w:ind w:left="201" w:right="0" w:hanging="201" w:hangingChars="100"/>
              <w:rPr>
                <w:rFonts w:hint="default" w:ascii="宋体" w:hAnsi="宋体"/>
                <w:b/>
                <w:bCs/>
                <w:color w:val="000000" w:themeColor="text1"/>
                <w:sz w:val="20"/>
                <w:szCs w:val="20"/>
                <w:u w:val="single"/>
              </w:rPr>
            </w:pPr>
            <w:r>
              <w:rPr>
                <w:rFonts w:hint="default"/>
                <w:b/>
                <w:color w:val="000000" w:themeColor="text1"/>
                <w:sz w:val="20"/>
                <w:szCs w:val="20"/>
              </w:rPr>
              <w:pict>
                <v:shape id="_x0000_s1030" o:spid="_x0000_s1030"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hint="default" w:ascii="宋体" w:hAnsi="宋体"/>
                <w:b/>
                <w:color w:val="000000" w:themeColor="text1"/>
                <w:sz w:val="20"/>
                <w:szCs w:val="20"/>
              </w:rPr>
              <w:pict>
                <v:shape id="_x0000_s1029" o:spid="_x0000_s1029"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Q</w:t>
            </w:r>
            <w:r>
              <w:rPr>
                <w:rFonts w:hint="default" w:ascii="宋体" w:hAnsi="宋体"/>
                <w:b/>
                <w:color w:val="000000" w:themeColor="text1"/>
                <w:sz w:val="20"/>
                <w:szCs w:val="20"/>
              </w:rPr>
              <w:t>8.3</w:t>
            </w:r>
            <w:r>
              <w:rPr>
                <w:rFonts w:hint="eastAsia" w:ascii="宋体" w:hAnsi="宋体"/>
                <w:b/>
                <w:color w:val="000000" w:themeColor="text1"/>
                <w:sz w:val="20"/>
                <w:szCs w:val="20"/>
              </w:rPr>
              <w:t xml:space="preserve">    ，不适用理由：</w:t>
            </w:r>
            <w:r>
              <w:rPr>
                <w:rFonts w:hint="eastAsia" w:ascii="宋体" w:hAnsi="宋体"/>
                <w:b/>
                <w:bCs/>
                <w:color w:val="000000" w:themeColor="text1"/>
                <w:sz w:val="20"/>
                <w:szCs w:val="20"/>
                <w:u w:val="single"/>
              </w:rPr>
              <w:t>根据本公司产品和服务特点，确定本公司不涉及产品和服务的设计和开发，因此标准8.3条款不适于公司的管理体系覆盖范围，不适用并不影响组织提供满足顾客和适用法律法规要求的服务的能力或责任。</w:t>
            </w:r>
          </w:p>
          <w:p>
            <w:pPr>
              <w:keepNext w:val="0"/>
              <w:keepLines w:val="0"/>
              <w:suppressLineNumbers w:val="0"/>
              <w:tabs>
                <w:tab w:val="left" w:pos="540"/>
              </w:tabs>
              <w:spacing w:before="0" w:beforeAutospacing="0" w:after="0" w:afterAutospacing="0" w:line="300" w:lineRule="exact"/>
              <w:ind w:left="201" w:right="0" w:hanging="201" w:hangingChars="100"/>
              <w:rPr>
                <w:rFonts w:hint="default" w:ascii="宋体" w:hAnsi="宋体"/>
                <w:b/>
                <w:bCs/>
                <w:color w:val="000000" w:themeColor="text1"/>
                <w:sz w:val="20"/>
                <w:szCs w:val="20"/>
              </w:rPr>
            </w:pPr>
          </w:p>
          <w:p>
            <w:pPr>
              <w:keepNext w:val="0"/>
              <w:keepLines w:val="0"/>
              <w:suppressLineNumbers w:val="0"/>
              <w:tabs>
                <w:tab w:val="left" w:pos="540"/>
              </w:tabs>
              <w:spacing w:before="0" w:beforeAutospacing="0" w:after="0" w:afterAutospacing="0" w:line="300" w:lineRule="exact"/>
              <w:ind w:left="201" w:right="0" w:hanging="201" w:hangingChars="100"/>
              <w:rPr>
                <w:rFonts w:hint="default" w:ascii="宋体" w:hAnsi="宋体"/>
                <w:b/>
                <w:color w:val="000000" w:themeColor="text1"/>
                <w:sz w:val="20"/>
                <w:szCs w:val="20"/>
              </w:rPr>
            </w:pPr>
            <w:r>
              <w:rPr>
                <w:rFonts w:hint="eastAsia" w:ascii="宋体" w:hAnsi="宋体"/>
                <w:b/>
                <w:color w:val="000000" w:themeColor="text1"/>
                <w:sz w:val="20"/>
                <w:szCs w:val="20"/>
              </w:rPr>
              <w:t xml:space="preserve">                                                   </w:t>
            </w:r>
          </w:p>
          <w:p>
            <w:pPr>
              <w:keepNext w:val="0"/>
              <w:keepLines w:val="0"/>
              <w:suppressLineNumbers w:val="0"/>
              <w:tabs>
                <w:tab w:val="left" w:pos="540"/>
              </w:tabs>
              <w:spacing w:before="0" w:beforeAutospacing="0" w:after="0" w:afterAutospacing="0" w:line="300" w:lineRule="exact"/>
              <w:ind w:left="201" w:right="0" w:hanging="201" w:hangingChars="100"/>
              <w:rPr>
                <w:rFonts w:hint="default" w:ascii="宋体" w:hAnsi="宋体"/>
                <w:b/>
                <w:color w:val="000000" w:themeColor="text1"/>
                <w:sz w:val="20"/>
                <w:szCs w:val="20"/>
              </w:rPr>
            </w:pPr>
          </w:p>
          <w:p>
            <w:pPr>
              <w:keepNext w:val="0"/>
              <w:keepLines w:val="0"/>
              <w:suppressLineNumbers w:val="0"/>
              <w:tabs>
                <w:tab w:val="left" w:pos="540"/>
              </w:tabs>
              <w:spacing w:before="0" w:beforeAutospacing="0" w:after="0" w:afterAutospacing="0" w:line="300" w:lineRule="exact"/>
              <w:ind w:left="211" w:right="0" w:hanging="211" w:hangingChars="100"/>
              <w:rPr>
                <w:rFonts w:hint="default"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rPr>
            </w:pPr>
          </w:p>
        </w:tc>
        <w:tc>
          <w:tcPr>
            <w:tcW w:w="9198" w:type="dxa"/>
          </w:tcPr>
          <w:p>
            <w:pPr>
              <w:keepNext w:val="0"/>
              <w:keepLines w:val="0"/>
              <w:suppressLineNumbers w:val="0"/>
              <w:spacing w:before="0" w:beforeAutospacing="0" w:after="0" w:afterAutospacing="0" w:line="300" w:lineRule="exact"/>
              <w:ind w:left="0" w:right="0"/>
              <w:rPr>
                <w:rFonts w:hint="default" w:ascii="宋体" w:hAnsi="宋体"/>
                <w:b/>
                <w:color w:val="000000" w:themeColor="text1"/>
                <w:spacing w:val="-12"/>
                <w:sz w:val="20"/>
                <w:szCs w:val="20"/>
              </w:rPr>
            </w:pPr>
            <w:r>
              <w:rPr>
                <w:rFonts w:hint="eastAsia"/>
                <w:b/>
                <w:color w:val="000000" w:themeColor="text1"/>
                <w:sz w:val="20"/>
                <w:szCs w:val="20"/>
              </w:rPr>
              <w:t xml:space="preserve">6. </w:t>
            </w:r>
            <w:r>
              <w:rPr>
                <w:rFonts w:hint="default"/>
                <w:b/>
                <w:color w:val="000000" w:themeColor="text1"/>
                <w:spacing w:val="-12"/>
                <w:sz w:val="20"/>
                <w:szCs w:val="20"/>
              </w:rPr>
              <w:t>EMS</w:t>
            </w:r>
            <w:r>
              <w:rPr>
                <w:rFonts w:hint="eastAsia" w:ascii="宋体" w:hAnsi="宋体"/>
                <w:b/>
                <w:color w:val="000000" w:themeColor="text1"/>
                <w:spacing w:val="-12"/>
                <w:sz w:val="20"/>
                <w:szCs w:val="20"/>
              </w:rPr>
              <w:t>环境因素/</w:t>
            </w:r>
          </w:p>
          <w:p>
            <w:pPr>
              <w:keepNext w:val="0"/>
              <w:keepLines w:val="0"/>
              <w:suppressLineNumbers w:val="0"/>
              <w:spacing w:before="0" w:beforeAutospacing="0" w:after="0" w:afterAutospacing="0" w:line="300" w:lineRule="exact"/>
              <w:ind w:left="0" w:right="0"/>
              <w:rPr>
                <w:rFonts w:hint="default"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suppressLineNumbers w:val="0"/>
              <w:spacing w:before="0" w:beforeAutospacing="0" w:after="0" w:afterAutospacing="0" w:line="300" w:lineRule="exact"/>
              <w:ind w:left="0" w:right="0"/>
              <w:rPr>
                <w:rFonts w:hint="default"/>
                <w:b/>
                <w:color w:val="000000" w:themeColor="text1"/>
                <w:sz w:val="20"/>
                <w:szCs w:val="20"/>
              </w:rPr>
            </w:pPr>
            <w:r>
              <w:rPr>
                <w:rFonts w:hint="default"/>
                <w:b/>
                <w:color w:val="000000" w:themeColor="text1"/>
                <w:sz w:val="20"/>
                <w:szCs w:val="20"/>
              </w:rPr>
              <w:t>提供《环境因素识别</w:t>
            </w:r>
            <w:r>
              <w:rPr>
                <w:rFonts w:hint="eastAsia"/>
                <w:b/>
                <w:color w:val="000000" w:themeColor="text1"/>
                <w:sz w:val="20"/>
                <w:szCs w:val="20"/>
              </w:rPr>
              <w:t>评价</w:t>
            </w:r>
            <w:r>
              <w:rPr>
                <w:rFonts w:hint="default"/>
                <w:b/>
                <w:color w:val="000000" w:themeColor="text1"/>
                <w:sz w:val="20"/>
                <w:szCs w:val="20"/>
              </w:rPr>
              <w:t>表》，其中包括办公区</w:t>
            </w:r>
            <w:r>
              <w:rPr>
                <w:rFonts w:hint="eastAsia"/>
                <w:b/>
                <w:color w:val="000000" w:themeColor="text1"/>
                <w:sz w:val="20"/>
                <w:szCs w:val="20"/>
              </w:rPr>
              <w:t>和服务区</w:t>
            </w:r>
            <w:r>
              <w:rPr>
                <w:rFonts w:hint="default"/>
                <w:b/>
                <w:color w:val="000000" w:themeColor="text1"/>
                <w:sz w:val="20"/>
                <w:szCs w:val="20"/>
              </w:rPr>
              <w:t>等，包括固废排放、火灾</w:t>
            </w:r>
            <w:r>
              <w:rPr>
                <w:rFonts w:hint="eastAsia"/>
                <w:b/>
                <w:color w:val="000000" w:themeColor="text1"/>
                <w:sz w:val="20"/>
                <w:szCs w:val="20"/>
              </w:rPr>
              <w:t>的发生</w:t>
            </w:r>
            <w:r>
              <w:rPr>
                <w:rFonts w:hint="default"/>
                <w:b/>
                <w:color w:val="000000" w:themeColor="text1"/>
                <w:sz w:val="20"/>
                <w:szCs w:val="20"/>
              </w:rPr>
              <w:t>、</w:t>
            </w:r>
            <w:r>
              <w:rPr>
                <w:rFonts w:hint="eastAsia"/>
                <w:b/>
                <w:color w:val="000000" w:themeColor="text1"/>
                <w:sz w:val="20"/>
                <w:szCs w:val="20"/>
              </w:rPr>
              <w:t>资源的消</w:t>
            </w:r>
            <w:r>
              <w:rPr>
                <w:rFonts w:hint="default"/>
                <w:b/>
                <w:color w:val="000000" w:themeColor="text1"/>
                <w:sz w:val="20"/>
                <w:szCs w:val="20"/>
              </w:rPr>
              <w:t>耗、</w:t>
            </w:r>
            <w:r>
              <w:rPr>
                <w:rFonts w:hint="eastAsia"/>
                <w:b/>
                <w:color w:val="000000" w:themeColor="text1"/>
                <w:sz w:val="20"/>
                <w:szCs w:val="20"/>
              </w:rPr>
              <w:t>能源的消耗、</w:t>
            </w:r>
            <w:r>
              <w:rPr>
                <w:rFonts w:hint="default"/>
                <w:b/>
                <w:color w:val="000000" w:themeColor="text1"/>
                <w:sz w:val="20"/>
                <w:szCs w:val="20"/>
              </w:rPr>
              <w:t>废气排放、</w:t>
            </w:r>
            <w:r>
              <w:rPr>
                <w:rFonts w:hint="eastAsia"/>
                <w:b/>
                <w:color w:val="000000" w:themeColor="text1"/>
                <w:sz w:val="20"/>
                <w:szCs w:val="20"/>
              </w:rPr>
              <w:t>废水的排放、</w:t>
            </w:r>
            <w:r>
              <w:rPr>
                <w:rFonts w:hint="default"/>
                <w:b/>
                <w:color w:val="000000" w:themeColor="text1"/>
                <w:sz w:val="20"/>
                <w:szCs w:val="20"/>
              </w:rPr>
              <w:t>噪声排放等。</w:t>
            </w:r>
          </w:p>
          <w:p>
            <w:pPr>
              <w:keepNext w:val="0"/>
              <w:keepLines w:val="0"/>
              <w:suppressLineNumbers w:val="0"/>
              <w:spacing w:before="0" w:beforeAutospacing="0" w:after="0" w:afterAutospacing="0" w:line="300" w:lineRule="exact"/>
              <w:ind w:left="0" w:right="0"/>
              <w:rPr>
                <w:rFonts w:hint="eastAsia"/>
                <w:b/>
                <w:color w:val="000000" w:themeColor="text1"/>
                <w:sz w:val="20"/>
                <w:szCs w:val="20"/>
              </w:rPr>
            </w:pPr>
            <w:r>
              <w:rPr>
                <w:rFonts w:hint="default"/>
                <w:b/>
                <w:color w:val="000000" w:themeColor="text1"/>
                <w:sz w:val="20"/>
                <w:szCs w:val="20"/>
              </w:rPr>
              <w:t>可以提供《重要环境因素清单》，其中重要环境因素：</w:t>
            </w:r>
            <w:r>
              <w:rPr>
                <w:rFonts w:hint="eastAsia"/>
                <w:b/>
                <w:color w:val="000000" w:themeColor="text1"/>
                <w:sz w:val="20"/>
                <w:szCs w:val="20"/>
              </w:rPr>
              <w:t>固（危）废排放</w:t>
            </w:r>
          </w:p>
          <w:p>
            <w:pPr>
              <w:keepNext w:val="0"/>
              <w:keepLines w:val="0"/>
              <w:suppressLineNumbers w:val="0"/>
              <w:spacing w:before="0" w:beforeAutospacing="0" w:after="0" w:afterAutospacing="0" w:line="300" w:lineRule="exact"/>
              <w:ind w:left="0" w:right="0"/>
              <w:rPr>
                <w:rFonts w:hint="eastAsia"/>
                <w:b/>
                <w:color w:val="000000" w:themeColor="text1"/>
                <w:sz w:val="20"/>
                <w:szCs w:val="20"/>
              </w:rPr>
            </w:pPr>
            <w:r>
              <w:rPr>
                <w:rFonts w:hint="eastAsia"/>
                <w:b/>
                <w:color w:val="000000" w:themeColor="text1"/>
                <w:sz w:val="20"/>
                <w:szCs w:val="20"/>
              </w:rPr>
              <w:t>潜在火灾</w:t>
            </w:r>
          </w:p>
          <w:p>
            <w:pPr>
              <w:keepNext w:val="0"/>
              <w:keepLines w:val="0"/>
              <w:suppressLineNumbers w:val="0"/>
              <w:spacing w:before="0" w:beforeAutospacing="0" w:after="0" w:afterAutospacing="0" w:line="300" w:lineRule="exact"/>
              <w:ind w:left="0" w:right="0"/>
              <w:rPr>
                <w:rFonts w:hint="eastAsia"/>
                <w:b/>
                <w:color w:val="000000" w:themeColor="text1"/>
                <w:sz w:val="20"/>
                <w:szCs w:val="20"/>
              </w:rPr>
            </w:pPr>
            <w:r>
              <w:rPr>
                <w:rFonts w:hint="eastAsia"/>
                <w:b/>
                <w:color w:val="000000" w:themeColor="text1"/>
                <w:sz w:val="20"/>
                <w:szCs w:val="20"/>
              </w:rPr>
              <w:t>油烟废气排放</w:t>
            </w:r>
          </w:p>
          <w:p>
            <w:pPr>
              <w:keepNext w:val="0"/>
              <w:keepLines w:val="0"/>
              <w:suppressLineNumbers w:val="0"/>
              <w:spacing w:before="0" w:beforeAutospacing="0" w:after="0" w:afterAutospacing="0" w:line="300" w:lineRule="exact"/>
              <w:ind w:left="0" w:right="0"/>
              <w:rPr>
                <w:rFonts w:hint="eastAsia"/>
                <w:b/>
                <w:color w:val="000000" w:themeColor="text1"/>
                <w:sz w:val="20"/>
                <w:szCs w:val="20"/>
              </w:rPr>
            </w:pPr>
            <w:r>
              <w:rPr>
                <w:rFonts w:hint="eastAsia"/>
                <w:b/>
                <w:color w:val="000000" w:themeColor="text1"/>
                <w:sz w:val="20"/>
                <w:szCs w:val="20"/>
              </w:rPr>
              <w:t>污水排放</w:t>
            </w:r>
          </w:p>
          <w:p>
            <w:pPr>
              <w:keepNext w:val="0"/>
              <w:keepLines w:val="0"/>
              <w:suppressLineNumbers w:val="0"/>
              <w:spacing w:before="0" w:beforeAutospacing="0" w:after="0" w:afterAutospacing="0" w:line="300" w:lineRule="exact"/>
              <w:ind w:left="0" w:right="0"/>
              <w:rPr>
                <w:rFonts w:hint="default"/>
                <w:b/>
                <w:color w:val="000000" w:themeColor="text1"/>
                <w:sz w:val="20"/>
                <w:szCs w:val="20"/>
              </w:rPr>
            </w:pPr>
            <w:r>
              <w:rPr>
                <w:rFonts w:hint="eastAsia"/>
                <w:b/>
                <w:color w:val="000000" w:themeColor="text1"/>
                <w:sz w:val="20"/>
                <w:szCs w:val="20"/>
              </w:rPr>
              <w:t>噪声排放</w:t>
            </w:r>
            <w:r>
              <w:rPr>
                <w:rFonts w:hint="default"/>
                <w:b/>
                <w:color w:val="000000" w:themeColor="text1"/>
                <w:sz w:val="20"/>
                <w:szCs w:val="20"/>
              </w:rPr>
              <w:t>，评价准确</w:t>
            </w:r>
            <w:r>
              <w:rPr>
                <w:rFonts w:hint="eastAsia"/>
                <w:b/>
                <w:color w:val="000000" w:themeColor="text1"/>
                <w:sz w:val="20"/>
                <w:szCs w:val="20"/>
              </w:rPr>
              <w:t>。</w:t>
            </w:r>
          </w:p>
          <w:p>
            <w:pPr>
              <w:keepNext w:val="0"/>
              <w:keepLines w:val="0"/>
              <w:suppressLineNumbers w:val="0"/>
              <w:spacing w:before="0" w:beforeAutospacing="0" w:after="0" w:afterAutospacing="0" w:line="300" w:lineRule="exact"/>
              <w:ind w:left="0" w:right="0"/>
              <w:rPr>
                <w:rFonts w:hint="default"/>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rPr>
            </w:pPr>
          </w:p>
        </w:tc>
        <w:tc>
          <w:tcPr>
            <w:tcW w:w="9198" w:type="dxa"/>
          </w:tcPr>
          <w:p>
            <w:pPr>
              <w:keepNext w:val="0"/>
              <w:keepLines w:val="0"/>
              <w:suppressLineNumbers w:val="0"/>
              <w:spacing w:before="0" w:beforeAutospacing="0" w:after="0" w:afterAutospacing="0" w:line="300" w:lineRule="exact"/>
              <w:ind w:left="0" w:right="0"/>
              <w:rPr>
                <w:rFonts w:hint="default" w:ascii="宋体" w:hAnsi="宋体"/>
                <w:b/>
                <w:color w:val="000000" w:themeColor="text1"/>
                <w:spacing w:val="-12"/>
                <w:sz w:val="20"/>
                <w:szCs w:val="20"/>
              </w:rPr>
            </w:pPr>
            <w:r>
              <w:rPr>
                <w:rFonts w:hint="eastAsia"/>
                <w:b/>
                <w:color w:val="000000" w:themeColor="text1"/>
                <w:spacing w:val="-10"/>
                <w:sz w:val="20"/>
                <w:szCs w:val="20"/>
              </w:rPr>
              <w:t xml:space="preserve">7. </w:t>
            </w:r>
            <w:r>
              <w:rPr>
                <w:rFonts w:hint="default"/>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keepNext w:val="0"/>
              <w:keepLines w:val="0"/>
              <w:suppressLineNumbers w:val="0"/>
              <w:spacing w:before="0" w:beforeAutospacing="0" w:after="0" w:afterAutospacing="0" w:line="300" w:lineRule="exact"/>
              <w:ind w:left="0" w:right="0"/>
              <w:rPr>
                <w:rFonts w:hint="default"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keepNext w:val="0"/>
              <w:keepLines w:val="0"/>
              <w:suppressLineNumbers w:val="0"/>
              <w:spacing w:before="0" w:beforeAutospacing="0" w:after="0" w:afterAutospacing="0" w:line="300" w:lineRule="exact"/>
              <w:ind w:left="0" w:right="0"/>
              <w:rPr>
                <w:rFonts w:hint="default"/>
                <w:b/>
                <w:color w:val="000000" w:themeColor="text1"/>
                <w:sz w:val="20"/>
                <w:szCs w:val="20"/>
              </w:rPr>
            </w:pPr>
            <w:r>
              <w:rPr>
                <w:rFonts w:hint="eastAsia"/>
                <w:b/>
                <w:color w:val="000000" w:themeColor="text1"/>
                <w:sz w:val="20"/>
                <w:szCs w:val="20"/>
              </w:rPr>
              <w:t>提供《危险源识别清单》，按照活动、区域进行了识别，包括：电脑、打印机、复印机产生的辐射；电源电器老化损坏、违章用电、地面油污水滑跌倒、障碍物挡路、交通事故等，评价基本全面</w:t>
            </w:r>
          </w:p>
          <w:p>
            <w:pPr>
              <w:keepNext w:val="0"/>
              <w:keepLines w:val="0"/>
              <w:suppressLineNumbers w:val="0"/>
              <w:spacing w:before="0" w:beforeAutospacing="0" w:after="0" w:afterAutospacing="0" w:line="300" w:lineRule="exact"/>
              <w:ind w:left="0" w:right="0"/>
              <w:rPr>
                <w:rFonts w:hint="default"/>
                <w:b/>
                <w:color w:val="000000" w:themeColor="text1"/>
                <w:sz w:val="20"/>
                <w:szCs w:val="20"/>
              </w:rPr>
            </w:pPr>
            <w:r>
              <w:rPr>
                <w:rFonts w:hint="eastAsia"/>
                <w:b/>
                <w:color w:val="000000" w:themeColor="text1"/>
                <w:sz w:val="20"/>
                <w:szCs w:val="20"/>
              </w:rPr>
              <w:t>提供《重大危险源清单》，评价潜在</w:t>
            </w:r>
            <w:r>
              <w:rPr>
                <w:rFonts w:hint="default"/>
                <w:b/>
                <w:color w:val="000000" w:themeColor="text1"/>
                <w:sz w:val="20"/>
                <w:szCs w:val="20"/>
              </w:rPr>
              <w:t>火灾</w:t>
            </w:r>
            <w:r>
              <w:rPr>
                <w:rFonts w:hint="eastAsia"/>
                <w:b/>
                <w:color w:val="000000" w:themeColor="text1"/>
                <w:sz w:val="20"/>
                <w:szCs w:val="20"/>
              </w:rPr>
              <w:t>、食物中毒、触电为不可接受风险，评价准确。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rPr>
            </w:pPr>
          </w:p>
        </w:tc>
        <w:tc>
          <w:tcPr>
            <w:tcW w:w="9198" w:type="dxa"/>
          </w:tcPr>
          <w:p>
            <w:pPr>
              <w:keepNext w:val="0"/>
              <w:keepLines w:val="0"/>
              <w:suppressLineNumbers w:val="0"/>
              <w:spacing w:before="0" w:beforeAutospacing="0" w:after="0" w:afterAutospacing="0" w:line="300" w:lineRule="exact"/>
              <w:ind w:left="0" w:right="0"/>
              <w:rPr>
                <w:rFonts w:hint="default"/>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keepNext w:val="0"/>
              <w:keepLines w:val="0"/>
              <w:suppressLineNumbers w:val="0"/>
              <w:tabs>
                <w:tab w:val="left" w:pos="540"/>
              </w:tabs>
              <w:spacing w:before="0" w:beforeAutospacing="0" w:after="0" w:afterAutospacing="0" w:line="300" w:lineRule="exact"/>
              <w:ind w:left="211" w:right="0" w:hanging="211" w:hangingChars="100"/>
              <w:rPr>
                <w:rFonts w:hint="default" w:ascii="宋体" w:hAnsi="宋体"/>
                <w:b/>
                <w:color w:val="000000" w:themeColor="text1"/>
                <w:szCs w:val="21"/>
              </w:rPr>
            </w:pPr>
          </w:p>
          <w:p>
            <w:pPr>
              <w:pStyle w:val="10"/>
              <w:keepNext w:val="0"/>
              <w:keepLines w:val="0"/>
              <w:numPr>
                <w:ilvl w:val="0"/>
                <w:numId w:val="2"/>
              </w:numPr>
              <w:suppressLineNumbers w:val="0"/>
              <w:tabs>
                <w:tab w:val="left" w:pos="540"/>
              </w:tabs>
              <w:spacing w:before="0" w:beforeAutospacing="0" w:after="0" w:afterAutospacing="0" w:line="300" w:lineRule="exact"/>
              <w:ind w:right="0" w:firstLineChars="0"/>
              <w:rPr>
                <w:rFonts w:hint="default" w:ascii="宋体" w:hAnsi="宋体"/>
                <w:b/>
                <w:color w:val="000000" w:themeColor="text1"/>
                <w:szCs w:val="21"/>
              </w:rPr>
            </w:pPr>
            <w:r>
              <w:rPr>
                <w:rFonts w:hint="eastAsia" w:ascii="宋体" w:hAnsi="宋体"/>
                <w:b/>
                <w:color w:val="000000" w:themeColor="text1"/>
                <w:szCs w:val="21"/>
              </w:rPr>
              <w:t>获取法律法规项，</w:t>
            </w:r>
            <w:r>
              <w:rPr>
                <w:rFonts w:hint="eastAsia" w:ascii="MS Mincho" w:hAnsi="MS Mincho" w:eastAsia="MS Mincho" w:cs="MS Mincho"/>
                <w:szCs w:val="21"/>
              </w:rPr>
              <w:t>☑</w:t>
            </w:r>
            <w:r>
              <w:rPr>
                <w:rFonts w:hint="eastAsia" w:ascii="宋体" w:hAnsi="宋体"/>
                <w:b/>
                <w:color w:val="000000" w:themeColor="text1"/>
                <w:szCs w:val="21"/>
              </w:rPr>
              <w:t>法律法规获取充分，□法律法规获取有遗漏，缺少</w:t>
            </w:r>
          </w:p>
          <w:p>
            <w:pPr>
              <w:keepNext w:val="0"/>
              <w:keepLines w:val="0"/>
              <w:suppressLineNumbers w:val="0"/>
              <w:tabs>
                <w:tab w:val="left" w:pos="540"/>
              </w:tabs>
              <w:spacing w:before="0" w:beforeAutospacing="0" w:after="0" w:afterAutospacing="0" w:line="300" w:lineRule="exact"/>
              <w:ind w:left="1" w:leftChars="-43" w:right="0" w:hanging="91" w:hangingChars="43"/>
              <w:rPr>
                <w:rFonts w:hint="default" w:ascii="宋体" w:hAnsi="宋体"/>
                <w:b/>
                <w:color w:val="000000" w:themeColor="text1"/>
                <w:szCs w:val="21"/>
                <w:u w:val="single"/>
              </w:rPr>
            </w:pPr>
          </w:p>
          <w:p>
            <w:pPr>
              <w:pStyle w:val="10"/>
              <w:keepNext w:val="0"/>
              <w:keepLines w:val="0"/>
              <w:numPr>
                <w:ilvl w:val="0"/>
                <w:numId w:val="2"/>
              </w:numPr>
              <w:suppressLineNumbers w:val="0"/>
              <w:tabs>
                <w:tab w:val="left" w:pos="540"/>
              </w:tabs>
              <w:spacing w:before="0" w:beforeAutospacing="0" w:after="0" w:afterAutospacing="0" w:line="300" w:lineRule="exact"/>
              <w:ind w:right="0" w:firstLineChars="0"/>
              <w:rPr>
                <w:rFonts w:hint="default" w:ascii="宋体" w:hAnsi="宋体"/>
                <w:b/>
                <w:color w:val="000000" w:themeColor="text1"/>
                <w:szCs w:val="21"/>
              </w:rPr>
            </w:pPr>
            <w:r>
              <w:rPr>
                <w:rFonts w:hint="eastAsia" w:ascii="宋体" w:hAnsi="宋体"/>
                <w:b/>
                <w:color w:val="000000" w:themeColor="text1"/>
                <w:szCs w:val="21"/>
              </w:rPr>
              <w:t>结合公司的</w:t>
            </w:r>
            <w:r>
              <w:rPr>
                <w:rFonts w:hint="eastAsia" w:ascii="MS Mincho" w:hAnsi="MS Mincho" w:eastAsia="MS Mincho" w:cs="MS Mincho"/>
                <w:szCs w:val="21"/>
              </w:rPr>
              <w:t>☑</w:t>
            </w:r>
            <w:r>
              <w:rPr>
                <w:rFonts w:hint="eastAsia" w:ascii="宋体" w:hAnsi="宋体"/>
                <w:b/>
                <w:color w:val="000000" w:themeColor="text1"/>
                <w:szCs w:val="21"/>
              </w:rPr>
              <w:t>产品/服务</w:t>
            </w:r>
            <w:r>
              <w:rPr>
                <w:rFonts w:hint="eastAsia" w:ascii="MS Mincho" w:hAnsi="MS Mincho" w:eastAsia="MS Mincho" w:cs="MS Mincho"/>
                <w:szCs w:val="21"/>
              </w:rPr>
              <w:t>☑</w:t>
            </w:r>
            <w:r>
              <w:rPr>
                <w:rFonts w:hint="eastAsia" w:ascii="宋体" w:hAnsi="宋体"/>
                <w:b/>
                <w:color w:val="000000" w:themeColor="text1"/>
                <w:szCs w:val="21"/>
              </w:rPr>
              <w:t>环境因</w:t>
            </w:r>
            <w:r>
              <w:rPr>
                <w:rFonts w:hint="eastAsia" w:ascii="MS Mincho" w:hAnsi="MS Mincho" w:eastAsia="MS Mincho" w:cs="MS Mincho"/>
                <w:szCs w:val="21"/>
              </w:rPr>
              <w:t>☑</w:t>
            </w:r>
            <w:r>
              <w:rPr>
                <w:rFonts w:hint="eastAsia" w:ascii="宋体" w:hAnsi="宋体"/>
                <w:b/>
                <w:color w:val="000000" w:themeColor="text1"/>
                <w:szCs w:val="21"/>
              </w:rPr>
              <w:t>危险源，</w:t>
            </w:r>
            <w:r>
              <w:rPr>
                <w:rFonts w:hint="eastAsia" w:ascii="MS Mincho" w:hAnsi="MS Mincho" w:eastAsia="MS Mincho" w:cs="MS Mincho"/>
                <w:szCs w:val="21"/>
              </w:rPr>
              <w:t>☑</w:t>
            </w:r>
            <w:r>
              <w:rPr>
                <w:rFonts w:hint="eastAsia" w:ascii="宋体" w:hAnsi="宋体"/>
                <w:b/>
                <w:color w:val="000000" w:themeColor="text1"/>
                <w:szCs w:val="21"/>
              </w:rPr>
              <w:t>确定 □未确定法律法规要求的具体条款，</w:t>
            </w:r>
          </w:p>
          <w:p>
            <w:pPr>
              <w:pStyle w:val="10"/>
              <w:keepNext w:val="0"/>
              <w:keepLines w:val="0"/>
              <w:numPr>
                <w:ilvl w:val="0"/>
                <w:numId w:val="2"/>
              </w:numPr>
              <w:suppressLineNumbers w:val="0"/>
              <w:tabs>
                <w:tab w:val="left" w:pos="540"/>
              </w:tabs>
              <w:spacing w:before="0" w:beforeAutospacing="0" w:after="0" w:afterAutospacing="0" w:line="300" w:lineRule="exact"/>
              <w:ind w:right="0" w:firstLineChars="0"/>
              <w:rPr>
                <w:rFonts w:hint="default" w:ascii="宋体" w:hAnsi="宋体"/>
                <w:b/>
                <w:color w:val="000000" w:themeColor="text1"/>
                <w:szCs w:val="21"/>
              </w:rPr>
            </w:pPr>
            <w:r>
              <w:rPr>
                <w:rFonts w:hint="eastAsia" w:ascii="宋体" w:hAnsi="宋体"/>
                <w:b/>
                <w:color w:val="000000" w:themeColor="text1"/>
                <w:szCs w:val="21"/>
              </w:rPr>
              <w:t>法律法规的宣传方式：培训</w:t>
            </w:r>
          </w:p>
          <w:p>
            <w:pPr>
              <w:pStyle w:val="10"/>
              <w:keepNext w:val="0"/>
              <w:keepLines w:val="0"/>
              <w:numPr>
                <w:ilvl w:val="0"/>
                <w:numId w:val="2"/>
              </w:numPr>
              <w:suppressLineNumbers w:val="0"/>
              <w:tabs>
                <w:tab w:val="left" w:pos="540"/>
              </w:tabs>
              <w:spacing w:before="0" w:beforeAutospacing="0" w:after="0" w:afterAutospacing="0" w:line="300" w:lineRule="exact"/>
              <w:ind w:right="0" w:firstLineChars="0"/>
              <w:rPr>
                <w:rFonts w:hint="default" w:ascii="宋体" w:hAnsi="宋体"/>
                <w:b/>
                <w:color w:val="000000" w:themeColor="text1"/>
                <w:szCs w:val="21"/>
              </w:rPr>
            </w:pPr>
            <w:r>
              <w:rPr>
                <w:rFonts w:hint="eastAsia" w:ascii="宋体" w:hAnsi="宋体"/>
                <w:b/>
                <w:color w:val="000000" w:themeColor="text1"/>
                <w:szCs w:val="21"/>
              </w:rPr>
              <w:t>法律法规要求及时更新了</w:t>
            </w:r>
          </w:p>
          <w:p>
            <w:pPr>
              <w:keepNext w:val="0"/>
              <w:keepLines w:val="0"/>
              <w:suppressLineNumbers w:val="0"/>
              <w:tabs>
                <w:tab w:val="left" w:pos="0"/>
              </w:tabs>
              <w:spacing w:before="0" w:beforeAutospacing="0" w:after="0" w:afterAutospacing="0" w:line="240" w:lineRule="exact"/>
              <w:ind w:left="0" w:right="0"/>
              <w:rPr>
                <w:rFonts w:hint="default"/>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rPr>
            </w:pPr>
          </w:p>
        </w:tc>
        <w:tc>
          <w:tcPr>
            <w:tcW w:w="9198" w:type="dxa"/>
          </w:tcPr>
          <w:p>
            <w:pPr>
              <w:keepNext w:val="0"/>
              <w:keepLines w:val="0"/>
              <w:suppressLineNumbers w:val="0"/>
              <w:spacing w:before="0" w:beforeAutospacing="0" w:after="0" w:afterAutospacing="0" w:line="300" w:lineRule="exact"/>
              <w:ind w:left="0" w:right="0"/>
              <w:rPr>
                <w:rFonts w:hint="default" w:ascii="宋体" w:hAnsi="宋体"/>
                <w:b/>
                <w:color w:val="000000" w:themeColor="text1"/>
                <w:spacing w:val="-4"/>
                <w:sz w:val="20"/>
                <w:szCs w:val="20"/>
              </w:rPr>
            </w:pPr>
            <w:r>
              <w:rPr>
                <w:rFonts w:hint="eastAsia" w:ascii="宋体" w:hAnsi="宋体"/>
                <w:b/>
                <w:color w:val="000000" w:themeColor="text1"/>
                <w:spacing w:val="-4"/>
                <w:sz w:val="20"/>
                <w:szCs w:val="20"/>
              </w:rPr>
              <w:t>5. 目标、方案</w:t>
            </w:r>
          </w:p>
          <w:p>
            <w:pPr>
              <w:keepNext w:val="0"/>
              <w:keepLines w:val="0"/>
              <w:suppressLineNumbers w:val="0"/>
              <w:spacing w:before="0" w:beforeAutospacing="0" w:after="0" w:afterAutospacing="0" w:line="300" w:lineRule="exact"/>
              <w:ind w:left="0" w:right="0"/>
              <w:rPr>
                <w:rFonts w:hint="default" w:ascii="宋体" w:hAnsi="宋体"/>
                <w:b/>
                <w:color w:val="000000" w:themeColor="text1"/>
                <w:spacing w:val="-4"/>
                <w:sz w:val="20"/>
                <w:szCs w:val="20"/>
              </w:rPr>
            </w:pPr>
            <w:r>
              <w:rPr>
                <w:rFonts w:hint="eastAsia" w:ascii="宋体" w:hAnsi="宋体"/>
                <w:b/>
                <w:color w:val="000000" w:themeColor="text1"/>
                <w:spacing w:val="-4"/>
                <w:sz w:val="20"/>
                <w:szCs w:val="20"/>
              </w:rPr>
              <w:t>（在相关层次上建立可测量的目标，目标、方案的有效性，对质量目标的实现情况进行评价并叙述测量方法）</w:t>
            </w:r>
          </w:p>
          <w:p>
            <w:pPr>
              <w:keepNext w:val="0"/>
              <w:keepLines w:val="0"/>
              <w:suppressLineNumbers w:val="0"/>
              <w:spacing w:before="0" w:beforeAutospacing="0" w:after="0" w:afterAutospacing="0" w:line="240" w:lineRule="exact"/>
              <w:ind w:left="0" w:right="0"/>
              <w:rPr>
                <w:rFonts w:hint="default" w:ascii="宋体" w:hAnsi="宋体"/>
                <w:b/>
                <w:color w:val="000000" w:themeColor="text1"/>
                <w:spacing w:val="-4"/>
                <w:sz w:val="20"/>
                <w:szCs w:val="20"/>
              </w:rPr>
            </w:pPr>
            <w:r>
              <w:rPr>
                <w:rFonts w:hint="eastAsia" w:ascii="宋体" w:hAnsi="宋体"/>
                <w:b/>
                <w:color w:val="000000" w:themeColor="text1"/>
                <w:spacing w:val="-4"/>
                <w:sz w:val="20"/>
                <w:szCs w:val="20"/>
              </w:rPr>
              <w:t>公司管理目标是：</w:t>
            </w:r>
          </w:p>
          <w:p>
            <w:pPr>
              <w:keepNext w:val="0"/>
              <w:keepLines w:val="0"/>
              <w:suppressLineNumbers w:val="0"/>
              <w:spacing w:before="0" w:beforeAutospacing="0" w:after="0" w:afterAutospacing="0" w:line="240" w:lineRule="exact"/>
              <w:ind w:left="0" w:right="0"/>
              <w:rPr>
                <w:rFonts w:hint="eastAsia" w:ascii="宋体" w:hAnsi="宋体"/>
                <w:b/>
                <w:color w:val="000000" w:themeColor="text1"/>
                <w:spacing w:val="-4"/>
                <w:sz w:val="20"/>
                <w:szCs w:val="20"/>
              </w:rPr>
            </w:pPr>
            <w:r>
              <w:rPr>
                <w:rFonts w:hint="eastAsia" w:ascii="宋体" w:hAnsi="宋体"/>
                <w:b/>
                <w:color w:val="000000" w:themeColor="text1"/>
                <w:spacing w:val="-4"/>
                <w:sz w:val="20"/>
                <w:szCs w:val="20"/>
              </w:rPr>
              <w:t>质量目标：</w:t>
            </w:r>
          </w:p>
          <w:p>
            <w:pPr>
              <w:keepNext w:val="0"/>
              <w:keepLines w:val="0"/>
              <w:suppressLineNumbers w:val="0"/>
              <w:spacing w:before="0" w:beforeAutospacing="0" w:after="0" w:afterAutospacing="0" w:line="240" w:lineRule="exact"/>
              <w:ind w:left="0" w:right="0"/>
              <w:rPr>
                <w:rFonts w:hint="eastAsia" w:ascii="宋体" w:hAnsi="宋体"/>
                <w:b/>
                <w:color w:val="000000" w:themeColor="text1"/>
                <w:spacing w:val="-4"/>
                <w:sz w:val="20"/>
                <w:szCs w:val="20"/>
              </w:rPr>
            </w:pPr>
            <w:r>
              <w:rPr>
                <w:rFonts w:hint="eastAsia" w:ascii="宋体" w:hAnsi="宋体"/>
                <w:b/>
                <w:color w:val="000000" w:themeColor="text1"/>
                <w:spacing w:val="-4"/>
                <w:sz w:val="20"/>
                <w:szCs w:val="20"/>
              </w:rPr>
              <w:t>顾客满意度95%以上；</w:t>
            </w:r>
          </w:p>
          <w:p>
            <w:pPr>
              <w:keepNext w:val="0"/>
              <w:keepLines w:val="0"/>
              <w:suppressLineNumbers w:val="0"/>
              <w:spacing w:before="0" w:beforeAutospacing="0" w:after="0" w:afterAutospacing="0" w:line="240" w:lineRule="exact"/>
              <w:ind w:left="0" w:right="0"/>
              <w:rPr>
                <w:rFonts w:hint="eastAsia" w:ascii="宋体" w:hAnsi="宋体"/>
                <w:b/>
                <w:color w:val="000000" w:themeColor="text1"/>
                <w:spacing w:val="-4"/>
                <w:sz w:val="20"/>
                <w:szCs w:val="20"/>
              </w:rPr>
            </w:pPr>
            <w:r>
              <w:rPr>
                <w:rFonts w:hint="eastAsia" w:ascii="宋体" w:hAnsi="宋体"/>
                <w:b/>
                <w:color w:val="000000" w:themeColor="text1"/>
                <w:spacing w:val="-4"/>
                <w:sz w:val="20"/>
                <w:szCs w:val="20"/>
              </w:rPr>
              <w:t>食物中毒事故：0</w:t>
            </w:r>
          </w:p>
          <w:p>
            <w:pPr>
              <w:keepNext w:val="0"/>
              <w:keepLines w:val="0"/>
              <w:suppressLineNumbers w:val="0"/>
              <w:spacing w:before="0" w:beforeAutospacing="0" w:after="0" w:afterAutospacing="0" w:line="240" w:lineRule="exact"/>
              <w:ind w:left="0" w:right="0"/>
              <w:rPr>
                <w:rFonts w:hint="eastAsia" w:ascii="宋体" w:hAnsi="宋体"/>
                <w:b/>
                <w:color w:val="000000" w:themeColor="text1"/>
                <w:spacing w:val="-4"/>
                <w:sz w:val="20"/>
                <w:szCs w:val="20"/>
              </w:rPr>
            </w:pPr>
            <w:r>
              <w:rPr>
                <w:rFonts w:hint="eastAsia" w:ascii="宋体" w:hAnsi="宋体"/>
                <w:b/>
                <w:color w:val="000000" w:themeColor="text1"/>
                <w:spacing w:val="-4"/>
                <w:sz w:val="20"/>
                <w:szCs w:val="20"/>
              </w:rPr>
              <w:t>顾客投诉及时处理率100%</w:t>
            </w:r>
          </w:p>
          <w:p>
            <w:pPr>
              <w:keepNext w:val="0"/>
              <w:keepLines w:val="0"/>
              <w:suppressLineNumbers w:val="0"/>
              <w:spacing w:before="0" w:beforeAutospacing="0" w:after="0" w:afterAutospacing="0" w:line="240" w:lineRule="exact"/>
              <w:ind w:left="0" w:right="0"/>
              <w:rPr>
                <w:rFonts w:hint="eastAsia" w:ascii="宋体" w:hAnsi="宋体"/>
                <w:b/>
                <w:color w:val="000000" w:themeColor="text1"/>
                <w:spacing w:val="-4"/>
                <w:sz w:val="20"/>
                <w:szCs w:val="20"/>
              </w:rPr>
            </w:pPr>
            <w:r>
              <w:rPr>
                <w:rFonts w:hint="eastAsia" w:ascii="宋体" w:hAnsi="宋体"/>
                <w:b/>
                <w:color w:val="000000" w:themeColor="text1"/>
                <w:spacing w:val="-4"/>
                <w:sz w:val="20"/>
                <w:szCs w:val="20"/>
              </w:rPr>
              <w:t>环境目标</w:t>
            </w:r>
          </w:p>
          <w:p>
            <w:pPr>
              <w:keepNext w:val="0"/>
              <w:keepLines w:val="0"/>
              <w:suppressLineNumbers w:val="0"/>
              <w:spacing w:before="0" w:beforeAutospacing="0" w:after="0" w:afterAutospacing="0" w:line="240" w:lineRule="exact"/>
              <w:ind w:left="0" w:right="0"/>
              <w:rPr>
                <w:rFonts w:hint="eastAsia" w:ascii="宋体" w:hAnsi="宋体"/>
                <w:b/>
                <w:color w:val="000000" w:themeColor="text1"/>
                <w:spacing w:val="-4"/>
                <w:sz w:val="20"/>
                <w:szCs w:val="20"/>
              </w:rPr>
            </w:pPr>
            <w:r>
              <w:rPr>
                <w:rFonts w:hint="eastAsia" w:ascii="宋体" w:hAnsi="宋体"/>
                <w:b/>
                <w:color w:val="000000" w:themeColor="text1"/>
                <w:spacing w:val="-4"/>
                <w:sz w:val="20"/>
                <w:szCs w:val="20"/>
              </w:rPr>
              <w:t>火灾、爆炸事故为零</w:t>
            </w:r>
          </w:p>
          <w:p>
            <w:pPr>
              <w:keepNext w:val="0"/>
              <w:keepLines w:val="0"/>
              <w:suppressLineNumbers w:val="0"/>
              <w:spacing w:before="0" w:beforeAutospacing="0" w:after="0" w:afterAutospacing="0" w:line="240" w:lineRule="exact"/>
              <w:ind w:left="0" w:right="0"/>
              <w:rPr>
                <w:rFonts w:hint="eastAsia" w:ascii="宋体" w:hAnsi="宋体"/>
                <w:b/>
                <w:color w:val="000000" w:themeColor="text1"/>
                <w:spacing w:val="-4"/>
                <w:sz w:val="20"/>
                <w:szCs w:val="20"/>
              </w:rPr>
            </w:pPr>
            <w:r>
              <w:rPr>
                <w:rFonts w:hint="eastAsia" w:ascii="宋体" w:hAnsi="宋体"/>
                <w:b/>
                <w:color w:val="000000" w:themeColor="text1"/>
                <w:spacing w:val="-4"/>
                <w:sz w:val="20"/>
                <w:szCs w:val="20"/>
              </w:rPr>
              <w:t>固体废弃物100%分类收集</w:t>
            </w:r>
          </w:p>
          <w:p>
            <w:pPr>
              <w:keepNext w:val="0"/>
              <w:keepLines w:val="0"/>
              <w:suppressLineNumbers w:val="0"/>
              <w:spacing w:before="0" w:beforeAutospacing="0" w:after="0" w:afterAutospacing="0" w:line="240" w:lineRule="exact"/>
              <w:ind w:left="0" w:right="0"/>
              <w:rPr>
                <w:rFonts w:hint="eastAsia" w:ascii="宋体" w:hAnsi="宋体"/>
                <w:b/>
                <w:color w:val="000000" w:themeColor="text1"/>
                <w:spacing w:val="-4"/>
                <w:sz w:val="20"/>
                <w:szCs w:val="20"/>
              </w:rPr>
            </w:pPr>
            <w:r>
              <w:rPr>
                <w:rFonts w:hint="eastAsia" w:ascii="宋体" w:hAnsi="宋体"/>
                <w:b/>
                <w:color w:val="000000" w:themeColor="text1"/>
                <w:spacing w:val="-4"/>
                <w:sz w:val="20"/>
                <w:szCs w:val="20"/>
              </w:rPr>
              <w:t>废水、废气、噪声达标排放</w:t>
            </w:r>
          </w:p>
          <w:p>
            <w:pPr>
              <w:keepNext w:val="0"/>
              <w:keepLines w:val="0"/>
              <w:suppressLineNumbers w:val="0"/>
              <w:spacing w:before="0" w:beforeAutospacing="0" w:after="0" w:afterAutospacing="0" w:line="240" w:lineRule="exact"/>
              <w:ind w:left="0" w:right="0"/>
              <w:rPr>
                <w:rFonts w:hint="eastAsia" w:ascii="宋体" w:hAnsi="宋体"/>
                <w:b/>
                <w:color w:val="000000" w:themeColor="text1"/>
                <w:spacing w:val="-4"/>
                <w:sz w:val="20"/>
                <w:szCs w:val="20"/>
              </w:rPr>
            </w:pPr>
            <w:r>
              <w:rPr>
                <w:rFonts w:hint="eastAsia" w:ascii="宋体" w:hAnsi="宋体"/>
                <w:b/>
                <w:color w:val="000000" w:themeColor="text1"/>
                <w:spacing w:val="-4"/>
                <w:sz w:val="20"/>
                <w:szCs w:val="20"/>
              </w:rPr>
              <w:t>职业健康安全管理目标：</w:t>
            </w:r>
          </w:p>
          <w:p>
            <w:pPr>
              <w:keepNext w:val="0"/>
              <w:keepLines w:val="0"/>
              <w:suppressLineNumbers w:val="0"/>
              <w:spacing w:before="0" w:beforeAutospacing="0" w:after="0" w:afterAutospacing="0" w:line="240" w:lineRule="exact"/>
              <w:ind w:left="0" w:right="0"/>
              <w:rPr>
                <w:rFonts w:hint="default" w:ascii="宋体" w:hAnsi="宋体"/>
                <w:b/>
                <w:color w:val="000000" w:themeColor="text1"/>
                <w:spacing w:val="-4"/>
                <w:sz w:val="20"/>
                <w:szCs w:val="20"/>
              </w:rPr>
            </w:pPr>
            <w:r>
              <w:rPr>
                <w:rFonts w:hint="eastAsia" w:ascii="宋体" w:hAnsi="宋体"/>
                <w:b/>
                <w:color w:val="000000" w:themeColor="text1"/>
                <w:spacing w:val="-4"/>
                <w:sz w:val="20"/>
                <w:szCs w:val="20"/>
              </w:rPr>
              <w:t>杜绝各类重伤以上事故，轻伤事故少于3件/年。</w:t>
            </w:r>
          </w:p>
          <w:p>
            <w:pPr>
              <w:keepNext w:val="0"/>
              <w:keepLines w:val="0"/>
              <w:suppressLineNumbers w:val="0"/>
              <w:spacing w:before="0" w:beforeAutospacing="0" w:after="0" w:afterAutospacing="0" w:line="240" w:lineRule="exact"/>
              <w:ind w:left="0" w:right="0"/>
              <w:rPr>
                <w:rFonts w:hint="default" w:ascii="宋体" w:hAnsi="宋体"/>
                <w:b/>
                <w:color w:val="000000" w:themeColor="text1"/>
                <w:spacing w:val="-4"/>
                <w:sz w:val="20"/>
                <w:szCs w:val="20"/>
              </w:rPr>
            </w:pPr>
            <w:r>
              <w:rPr>
                <w:rFonts w:hint="eastAsia" w:ascii="宋体" w:hAnsi="宋体"/>
                <w:b/>
                <w:color w:val="000000" w:themeColor="text1"/>
                <w:spacing w:val="-4"/>
                <w:sz w:val="20"/>
                <w:szCs w:val="20"/>
              </w:rPr>
              <w:t>目标可测量，与公司管理方针一致。</w:t>
            </w:r>
          </w:p>
          <w:p>
            <w:pPr>
              <w:keepNext w:val="0"/>
              <w:keepLines w:val="0"/>
              <w:suppressLineNumbers w:val="0"/>
              <w:spacing w:before="0" w:beforeAutospacing="0" w:after="0" w:afterAutospacing="0" w:line="240" w:lineRule="exact"/>
              <w:ind w:left="0" w:right="0"/>
              <w:rPr>
                <w:rFonts w:hint="default" w:ascii="宋体" w:hAnsi="宋体"/>
                <w:b/>
                <w:color w:val="000000" w:themeColor="text1"/>
                <w:spacing w:val="-4"/>
                <w:sz w:val="20"/>
                <w:szCs w:val="20"/>
              </w:rPr>
            </w:pPr>
            <w:r>
              <w:rPr>
                <w:rFonts w:hint="eastAsia" w:ascii="宋体" w:hAnsi="宋体"/>
                <w:b/>
                <w:color w:val="000000" w:themeColor="text1"/>
                <w:spacing w:val="-4"/>
                <w:sz w:val="20"/>
                <w:szCs w:val="20"/>
              </w:rPr>
              <w:t>每年由办公室按公司管理目标考核要求统计考核公司管理目标完成情况，提交管理评审会议。查到2</w:t>
            </w:r>
            <w:r>
              <w:rPr>
                <w:rFonts w:hint="default" w:ascii="宋体" w:hAnsi="宋体"/>
                <w:b/>
                <w:color w:val="000000" w:themeColor="text1"/>
                <w:spacing w:val="-4"/>
                <w:sz w:val="20"/>
                <w:szCs w:val="20"/>
              </w:rPr>
              <w:t>020</w:t>
            </w:r>
            <w:r>
              <w:rPr>
                <w:rFonts w:hint="eastAsia" w:ascii="宋体" w:hAnsi="宋体"/>
                <w:b/>
                <w:color w:val="000000" w:themeColor="text1"/>
                <w:spacing w:val="-4"/>
                <w:sz w:val="20"/>
                <w:szCs w:val="20"/>
              </w:rPr>
              <w:t>年</w:t>
            </w:r>
            <w:r>
              <w:rPr>
                <w:rFonts w:hint="default" w:ascii="宋体" w:hAnsi="宋体"/>
                <w:b/>
                <w:color w:val="000000" w:themeColor="text1"/>
                <w:spacing w:val="-4"/>
                <w:sz w:val="20"/>
                <w:szCs w:val="20"/>
              </w:rPr>
              <w:t>11</w:t>
            </w:r>
            <w:r>
              <w:rPr>
                <w:rFonts w:hint="eastAsia" w:ascii="宋体" w:hAnsi="宋体"/>
                <w:b/>
                <w:color w:val="000000" w:themeColor="text1"/>
                <w:spacing w:val="-4"/>
                <w:sz w:val="20"/>
                <w:szCs w:val="20"/>
              </w:rPr>
              <w:t>月-</w:t>
            </w:r>
            <w:r>
              <w:rPr>
                <w:rFonts w:hint="default" w:ascii="宋体" w:hAnsi="宋体"/>
                <w:b/>
                <w:color w:val="000000" w:themeColor="text1"/>
                <w:spacing w:val="-4"/>
                <w:sz w:val="20"/>
                <w:szCs w:val="20"/>
              </w:rPr>
              <w:t>2021</w:t>
            </w:r>
            <w:r>
              <w:rPr>
                <w:rFonts w:hint="eastAsia" w:ascii="宋体" w:hAnsi="宋体"/>
                <w:b/>
                <w:color w:val="000000" w:themeColor="text1"/>
                <w:spacing w:val="-4"/>
                <w:sz w:val="20"/>
                <w:szCs w:val="20"/>
              </w:rPr>
              <w:t>年</w:t>
            </w:r>
            <w:r>
              <w:rPr>
                <w:rFonts w:hint="default" w:ascii="宋体" w:hAnsi="宋体"/>
                <w:b/>
                <w:color w:val="000000" w:themeColor="text1"/>
                <w:spacing w:val="-4"/>
                <w:sz w:val="20"/>
                <w:szCs w:val="20"/>
              </w:rPr>
              <w:t>2</w:t>
            </w:r>
            <w:r>
              <w:rPr>
                <w:rFonts w:hint="eastAsia" w:ascii="宋体" w:hAnsi="宋体"/>
                <w:b/>
                <w:color w:val="000000" w:themeColor="text1"/>
                <w:spacing w:val="-4"/>
                <w:sz w:val="20"/>
                <w:szCs w:val="20"/>
              </w:rPr>
              <w:t>月，公司管理目标完成情况，各项目标均已完成，考核部门办公室。</w:t>
            </w:r>
          </w:p>
          <w:p>
            <w:pPr>
              <w:keepNext w:val="0"/>
              <w:keepLines w:val="0"/>
              <w:suppressLineNumbers w:val="0"/>
              <w:spacing w:before="0" w:beforeAutospacing="0" w:after="0" w:afterAutospacing="0" w:line="240" w:lineRule="exact"/>
              <w:ind w:left="0" w:right="0"/>
              <w:rPr>
                <w:rFonts w:hint="default" w:ascii="宋体" w:hAnsi="宋体"/>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rPr>
            </w:pPr>
          </w:p>
        </w:tc>
        <w:tc>
          <w:tcPr>
            <w:tcW w:w="9198" w:type="dxa"/>
          </w:tcPr>
          <w:p>
            <w:pPr>
              <w:keepNext w:val="0"/>
              <w:keepLines w:val="0"/>
              <w:suppressLineNumbers w:val="0"/>
              <w:spacing w:before="0" w:beforeAutospacing="0" w:after="0" w:afterAutospacing="0" w:line="240" w:lineRule="exact"/>
              <w:ind w:left="0" w:right="0"/>
              <w:rPr>
                <w:rFonts w:hint="default"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suppressLineNumbers w:val="0"/>
              <w:tabs>
                <w:tab w:val="left" w:pos="540"/>
              </w:tabs>
              <w:spacing w:before="0" w:beforeAutospacing="0" w:after="0" w:afterAutospacing="0" w:line="24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管理体系文件由办公室组织编写，总经理批准发布实施，办公室打印传阅，公司文件柜存放，电子版本在电脑桌面上，每个人均可查阅。外来文件电子版本在电脑桌面上，每个人均可查阅。记录管理：办公室根据管理体系要求设计了空白表格，按照需求发放，由使用人员填写记录并保存，办公室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keepNext w:val="0"/>
              <w:keepLines w:val="0"/>
              <w:suppressLineNumbers w:val="0"/>
              <w:spacing w:before="0" w:beforeAutospacing="0" w:after="0" w:afterAutospacing="0" w:line="240" w:lineRule="exact"/>
              <w:ind w:left="113" w:right="113"/>
              <w:jc w:val="center"/>
              <w:rPr>
                <w:rFonts w:hint="default"/>
                <w:b/>
                <w:color w:val="000000" w:themeColor="text1"/>
                <w:szCs w:val="21"/>
              </w:rPr>
            </w:pPr>
            <w:r>
              <w:rPr>
                <w:rFonts w:hint="default"/>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suppressLineNumbers w:val="0"/>
              <w:spacing w:before="0" w:beforeAutospacing="0" w:after="0" w:afterAutospacing="0" w:line="300" w:lineRule="exact"/>
              <w:ind w:left="0" w:right="0"/>
              <w:rPr>
                <w:rFonts w:hint="default"/>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keepNext w:val="0"/>
              <w:keepLines w:val="0"/>
              <w:suppressLineNumbers w:val="0"/>
              <w:spacing w:before="0" w:beforeAutospacing="0" w:after="0" w:afterAutospacing="0" w:line="30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公司有员工</w:t>
            </w:r>
            <w:r>
              <w:rPr>
                <w:rFonts w:hint="default" w:ascii="宋体" w:hAnsi="宋体"/>
                <w:b/>
                <w:color w:val="000000" w:themeColor="text1"/>
                <w:sz w:val="20"/>
                <w:szCs w:val="20"/>
              </w:rPr>
              <w:t>10</w:t>
            </w:r>
            <w:r>
              <w:rPr>
                <w:rFonts w:hint="eastAsia" w:ascii="宋体" w:hAnsi="宋体"/>
                <w:b/>
                <w:color w:val="000000" w:themeColor="text1"/>
                <w:sz w:val="20"/>
                <w:szCs w:val="20"/>
              </w:rPr>
              <w:t>人，管理人员</w:t>
            </w:r>
            <w:r>
              <w:rPr>
                <w:rFonts w:hint="default" w:ascii="宋体" w:hAnsi="宋体"/>
                <w:b/>
                <w:color w:val="000000" w:themeColor="text1"/>
                <w:sz w:val="20"/>
                <w:szCs w:val="20"/>
              </w:rPr>
              <w:t>3</w:t>
            </w:r>
            <w:r>
              <w:rPr>
                <w:rFonts w:hint="eastAsia" w:ascii="宋体" w:hAnsi="宋体"/>
                <w:b/>
                <w:color w:val="000000" w:themeColor="text1"/>
                <w:sz w:val="20"/>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suppressLineNumbers w:val="0"/>
              <w:spacing w:before="0" w:beforeAutospacing="0" w:after="0" w:afterAutospacing="0" w:line="240" w:lineRule="exact"/>
              <w:ind w:left="113" w:right="113"/>
              <w:jc w:val="center"/>
              <w:rPr>
                <w:rFonts w:hint="default"/>
                <w:b/>
                <w:color w:val="000000" w:themeColor="text1"/>
                <w:szCs w:val="21"/>
              </w:rPr>
            </w:pPr>
          </w:p>
        </w:tc>
        <w:tc>
          <w:tcPr>
            <w:tcW w:w="9198" w:type="dxa"/>
          </w:tcPr>
          <w:p>
            <w:pPr>
              <w:keepNext w:val="0"/>
              <w:keepLines w:val="0"/>
              <w:suppressLineNumbers w:val="0"/>
              <w:spacing w:before="0" w:beforeAutospacing="0" w:after="0" w:afterAutospacing="0" w:line="24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设备设施（包括信息系统）、</w:t>
            </w:r>
          </w:p>
          <w:p>
            <w:pPr>
              <w:keepNext w:val="0"/>
              <w:keepLines w:val="0"/>
              <w:suppressLineNumbers w:val="0"/>
              <w:spacing w:before="0" w:beforeAutospacing="0" w:after="0" w:afterAutospacing="0" w:line="240" w:lineRule="exact"/>
              <w:ind w:left="0" w:right="0"/>
              <w:rPr>
                <w:rFonts w:hint="default" w:ascii="宋体" w:hAnsi="宋体"/>
                <w:b/>
                <w:color w:val="000000" w:themeColor="text1"/>
                <w:sz w:val="20"/>
                <w:szCs w:val="20"/>
              </w:rPr>
            </w:pPr>
          </w:p>
          <w:p>
            <w:pPr>
              <w:keepNext w:val="0"/>
              <w:keepLines w:val="0"/>
              <w:suppressLineNumbers w:val="0"/>
              <w:spacing w:before="0" w:beforeAutospacing="0" w:after="0" w:afterAutospacing="0" w:line="24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主要办公设备有：富士打印机、电脑</w:t>
            </w:r>
          </w:p>
          <w:p>
            <w:pPr>
              <w:keepNext w:val="0"/>
              <w:keepLines w:val="0"/>
              <w:suppressLineNumbers w:val="0"/>
              <w:spacing w:before="0" w:beforeAutospacing="0" w:after="0" w:afterAutospacing="0" w:line="240" w:lineRule="exact"/>
              <w:ind w:left="0" w:right="0"/>
              <w:rPr>
                <w:rFonts w:hint="eastAsia" w:ascii="宋体" w:hAnsi="宋体"/>
                <w:b/>
                <w:color w:val="000000" w:themeColor="text1"/>
                <w:sz w:val="20"/>
                <w:szCs w:val="20"/>
              </w:rPr>
            </w:pPr>
            <w:r>
              <w:rPr>
                <w:rFonts w:hint="eastAsia" w:ascii="宋体" w:hAnsi="宋体"/>
                <w:b/>
                <w:color w:val="000000" w:themeColor="text1"/>
                <w:sz w:val="20"/>
                <w:szCs w:val="20"/>
              </w:rPr>
              <w:t>主要生产设备有：米饭生产线</w:t>
            </w:r>
          </w:p>
          <w:p>
            <w:pPr>
              <w:keepNext w:val="0"/>
              <w:keepLines w:val="0"/>
              <w:suppressLineNumbers w:val="0"/>
              <w:spacing w:before="0" w:beforeAutospacing="0" w:after="0" w:afterAutospacing="0" w:line="240" w:lineRule="exact"/>
              <w:ind w:left="0" w:right="0"/>
              <w:rPr>
                <w:rFonts w:hint="eastAsia" w:ascii="宋体" w:hAnsi="宋体"/>
                <w:b/>
                <w:color w:val="000000" w:themeColor="text1"/>
                <w:sz w:val="20"/>
                <w:szCs w:val="20"/>
              </w:rPr>
            </w:pPr>
            <w:r>
              <w:rPr>
                <w:rFonts w:hint="eastAsia" w:ascii="宋体" w:hAnsi="宋体"/>
                <w:b/>
                <w:color w:val="000000" w:themeColor="text1"/>
                <w:sz w:val="20"/>
                <w:szCs w:val="20"/>
              </w:rPr>
              <w:t>可倾燃气炒锅</w:t>
            </w:r>
          </w:p>
          <w:p>
            <w:pPr>
              <w:keepNext w:val="0"/>
              <w:keepLines w:val="0"/>
              <w:suppressLineNumbers w:val="0"/>
              <w:spacing w:before="0" w:beforeAutospacing="0" w:after="0" w:afterAutospacing="0" w:line="240" w:lineRule="exact"/>
              <w:ind w:left="0" w:right="0"/>
              <w:rPr>
                <w:rFonts w:hint="eastAsia" w:ascii="宋体" w:hAnsi="宋体"/>
                <w:b/>
                <w:color w:val="000000" w:themeColor="text1"/>
                <w:sz w:val="20"/>
                <w:szCs w:val="20"/>
              </w:rPr>
            </w:pPr>
            <w:r>
              <w:rPr>
                <w:rFonts w:hint="eastAsia" w:ascii="宋体" w:hAnsi="宋体"/>
                <w:b/>
                <w:color w:val="000000" w:themeColor="text1"/>
                <w:sz w:val="20"/>
                <w:szCs w:val="20"/>
              </w:rPr>
              <w:t>电饼档</w:t>
            </w:r>
          </w:p>
          <w:p>
            <w:pPr>
              <w:keepNext w:val="0"/>
              <w:keepLines w:val="0"/>
              <w:suppressLineNumbers w:val="0"/>
              <w:spacing w:before="0" w:beforeAutospacing="0" w:after="0" w:afterAutospacing="0" w:line="240" w:lineRule="exact"/>
              <w:ind w:left="0" w:right="0"/>
              <w:rPr>
                <w:rFonts w:hint="eastAsia" w:ascii="宋体" w:hAnsi="宋体"/>
                <w:b/>
                <w:color w:val="000000" w:themeColor="text1"/>
                <w:sz w:val="20"/>
                <w:szCs w:val="20"/>
              </w:rPr>
            </w:pPr>
            <w:r>
              <w:rPr>
                <w:rFonts w:hint="eastAsia" w:ascii="宋体" w:hAnsi="宋体"/>
                <w:b/>
                <w:color w:val="000000" w:themeColor="text1"/>
                <w:sz w:val="20"/>
                <w:szCs w:val="20"/>
              </w:rPr>
              <w:t>单眼灶</w:t>
            </w:r>
          </w:p>
          <w:p>
            <w:pPr>
              <w:keepNext w:val="0"/>
              <w:keepLines w:val="0"/>
              <w:suppressLineNumbers w:val="0"/>
              <w:spacing w:before="0" w:beforeAutospacing="0" w:after="0" w:afterAutospacing="0" w:line="24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货架，满足体系运行。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suppressLineNumbers w:val="0"/>
              <w:spacing w:before="0" w:beforeAutospacing="0" w:after="0" w:afterAutospacing="0" w:line="240" w:lineRule="exact"/>
              <w:ind w:left="113" w:right="113"/>
              <w:jc w:val="center"/>
              <w:rPr>
                <w:rFonts w:hint="default"/>
                <w:b/>
                <w:color w:val="000000" w:themeColor="text1"/>
                <w:szCs w:val="21"/>
              </w:rPr>
            </w:pPr>
          </w:p>
        </w:tc>
        <w:tc>
          <w:tcPr>
            <w:tcW w:w="9198" w:type="dxa"/>
          </w:tcPr>
          <w:p>
            <w:pPr>
              <w:keepNext w:val="0"/>
              <w:keepLines w:val="0"/>
              <w:suppressLineNumbers w:val="0"/>
              <w:spacing w:before="0" w:beforeAutospacing="0" w:after="0" w:afterAutospacing="0" w:line="24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过程运行环境</w:t>
            </w:r>
          </w:p>
          <w:p>
            <w:pPr>
              <w:keepNext w:val="0"/>
              <w:keepLines w:val="0"/>
              <w:suppressLineNumbers w:val="0"/>
              <w:spacing w:before="0" w:beforeAutospacing="0" w:after="0" w:afterAutospacing="0" w:line="24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办公面约</w:t>
            </w:r>
            <w:r>
              <w:rPr>
                <w:rFonts w:hint="default" w:ascii="宋体" w:hAnsi="宋体"/>
                <w:b/>
                <w:color w:val="000000" w:themeColor="text1"/>
                <w:sz w:val="20"/>
                <w:szCs w:val="20"/>
              </w:rPr>
              <w:t>3</w:t>
            </w:r>
            <w:r>
              <w:rPr>
                <w:rFonts w:hint="eastAsia" w:ascii="宋体" w:hAnsi="宋体"/>
                <w:b/>
                <w:color w:val="000000" w:themeColor="text1"/>
                <w:sz w:val="20"/>
                <w:szCs w:val="20"/>
              </w:rPr>
              <w:t>00平米，工序布局合理，场所卫生干净整洁，配有通风设施，工作环境良好。</w:t>
            </w:r>
          </w:p>
          <w:p>
            <w:pPr>
              <w:keepNext w:val="0"/>
              <w:keepLines w:val="0"/>
              <w:suppressLineNumbers w:val="0"/>
              <w:spacing w:before="0" w:beforeAutospacing="0" w:after="0" w:afterAutospacing="0" w:line="24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办公区有灭火器，并在有效期内。</w:t>
            </w:r>
          </w:p>
          <w:p>
            <w:pPr>
              <w:keepNext w:val="0"/>
              <w:keepLines w:val="0"/>
              <w:suppressLineNumbers w:val="0"/>
              <w:spacing w:before="0" w:beforeAutospacing="0" w:after="0" w:afterAutospacing="0" w:line="24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办公人员在工作前及工作结束后能够及时清理环境及关闭设备。</w:t>
            </w:r>
          </w:p>
          <w:p>
            <w:pPr>
              <w:keepNext w:val="0"/>
              <w:keepLines w:val="0"/>
              <w:suppressLineNumbers w:val="0"/>
              <w:spacing w:before="0" w:beforeAutospacing="0" w:after="0" w:afterAutospacing="0" w:line="24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工作环境得到良好的控制。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suppressLineNumbers w:val="0"/>
              <w:spacing w:before="0" w:beforeAutospacing="0" w:after="0" w:afterAutospacing="0" w:line="240" w:lineRule="exact"/>
              <w:ind w:left="113" w:right="113"/>
              <w:jc w:val="center"/>
              <w:rPr>
                <w:rFonts w:hint="default"/>
                <w:b/>
                <w:color w:val="000000" w:themeColor="text1"/>
                <w:szCs w:val="21"/>
              </w:rPr>
            </w:pPr>
          </w:p>
        </w:tc>
        <w:tc>
          <w:tcPr>
            <w:tcW w:w="9198" w:type="dxa"/>
          </w:tcPr>
          <w:p>
            <w:pPr>
              <w:keepNext w:val="0"/>
              <w:keepLines w:val="0"/>
              <w:suppressLineNumbers w:val="0"/>
              <w:spacing w:before="0" w:beforeAutospacing="0" w:after="0" w:afterAutospacing="0" w:line="24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监视和测量资源</w:t>
            </w:r>
          </w:p>
          <w:p>
            <w:pPr>
              <w:keepNext w:val="0"/>
              <w:keepLines w:val="0"/>
              <w:suppressLineNumbers w:val="0"/>
              <w:spacing w:before="0" w:beforeAutospacing="0" w:after="0" w:afterAutospacing="0" w:line="24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suppressLineNumbers w:val="0"/>
              <w:spacing w:before="0" w:beforeAutospacing="0" w:after="0" w:afterAutospacing="0" w:line="240" w:lineRule="exact"/>
              <w:ind w:left="113" w:right="113"/>
              <w:jc w:val="center"/>
              <w:rPr>
                <w:rFonts w:hint="default"/>
                <w:b/>
                <w:color w:val="000000" w:themeColor="text1"/>
                <w:szCs w:val="21"/>
              </w:rPr>
            </w:pPr>
          </w:p>
        </w:tc>
        <w:tc>
          <w:tcPr>
            <w:tcW w:w="9198" w:type="dxa"/>
          </w:tcPr>
          <w:p>
            <w:pPr>
              <w:keepNext w:val="0"/>
              <w:keepLines w:val="0"/>
              <w:suppressLineNumbers w:val="0"/>
              <w:spacing w:before="0" w:beforeAutospacing="0" w:after="0" w:afterAutospacing="0" w:line="24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知识</w:t>
            </w:r>
          </w:p>
          <w:p>
            <w:pPr>
              <w:keepNext w:val="0"/>
              <w:keepLines w:val="0"/>
              <w:suppressLineNumbers w:val="0"/>
              <w:spacing w:before="0" w:beforeAutospacing="0" w:after="0" w:afterAutospacing="0" w:line="24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公司确定了支持其经营生产适用的的</w:t>
            </w:r>
            <w:r>
              <w:rPr>
                <w:rFonts w:hint="default" w:ascii="宋体" w:hAnsi="宋体"/>
                <w:b/>
                <w:color w:val="000000" w:themeColor="text1"/>
                <w:sz w:val="20"/>
                <w:szCs w:val="20"/>
              </w:rPr>
              <w:t>59</w:t>
            </w:r>
            <w:r>
              <w:rPr>
                <w:rFonts w:hint="eastAsia" w:ascii="宋体" w:hAnsi="宋体"/>
                <w:b/>
                <w:color w:val="000000" w:themeColor="text1"/>
                <w:sz w:val="20"/>
                <w:szCs w:val="20"/>
              </w:rPr>
              <w:t>项法律、法规和其他要求。</w:t>
            </w:r>
          </w:p>
          <w:p>
            <w:pPr>
              <w:keepNext w:val="0"/>
              <w:keepLines w:val="0"/>
              <w:suppressLineNumbers w:val="0"/>
              <w:spacing w:before="0" w:beforeAutospacing="0" w:after="0" w:afterAutospacing="0" w:line="24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包含：</w:t>
            </w:r>
            <w:r>
              <w:rPr>
                <w:rFonts w:hint="default" w:ascii="宋体" w:hAnsi="宋体"/>
                <w:b/>
                <w:color w:val="000000" w:themeColor="text1"/>
                <w:sz w:val="20"/>
                <w:szCs w:val="20"/>
              </w:rPr>
              <w:t>产品质量法、合同法、标准化法、招标投标法、</w:t>
            </w:r>
            <w:r>
              <w:rPr>
                <w:rFonts w:hint="default" w:ascii="宋体" w:hAnsi="宋体"/>
                <w:b/>
                <w:bCs/>
                <w:color w:val="000000" w:themeColor="text1"/>
                <w:sz w:val="20"/>
                <w:szCs w:val="20"/>
              </w:rPr>
              <w:t>环境保护法、安全生产法、消防法、《中华人民共和国土壤污染防治法》、《中华人民共和国固体废物污染环境防治法》、《中华人民共和国水污染防治法》</w:t>
            </w:r>
            <w:r>
              <w:rPr>
                <w:rFonts w:hint="default" w:ascii="宋体" w:hAnsi="宋体"/>
                <w:b/>
                <w:color w:val="000000" w:themeColor="text1"/>
                <w:sz w:val="20"/>
                <w:szCs w:val="20"/>
              </w:rPr>
              <w:t>《质量管理体系 要求》（GB/T19001-2016）、《质量管理体系 基础和术语》（GB/T19000-2016）、《环境管理体系 要求及使用指南》（GB/T 24001-2016）、《职业健康安全管理体系 要求及使用指南》（GB/T45001-2020）等</w:t>
            </w:r>
            <w:r>
              <w:rPr>
                <w:rFonts w:hint="eastAsia" w:ascii="宋体" w:hAnsi="宋体"/>
                <w:b/>
                <w:color w:val="000000" w:themeColor="text1"/>
                <w:sz w:val="20"/>
                <w:szCs w:val="20"/>
              </w:rPr>
              <w:t>，收集基本全面。主要来源为国家生态环境部等官方网站发布，及时与顾客沟通确保最新版本。</w:t>
            </w:r>
          </w:p>
          <w:p>
            <w:pPr>
              <w:keepNext w:val="0"/>
              <w:keepLines w:val="0"/>
              <w:suppressLineNumbers w:val="0"/>
              <w:spacing w:before="0" w:beforeAutospacing="0" w:after="0" w:afterAutospacing="0" w:line="24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对外来文件进行了登记识别，制定有年度培训计划，培训内容包含管理体系、环境因素识别、危险源辨识、内审培训、应急安全培训等内容。</w:t>
            </w:r>
          </w:p>
          <w:p>
            <w:pPr>
              <w:keepNext w:val="0"/>
              <w:keepLines w:val="0"/>
              <w:suppressLineNumbers w:val="0"/>
              <w:spacing w:before="0" w:beforeAutospacing="0" w:after="0" w:afterAutospacing="0" w:line="240" w:lineRule="exact"/>
              <w:ind w:left="0" w:right="0"/>
              <w:rPr>
                <w:rFonts w:hint="default"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suppressLineNumbers w:val="0"/>
              <w:spacing w:before="0" w:beforeAutospacing="0" w:after="0" w:afterAutospacing="0" w:line="240" w:lineRule="exact"/>
              <w:ind w:left="113" w:right="113"/>
              <w:jc w:val="center"/>
              <w:rPr>
                <w:rFonts w:hint="default"/>
                <w:b/>
                <w:color w:val="000000" w:themeColor="text1"/>
                <w:szCs w:val="21"/>
              </w:rPr>
            </w:pPr>
          </w:p>
        </w:tc>
        <w:tc>
          <w:tcPr>
            <w:tcW w:w="9198" w:type="dxa"/>
          </w:tcPr>
          <w:p>
            <w:pPr>
              <w:keepNext w:val="0"/>
              <w:keepLines w:val="0"/>
              <w:suppressLineNumbers w:val="0"/>
              <w:spacing w:before="0" w:beforeAutospacing="0" w:after="0" w:afterAutospacing="0" w:line="24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环保设施：灭火器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keepNext w:val="0"/>
              <w:keepLines w:val="0"/>
              <w:suppressLineNumbers w:val="0"/>
              <w:spacing w:before="0" w:beforeAutospacing="0" w:after="0" w:afterAutospacing="0" w:line="240" w:lineRule="exact"/>
              <w:ind w:left="113" w:right="113"/>
              <w:jc w:val="center"/>
              <w:rPr>
                <w:rFonts w:hint="default"/>
                <w:b/>
                <w:color w:val="000000" w:themeColor="text1"/>
                <w:szCs w:val="21"/>
              </w:rPr>
            </w:pPr>
          </w:p>
        </w:tc>
        <w:tc>
          <w:tcPr>
            <w:tcW w:w="9198" w:type="dxa"/>
          </w:tcPr>
          <w:p>
            <w:pPr>
              <w:keepNext w:val="0"/>
              <w:keepLines w:val="0"/>
              <w:suppressLineNumbers w:val="0"/>
              <w:spacing w:before="0" w:beforeAutospacing="0" w:after="0" w:afterAutospacing="0" w:line="240" w:lineRule="exact"/>
              <w:ind w:left="0" w:right="0"/>
              <w:rPr>
                <w:rFonts w:hint="default" w:ascii="宋体" w:hAnsi="宋体"/>
                <w:b/>
                <w:color w:val="000000" w:themeColor="text1"/>
                <w:sz w:val="20"/>
                <w:szCs w:val="20"/>
              </w:rPr>
            </w:pPr>
            <w:r>
              <w:rPr>
                <w:rFonts w:hint="eastAsia" w:ascii="宋体" w:hAnsi="宋体"/>
                <w:b/>
                <w:color w:val="000000" w:themeColor="text1"/>
                <w:sz w:val="20"/>
                <w:szCs w:val="20"/>
              </w:rPr>
              <w:t>职业健康安全设施：灭火器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keepNext w:val="0"/>
              <w:keepLines w:val="0"/>
              <w:suppressLineNumbers w:val="0"/>
              <w:spacing w:before="0" w:beforeAutospacing="0" w:after="0" w:afterAutospacing="0" w:line="240" w:lineRule="exact"/>
              <w:ind w:left="113" w:right="113"/>
              <w:jc w:val="center"/>
              <w:rPr>
                <w:rFonts w:hint="default"/>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suppressLineNumbers w:val="0"/>
              <w:spacing w:before="0" w:beforeAutospacing="0" w:after="0" w:afterAutospacing="0" w:line="300" w:lineRule="exact"/>
              <w:ind w:left="0" w:right="0"/>
              <w:rPr>
                <w:rFonts w:hint="default"/>
                <w:b/>
                <w:color w:val="000000" w:themeColor="text1"/>
                <w:sz w:val="20"/>
                <w:szCs w:val="20"/>
              </w:rPr>
            </w:pPr>
            <w:r>
              <w:rPr>
                <w:rFonts w:hint="eastAsia"/>
                <w:b/>
                <w:color w:val="000000" w:themeColor="text1"/>
                <w:sz w:val="20"/>
                <w:szCs w:val="20"/>
              </w:rPr>
              <w:t>1. 针对方针的管理职责评审</w:t>
            </w:r>
          </w:p>
          <w:p>
            <w:pPr>
              <w:keepNext w:val="0"/>
              <w:keepLines w:val="0"/>
              <w:suppressLineNumbers w:val="0"/>
              <w:spacing w:before="0" w:beforeAutospacing="0" w:after="0" w:afterAutospacing="0" w:line="300" w:lineRule="exact"/>
              <w:ind w:left="1" w:right="0"/>
              <w:rPr>
                <w:rFonts w:hint="default"/>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keepNext w:val="0"/>
              <w:keepLines w:val="0"/>
              <w:suppressLineNumbers w:val="0"/>
              <w:spacing w:before="0" w:beforeAutospacing="0" w:after="0" w:afterAutospacing="0" w:line="300" w:lineRule="exact"/>
              <w:ind w:left="1" w:right="0"/>
              <w:rPr>
                <w:rFonts w:hint="default"/>
                <w:b/>
                <w:color w:val="000000" w:themeColor="text1"/>
                <w:sz w:val="20"/>
                <w:szCs w:val="20"/>
              </w:rPr>
            </w:pPr>
            <w:r>
              <w:rPr>
                <w:rFonts w:hint="eastAsia"/>
                <w:b/>
                <w:color w:val="000000" w:themeColor="text1"/>
                <w:sz w:val="20"/>
                <w:szCs w:val="20"/>
              </w:rPr>
              <w:t>1.管理方针：</w:t>
            </w:r>
          </w:p>
          <w:p>
            <w:pPr>
              <w:keepNext w:val="0"/>
              <w:keepLines w:val="0"/>
              <w:suppressLineNumbers w:val="0"/>
              <w:spacing w:before="0" w:beforeAutospacing="0" w:after="0" w:afterAutospacing="0" w:line="300" w:lineRule="exact"/>
              <w:ind w:left="1" w:right="0"/>
              <w:rPr>
                <w:rFonts w:hint="default"/>
                <w:b/>
                <w:bCs/>
                <w:color w:val="000000" w:themeColor="text1"/>
                <w:sz w:val="20"/>
                <w:szCs w:val="20"/>
              </w:rPr>
            </w:pPr>
            <w:r>
              <w:rPr>
                <w:rFonts w:hint="eastAsia"/>
                <w:b/>
                <w:bCs/>
                <w:color w:val="000000" w:themeColor="text1"/>
                <w:sz w:val="20"/>
                <w:szCs w:val="20"/>
              </w:rPr>
              <w:t>卫生安全，质量求生存；</w:t>
            </w:r>
          </w:p>
          <w:p>
            <w:pPr>
              <w:keepNext w:val="0"/>
              <w:keepLines w:val="0"/>
              <w:suppressLineNumbers w:val="0"/>
              <w:spacing w:before="0" w:beforeAutospacing="0" w:after="0" w:afterAutospacing="0" w:line="300" w:lineRule="exact"/>
              <w:ind w:left="1" w:right="0"/>
              <w:rPr>
                <w:rFonts w:hint="default"/>
                <w:b/>
                <w:bCs/>
                <w:color w:val="000000" w:themeColor="text1"/>
                <w:sz w:val="20"/>
                <w:szCs w:val="20"/>
              </w:rPr>
            </w:pPr>
            <w:r>
              <w:rPr>
                <w:rFonts w:hint="eastAsia"/>
                <w:b/>
                <w:bCs/>
                <w:color w:val="000000" w:themeColor="text1"/>
                <w:sz w:val="20"/>
                <w:szCs w:val="20"/>
              </w:rPr>
              <w:t>主动服务，创新求进步；</w:t>
            </w:r>
          </w:p>
          <w:p>
            <w:pPr>
              <w:keepNext w:val="0"/>
              <w:keepLines w:val="0"/>
              <w:suppressLineNumbers w:val="0"/>
              <w:spacing w:before="0" w:beforeAutospacing="0" w:after="0" w:afterAutospacing="0" w:line="300" w:lineRule="exact"/>
              <w:ind w:left="1" w:right="0"/>
              <w:rPr>
                <w:rFonts w:hint="default"/>
                <w:b/>
                <w:bCs/>
                <w:color w:val="000000" w:themeColor="text1"/>
                <w:sz w:val="20"/>
                <w:szCs w:val="20"/>
              </w:rPr>
            </w:pPr>
            <w:r>
              <w:rPr>
                <w:rFonts w:hint="eastAsia"/>
                <w:b/>
                <w:bCs/>
                <w:color w:val="000000" w:themeColor="text1"/>
                <w:sz w:val="20"/>
                <w:szCs w:val="20"/>
              </w:rPr>
              <w:t>绿色环保，守法求持续；</w:t>
            </w:r>
          </w:p>
          <w:p>
            <w:pPr>
              <w:keepNext w:val="0"/>
              <w:keepLines w:val="0"/>
              <w:suppressLineNumbers w:val="0"/>
              <w:spacing w:before="0" w:beforeAutospacing="0" w:after="0" w:afterAutospacing="0" w:line="300" w:lineRule="exact"/>
              <w:ind w:left="1" w:right="0"/>
              <w:rPr>
                <w:rFonts w:hint="default"/>
                <w:b/>
                <w:bCs/>
                <w:color w:val="000000" w:themeColor="text1"/>
                <w:sz w:val="20"/>
                <w:szCs w:val="20"/>
              </w:rPr>
            </w:pPr>
            <w:r>
              <w:rPr>
                <w:rFonts w:hint="eastAsia"/>
                <w:b/>
                <w:bCs/>
                <w:color w:val="000000" w:themeColor="text1"/>
                <w:sz w:val="20"/>
                <w:szCs w:val="20"/>
              </w:rPr>
              <w:t>以人为本，健康求发展。</w:t>
            </w:r>
          </w:p>
          <w:p>
            <w:pPr>
              <w:keepNext w:val="0"/>
              <w:keepLines w:val="0"/>
              <w:suppressLineNumbers w:val="0"/>
              <w:spacing w:before="0" w:beforeAutospacing="0" w:after="0" w:afterAutospacing="0" w:line="300" w:lineRule="exact"/>
              <w:ind w:left="1" w:right="0"/>
              <w:rPr>
                <w:rFonts w:hint="default"/>
                <w:b/>
                <w:color w:val="000000" w:themeColor="text1"/>
                <w:sz w:val="20"/>
                <w:szCs w:val="20"/>
              </w:rPr>
            </w:pPr>
            <w:r>
              <w:rPr>
                <w:rFonts w:hint="default"/>
                <w:b/>
                <w:color w:val="000000" w:themeColor="text1"/>
                <w:sz w:val="20"/>
                <w:szCs w:val="20"/>
              </w:rPr>
              <w:t>2.</w:t>
            </w:r>
            <w:r>
              <w:rPr>
                <w:rFonts w:hint="eastAsia"/>
                <w:b/>
                <w:color w:val="000000" w:themeColor="text1"/>
                <w:sz w:val="20"/>
                <w:szCs w:val="20"/>
              </w:rPr>
              <w:t>管理方针与企业的经营宗旨相适应，协调；</w:t>
            </w:r>
          </w:p>
          <w:p>
            <w:pPr>
              <w:keepNext w:val="0"/>
              <w:keepLines w:val="0"/>
              <w:suppressLineNumbers w:val="0"/>
              <w:spacing w:before="0" w:beforeAutospacing="0" w:after="0" w:afterAutospacing="0" w:line="300" w:lineRule="exact"/>
              <w:ind w:left="1" w:right="0"/>
              <w:rPr>
                <w:rFonts w:hint="default"/>
                <w:b/>
                <w:color w:val="000000" w:themeColor="text1"/>
                <w:sz w:val="20"/>
                <w:szCs w:val="20"/>
              </w:rPr>
            </w:pPr>
            <w:r>
              <w:rPr>
                <w:rFonts w:hint="default"/>
                <w:b/>
                <w:color w:val="000000" w:themeColor="text1"/>
                <w:sz w:val="20"/>
                <w:szCs w:val="20"/>
              </w:rPr>
              <w:t>3.</w:t>
            </w:r>
            <w:r>
              <w:rPr>
                <w:rFonts w:hint="eastAsia"/>
                <w:b/>
                <w:color w:val="000000" w:themeColor="text1"/>
                <w:sz w:val="20"/>
                <w:szCs w:val="20"/>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Cs w:val="21"/>
              </w:rPr>
            </w:pPr>
          </w:p>
        </w:tc>
        <w:tc>
          <w:tcPr>
            <w:tcW w:w="9198" w:type="dxa"/>
          </w:tcPr>
          <w:p>
            <w:pPr>
              <w:keepNext w:val="0"/>
              <w:keepLines w:val="0"/>
              <w:suppressLineNumbers w:val="0"/>
              <w:spacing w:before="0" w:beforeAutospacing="0" w:after="0" w:afterAutospacing="0" w:line="240" w:lineRule="exact"/>
              <w:ind w:left="159" w:right="0" w:hanging="159" w:hangingChars="79"/>
              <w:rPr>
                <w:rFonts w:hint="default"/>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rFonts w:hint="default"/>
                <w:b/>
                <w:color w:val="000000" w:themeColor="text1"/>
                <w:sz w:val="20"/>
                <w:szCs w:val="20"/>
              </w:rPr>
              <w:t>信息交流</w:t>
            </w:r>
            <w:r>
              <w:rPr>
                <w:rFonts w:hint="eastAsia"/>
                <w:b/>
                <w:color w:val="000000" w:themeColor="text1"/>
                <w:sz w:val="20"/>
                <w:szCs w:val="20"/>
              </w:rPr>
              <w:t>包括通报相关方的情况等）</w:t>
            </w:r>
          </w:p>
          <w:p>
            <w:pPr>
              <w:keepNext w:val="0"/>
              <w:keepLines w:val="0"/>
              <w:suppressLineNumbers w:val="0"/>
              <w:spacing w:before="0" w:beforeAutospacing="0" w:after="0" w:afterAutospacing="0" w:line="240" w:lineRule="exact"/>
              <w:ind w:left="0" w:right="0"/>
              <w:rPr>
                <w:rFonts w:hint="default" w:ascii="楷体_GB2312" w:eastAsia="楷体_GB2312"/>
                <w:b/>
                <w:color w:val="000000" w:themeColor="text1"/>
                <w:sz w:val="20"/>
                <w:szCs w:val="20"/>
              </w:rPr>
            </w:pPr>
          </w:p>
          <w:p>
            <w:pPr>
              <w:keepNext w:val="0"/>
              <w:keepLines w:val="0"/>
              <w:suppressLineNumbers w:val="0"/>
              <w:spacing w:before="0" w:beforeAutospacing="0" w:after="0" w:afterAutospacing="0" w:line="240" w:lineRule="exact"/>
              <w:ind w:left="0" w:right="0"/>
              <w:rPr>
                <w:rFonts w:hint="default"/>
                <w:b/>
                <w:bCs/>
                <w:color w:val="000000" w:themeColor="text1"/>
                <w:sz w:val="20"/>
                <w:szCs w:val="20"/>
              </w:rPr>
            </w:pPr>
            <w:r>
              <w:rPr>
                <w:rFonts w:hint="eastAsia"/>
                <w:b/>
                <w:bCs/>
                <w:color w:val="000000" w:themeColor="text1"/>
                <w:sz w:val="20"/>
                <w:szCs w:val="20"/>
              </w:rPr>
              <w:t>内部沟通的情况：内部沟通方式：文件、会议、电话、网络、面谈等方式进行内部沟通</w:t>
            </w:r>
          </w:p>
          <w:p>
            <w:pPr>
              <w:keepNext w:val="0"/>
              <w:keepLines w:val="0"/>
              <w:suppressLineNumbers w:val="0"/>
              <w:spacing w:before="0" w:beforeAutospacing="0" w:after="0" w:afterAutospacing="0" w:line="240" w:lineRule="exact"/>
              <w:ind w:left="0" w:right="0"/>
              <w:rPr>
                <w:rFonts w:hint="default"/>
                <w:b/>
                <w:bCs/>
                <w:color w:val="000000" w:themeColor="text1"/>
                <w:sz w:val="20"/>
                <w:szCs w:val="20"/>
              </w:rPr>
            </w:pPr>
            <w:r>
              <w:rPr>
                <w:rFonts w:hint="eastAsia"/>
                <w:b/>
                <w:bCs/>
                <w:color w:val="000000" w:themeColor="text1"/>
                <w:sz w:val="20"/>
                <w:szCs w:val="20"/>
              </w:rPr>
              <w:t xml:space="preserve">                内部沟通的效果：沟通较为顺畅</w:t>
            </w:r>
          </w:p>
          <w:p>
            <w:pPr>
              <w:keepNext w:val="0"/>
              <w:keepLines w:val="0"/>
              <w:suppressLineNumbers w:val="0"/>
              <w:spacing w:before="0" w:beforeAutospacing="0" w:after="0" w:afterAutospacing="0" w:line="240" w:lineRule="exact"/>
              <w:ind w:left="0" w:right="0"/>
              <w:rPr>
                <w:rFonts w:hint="default"/>
                <w:b/>
                <w:bCs/>
                <w:color w:val="000000" w:themeColor="text1"/>
                <w:sz w:val="20"/>
                <w:szCs w:val="20"/>
              </w:rPr>
            </w:pPr>
          </w:p>
          <w:p>
            <w:pPr>
              <w:keepNext w:val="0"/>
              <w:keepLines w:val="0"/>
              <w:suppressLineNumbers w:val="0"/>
              <w:spacing w:before="0" w:beforeAutospacing="0" w:after="0" w:afterAutospacing="0" w:line="240" w:lineRule="exact"/>
              <w:ind w:left="0" w:right="0"/>
              <w:rPr>
                <w:rFonts w:hint="default"/>
                <w:b/>
                <w:bCs/>
                <w:color w:val="000000" w:themeColor="text1"/>
                <w:sz w:val="20"/>
                <w:szCs w:val="20"/>
              </w:rPr>
            </w:pPr>
            <w:r>
              <w:rPr>
                <w:rFonts w:hint="eastAsia"/>
                <w:b/>
                <w:bCs/>
                <w:color w:val="000000" w:themeColor="text1"/>
                <w:sz w:val="20"/>
                <w:szCs w:val="20"/>
              </w:rPr>
              <w:t>组织对外联络，关注顾客的感受情况（QMS）：对顾客回访，进行满意度调查。</w:t>
            </w:r>
          </w:p>
          <w:p>
            <w:pPr>
              <w:keepNext w:val="0"/>
              <w:keepLines w:val="0"/>
              <w:suppressLineNumbers w:val="0"/>
              <w:spacing w:before="0" w:beforeAutospacing="0" w:after="0" w:afterAutospacing="0" w:line="240" w:lineRule="exact"/>
              <w:ind w:left="0" w:right="0"/>
              <w:rPr>
                <w:rFonts w:hint="default"/>
                <w:b/>
                <w:bCs/>
                <w:color w:val="000000" w:themeColor="text1"/>
                <w:sz w:val="20"/>
                <w:szCs w:val="20"/>
              </w:rPr>
            </w:pPr>
            <w:r>
              <w:rPr>
                <w:rFonts w:hint="eastAsia"/>
                <w:b/>
                <w:bCs/>
                <w:color w:val="000000" w:themeColor="text1"/>
                <w:sz w:val="20"/>
                <w:szCs w:val="20"/>
              </w:rPr>
              <w:t>外部信息的接收、成文并答复的情况（E、S填写）：与上级主管部门的沟通，目前沟通都较为顺畅。</w:t>
            </w:r>
          </w:p>
          <w:p>
            <w:pPr>
              <w:keepNext w:val="0"/>
              <w:keepLines w:val="0"/>
              <w:suppressLineNumbers w:val="0"/>
              <w:spacing w:before="0" w:beforeAutospacing="0" w:after="0" w:afterAutospacing="0" w:line="240" w:lineRule="exact"/>
              <w:ind w:left="0" w:right="0"/>
              <w:rPr>
                <w:rFonts w:hint="default"/>
                <w:b/>
                <w:bCs/>
                <w:color w:val="000000" w:themeColor="text1"/>
                <w:sz w:val="20"/>
                <w:szCs w:val="20"/>
              </w:rPr>
            </w:pPr>
            <w:r>
              <w:rPr>
                <w:rFonts w:hint="eastAsia"/>
                <w:b/>
                <w:bCs/>
                <w:color w:val="000000" w:themeColor="text1"/>
                <w:sz w:val="20"/>
                <w:szCs w:val="20"/>
              </w:rPr>
              <w:t>重要环境因素信息对外交流情况（EMS填写）：外部沟通：文件、会议、电话、面谈、网络等，主要与顾客、供方、上级主管部门的沟通，目前各项沟通都较为顺畅。</w:t>
            </w:r>
          </w:p>
          <w:p>
            <w:pPr>
              <w:keepNext w:val="0"/>
              <w:keepLines w:val="0"/>
              <w:suppressLineNumbers w:val="0"/>
              <w:spacing w:before="0" w:beforeAutospacing="0" w:after="0" w:afterAutospacing="0" w:line="240" w:lineRule="exact"/>
              <w:ind w:left="0" w:right="0"/>
              <w:rPr>
                <w:rFonts w:hint="default"/>
                <w:b/>
                <w:bCs/>
                <w:color w:val="000000" w:themeColor="text1"/>
                <w:sz w:val="20"/>
                <w:szCs w:val="20"/>
              </w:rPr>
            </w:pPr>
            <w:r>
              <w:rPr>
                <w:rFonts w:hint="eastAsia"/>
                <w:b/>
                <w:bCs/>
                <w:color w:val="000000" w:themeColor="text1"/>
                <w:sz w:val="20"/>
                <w:szCs w:val="20"/>
              </w:rPr>
              <w:t>OHSMS事务代表协商和交流的情况（OHSMS填写）：负责向管理层反映职工职业健康安全管理方面的要求，对事件的调查、处理，职工劳动防护的改善事宜进行协商交流；参与职业安全健康方针、目标、指标、管理方案的制定工作，提出合理化建议。</w:t>
            </w:r>
          </w:p>
          <w:p>
            <w:pPr>
              <w:keepNext w:val="0"/>
              <w:keepLines w:val="0"/>
              <w:suppressLineNumbers w:val="0"/>
              <w:spacing w:before="0" w:beforeAutospacing="0" w:after="0" w:afterAutospacing="0" w:line="240" w:lineRule="exact"/>
              <w:ind w:left="0" w:right="0"/>
              <w:rPr>
                <w:rFonts w:hint="default" w:ascii="楷体_GB2312" w:eastAsia="楷体_GB2312"/>
                <w:b/>
                <w:color w:val="000000" w:themeColor="text1"/>
                <w:szCs w:val="21"/>
              </w:rPr>
            </w:pPr>
            <w:r>
              <w:rPr>
                <w:rFonts w:hint="eastAsia"/>
                <w:b/>
                <w:bCs/>
                <w:color w:val="000000" w:themeColor="text1"/>
                <w:sz w:val="20"/>
                <w:szCs w:val="20"/>
              </w:rPr>
              <w:t>与相关方协商的情况（OHSMS填写）：协商沟通良好。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Cs w:val="21"/>
              </w:rPr>
            </w:pPr>
          </w:p>
        </w:tc>
        <w:tc>
          <w:tcPr>
            <w:tcW w:w="9198" w:type="dxa"/>
          </w:tcPr>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3.  QMS 组织对重要过程实施控制的结果</w:t>
            </w:r>
          </w:p>
          <w:p>
            <w:pPr>
              <w:keepNext w:val="0"/>
              <w:keepLines w:val="0"/>
              <w:suppressLineNumbers w:val="0"/>
              <w:spacing w:before="0" w:beforeAutospacing="0" w:after="0" w:afterAutospacing="0" w:line="240" w:lineRule="exact"/>
              <w:ind w:left="188" w:leftChars="42" w:right="0" w:hanging="100" w:hangingChars="50"/>
              <w:rPr>
                <w:rFonts w:hint="default"/>
                <w:b/>
                <w:color w:val="000000" w:themeColor="text1"/>
                <w:sz w:val="20"/>
                <w:szCs w:val="20"/>
              </w:rPr>
            </w:pPr>
            <w:r>
              <w:rPr>
                <w:rFonts w:hint="eastAsia"/>
                <w:b/>
                <w:color w:val="000000" w:themeColor="text1"/>
                <w:sz w:val="20"/>
                <w:szCs w:val="20"/>
              </w:rPr>
              <w:t>(包括对QMS关键工序(过程)、特殊过程控制;评价组织对过程实施控制情况/)</w:t>
            </w:r>
          </w:p>
          <w:p>
            <w:pPr>
              <w:keepNext w:val="0"/>
              <w:keepLines w:val="0"/>
              <w:suppressLineNumbers w:val="0"/>
              <w:spacing w:before="0" w:beforeAutospacing="0" w:after="0" w:afterAutospacing="0" w:line="240" w:lineRule="exact"/>
              <w:ind w:left="188" w:leftChars="42" w:right="0" w:hanging="100" w:hangingChars="50"/>
              <w:rPr>
                <w:rFonts w:hint="default"/>
                <w:b/>
                <w:color w:val="000000" w:themeColor="text1"/>
                <w:sz w:val="20"/>
                <w:szCs w:val="20"/>
              </w:rPr>
            </w:pP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 xml:space="preserve">提供《特殊过程确认报告》，确认内容包括：服务方法和程序、设备工具的认可、人员资格的鉴定、记录要求等。评审结论：根据公司实际情况，餐饮管理实现过程按照公司质量控制管理制度进行，过程所用基础设施均处在完好状态，从业人员经过培训，胜任本职工作，可以提供满足顾客要求、法律法规要求的服务。 </w:t>
            </w: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Cs w:val="21"/>
              </w:rPr>
            </w:pPr>
          </w:p>
        </w:tc>
        <w:tc>
          <w:tcPr>
            <w:tcW w:w="9198" w:type="dxa"/>
          </w:tcPr>
          <w:p>
            <w:pPr>
              <w:keepNext w:val="0"/>
              <w:keepLines w:val="0"/>
              <w:suppressLineNumbers w:val="0"/>
              <w:spacing w:before="0" w:beforeAutospacing="0" w:after="0" w:afterAutospacing="0" w:line="300" w:lineRule="exact"/>
              <w:ind w:left="0" w:right="0"/>
              <w:jc w:val="left"/>
              <w:rPr>
                <w:rFonts w:hint="default"/>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keepNext w:val="0"/>
              <w:keepLines w:val="0"/>
              <w:suppressLineNumbers w:val="0"/>
              <w:spacing w:before="0" w:beforeAutospacing="0" w:after="0" w:afterAutospacing="0" w:line="300" w:lineRule="exact"/>
              <w:ind w:left="0" w:right="0"/>
              <w:rPr>
                <w:rFonts w:hint="default"/>
                <w:b/>
                <w:color w:val="000000" w:themeColor="text1"/>
                <w:sz w:val="20"/>
                <w:szCs w:val="20"/>
              </w:rPr>
            </w:pP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p>
          <w:p>
            <w:pPr>
              <w:keepNext w:val="0"/>
              <w:keepLines w:val="0"/>
              <w:suppressLineNumbers w:val="0"/>
              <w:spacing w:before="0" w:beforeAutospacing="0" w:after="0" w:afterAutospacing="0" w:line="240" w:lineRule="exact"/>
              <w:ind w:left="0" w:right="0"/>
              <w:rPr>
                <w:rFonts w:hint="default"/>
                <w:b/>
                <w:bCs/>
                <w:color w:val="000000" w:themeColor="text1"/>
                <w:sz w:val="20"/>
                <w:szCs w:val="20"/>
              </w:rPr>
            </w:pPr>
            <w:r>
              <w:rPr>
                <w:rFonts w:hint="eastAsia"/>
                <w:b/>
                <w:bCs/>
                <w:color w:val="000000" w:themeColor="text1"/>
                <w:sz w:val="20"/>
                <w:szCs w:val="20"/>
              </w:rPr>
              <w:t>按照顾客和合同要求进行服务，能够稳定的向顾客提供合格的餐饮管理产品及服务。</w:t>
            </w: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(应说明相关证据)：</w:t>
            </w: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Cs w:val="21"/>
              </w:rPr>
            </w:pPr>
          </w:p>
        </w:tc>
        <w:tc>
          <w:tcPr>
            <w:tcW w:w="9198" w:type="dxa"/>
          </w:tcPr>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keepNext w:val="0"/>
              <w:keepLines w:val="0"/>
              <w:suppressLineNumbers w:val="0"/>
              <w:spacing w:before="0" w:beforeAutospacing="0" w:after="0" w:afterAutospacing="0" w:line="240" w:lineRule="exact"/>
              <w:ind w:left="0" w:right="0" w:firstLine="201" w:firstLineChars="100"/>
              <w:rPr>
                <w:rFonts w:hint="default"/>
                <w:b/>
                <w:color w:val="000000" w:themeColor="text1"/>
                <w:sz w:val="20"/>
                <w:szCs w:val="20"/>
              </w:rPr>
            </w:pPr>
          </w:p>
          <w:p>
            <w:pPr>
              <w:keepNext w:val="0"/>
              <w:keepLines w:val="0"/>
              <w:suppressLineNumbers w:val="0"/>
              <w:spacing w:before="0" w:beforeAutospacing="0" w:after="0" w:afterAutospacing="0" w:line="240" w:lineRule="exact"/>
              <w:ind w:left="0" w:right="0" w:firstLine="201" w:firstLineChars="100"/>
              <w:rPr>
                <w:rFonts w:hint="default"/>
                <w:b/>
                <w:color w:val="000000" w:themeColor="text1"/>
                <w:sz w:val="20"/>
                <w:szCs w:val="20"/>
              </w:rPr>
            </w:pP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无</w:t>
            </w:r>
          </w:p>
          <w:p>
            <w:pPr>
              <w:keepNext w:val="0"/>
              <w:keepLines w:val="0"/>
              <w:suppressLineNumbers w:val="0"/>
              <w:spacing w:before="0" w:beforeAutospacing="0" w:after="0" w:afterAutospacing="0" w:line="300" w:lineRule="exact"/>
              <w:ind w:left="0" w:right="0" w:firstLine="197" w:firstLineChars="98"/>
              <w:rPr>
                <w:rFonts w:hint="default"/>
                <w:b/>
                <w:color w:val="000000" w:themeColor="text1"/>
                <w:sz w:val="20"/>
                <w:szCs w:val="20"/>
              </w:rPr>
            </w:pPr>
            <w:r>
              <w:rPr>
                <w:rFonts w:hint="eastAsia"/>
                <w:b/>
                <w:color w:val="000000" w:themeColor="text1"/>
                <w:sz w:val="20"/>
                <w:szCs w:val="20"/>
              </w:rPr>
              <w:t>（附相关证据）：</w:t>
            </w:r>
          </w:p>
          <w:p>
            <w:pPr>
              <w:keepNext w:val="0"/>
              <w:keepLines w:val="0"/>
              <w:suppressLineNumbers w:val="0"/>
              <w:spacing w:before="0" w:beforeAutospacing="0" w:after="0" w:afterAutospacing="0" w:line="300" w:lineRule="exact"/>
              <w:ind w:left="0" w:right="0"/>
              <w:jc w:val="left"/>
              <w:rPr>
                <w:rFonts w:hint="default"/>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Cs w:val="21"/>
              </w:rPr>
            </w:pPr>
          </w:p>
        </w:tc>
        <w:tc>
          <w:tcPr>
            <w:tcW w:w="9198" w:type="dxa"/>
          </w:tcPr>
          <w:p>
            <w:pPr>
              <w:keepNext w:val="0"/>
              <w:keepLines w:val="0"/>
              <w:suppressLineNumbers w:val="0"/>
              <w:spacing w:before="0" w:beforeAutospacing="0" w:after="0" w:afterAutospacing="0" w:line="240" w:lineRule="exact"/>
              <w:ind w:left="0" w:right="0"/>
              <w:rPr>
                <w:rFonts w:hint="default"/>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能对发现的不合格及时进行纠正和控制。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Cs w:val="21"/>
              </w:rPr>
            </w:pPr>
          </w:p>
        </w:tc>
        <w:tc>
          <w:tcPr>
            <w:tcW w:w="9198" w:type="dxa"/>
          </w:tcPr>
          <w:p>
            <w:pPr>
              <w:keepNext w:val="0"/>
              <w:keepLines w:val="0"/>
              <w:suppressLineNumbers w:val="0"/>
              <w:spacing w:before="0" w:beforeAutospacing="0" w:after="0" w:afterAutospacing="0" w:line="240" w:lineRule="exact"/>
              <w:ind w:left="0" w:right="0"/>
              <w:rPr>
                <w:rFonts w:hint="default"/>
                <w:b/>
                <w:color w:val="000000" w:themeColor="text1"/>
                <w:sz w:val="20"/>
                <w:szCs w:val="20"/>
              </w:rPr>
            </w:pP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7. EMS组织对重要环境因素实施控制的结果</w:t>
            </w: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编制环境因素识别与评价控制程序、环境安全运行控制程序、废弃物控制程序、节能降耗控制程序、消防安全管理制度、办公室安全管理制度、、电脑使用管理办法等，针对各部门所负责的工作，分别对环境运行过程进行控制，涉及有固废处置、资源控制、火灾、相关方施加影响等。提供有固废处置记录、相关方告知书及发放记录、劳保用品发放记录。办公区域干净整洁，配置灭火器等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Cs w:val="21"/>
              </w:rPr>
            </w:pPr>
          </w:p>
        </w:tc>
        <w:tc>
          <w:tcPr>
            <w:tcW w:w="9198" w:type="dxa"/>
          </w:tcPr>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8. OHSMS组织对不可接受风险实施控制的结果</w:t>
            </w: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lang w:val="en-GB"/>
              </w:rPr>
              <w:t>编制</w:t>
            </w:r>
            <w:r>
              <w:rPr>
                <w:rFonts w:hint="eastAsia"/>
                <w:b/>
                <w:color w:val="000000" w:themeColor="text1"/>
                <w:sz w:val="20"/>
                <w:szCs w:val="20"/>
              </w:rPr>
              <w:t>危险源识别、风险评价控制程序，环境安全运行控制程序，消防安全管理制度，</w:t>
            </w:r>
            <w:r>
              <w:rPr>
                <w:rFonts w:hint="eastAsia"/>
                <w:b/>
                <w:color w:val="000000" w:themeColor="text1"/>
                <w:sz w:val="20"/>
                <w:szCs w:val="20"/>
                <w:lang w:val="en-GB"/>
              </w:rPr>
              <w:t>办公室安全管理制度，车辆管理规定，电脑使用管理办法，服务人员工作规范等，针对各部门所负责的工作，对危险源进行控制</w:t>
            </w:r>
            <w:r>
              <w:rPr>
                <w:rFonts w:hint="eastAsia"/>
                <w:b/>
                <w:color w:val="000000" w:themeColor="text1"/>
                <w:sz w:val="20"/>
                <w:szCs w:val="20"/>
              </w:rPr>
              <w:t>涉及有</w:t>
            </w:r>
            <w:r>
              <w:rPr>
                <w:rFonts w:hint="eastAsia"/>
                <w:b/>
                <w:color w:val="000000" w:themeColor="text1"/>
                <w:sz w:val="20"/>
                <w:szCs w:val="20"/>
                <w:lang w:val="en-GB"/>
              </w:rPr>
              <w:t>火灾、触电、</w:t>
            </w:r>
            <w:r>
              <w:rPr>
                <w:rFonts w:hint="eastAsia"/>
                <w:b/>
                <w:color w:val="000000" w:themeColor="text1"/>
                <w:sz w:val="20"/>
                <w:szCs w:val="20"/>
              </w:rPr>
              <w:t>车辆</w:t>
            </w:r>
            <w:r>
              <w:rPr>
                <w:rFonts w:hint="eastAsia"/>
                <w:b/>
                <w:color w:val="000000" w:themeColor="text1"/>
                <w:sz w:val="20"/>
                <w:szCs w:val="20"/>
                <w:lang w:val="en-GB"/>
              </w:rPr>
              <w:t>伤害</w:t>
            </w:r>
            <w:r>
              <w:rPr>
                <w:rFonts w:hint="eastAsia"/>
                <w:b/>
                <w:color w:val="000000" w:themeColor="text1"/>
                <w:sz w:val="20"/>
                <w:szCs w:val="20"/>
              </w:rPr>
              <w:t>、相关方施加影响等进行控制，具体措施有对员工进行安全教育，发放劳保用品</w:t>
            </w:r>
            <w:r>
              <w:rPr>
                <w:rFonts w:hint="eastAsia"/>
                <w:b/>
                <w:bCs/>
                <w:color w:val="000000" w:themeColor="text1"/>
                <w:sz w:val="20"/>
                <w:szCs w:val="20"/>
              </w:rPr>
              <w:t>。</w:t>
            </w:r>
            <w:r>
              <w:rPr>
                <w:rFonts w:hint="eastAsia"/>
                <w:b/>
                <w:color w:val="000000" w:themeColor="text1"/>
                <w:sz w:val="20"/>
                <w:szCs w:val="20"/>
              </w:rPr>
              <w:t>办公区域干净整洁，配置灭火器等消防设施。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Cs w:val="21"/>
              </w:rPr>
            </w:pPr>
          </w:p>
        </w:tc>
        <w:tc>
          <w:tcPr>
            <w:tcW w:w="9198" w:type="dxa"/>
          </w:tcPr>
          <w:p>
            <w:pPr>
              <w:keepNext w:val="0"/>
              <w:keepLines w:val="0"/>
              <w:suppressLineNumbers w:val="0"/>
              <w:spacing w:before="0" w:beforeAutospacing="0" w:after="0" w:afterAutospacing="0" w:line="240" w:lineRule="exact"/>
              <w:ind w:left="201" w:right="0" w:hanging="201" w:hangingChars="100"/>
              <w:rPr>
                <w:rFonts w:hint="default"/>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keepNext w:val="0"/>
              <w:keepLines w:val="0"/>
              <w:suppressLineNumbers w:val="0"/>
              <w:spacing w:before="0" w:beforeAutospacing="0" w:after="0" w:afterAutospacing="0" w:line="240" w:lineRule="exact"/>
              <w:ind w:left="0" w:right="0"/>
              <w:rPr>
                <w:rFonts w:hint="default"/>
                <w:b/>
                <w:color w:val="000000" w:themeColor="text1"/>
                <w:spacing w:val="-4"/>
                <w:sz w:val="20"/>
                <w:szCs w:val="20"/>
              </w:rPr>
            </w:pPr>
            <w:r>
              <w:rPr>
                <w:rFonts w:hint="eastAsia"/>
                <w:b/>
                <w:color w:val="000000" w:themeColor="text1"/>
                <w:spacing w:val="-4"/>
                <w:sz w:val="20"/>
                <w:szCs w:val="20"/>
                <w:lang w:val="en-GB"/>
              </w:rPr>
              <w:t>编制应急准备和响应控制程序，识别的潜在意外紧急情况为火灾、人身意外伤害。编制了应急预案，组织了消防演练</w:t>
            </w:r>
            <w:r>
              <w:rPr>
                <w:rFonts w:hint="eastAsia"/>
                <w:b/>
                <w:color w:val="000000" w:themeColor="text1"/>
                <w:spacing w:val="-4"/>
                <w:sz w:val="20"/>
                <w:szCs w:val="20"/>
              </w:rPr>
              <w:t>演练</w:t>
            </w:r>
            <w:r>
              <w:rPr>
                <w:rFonts w:hint="eastAsia"/>
                <w:b/>
                <w:color w:val="000000" w:themeColor="text1"/>
                <w:spacing w:val="-4"/>
                <w:sz w:val="20"/>
                <w:szCs w:val="20"/>
                <w:lang w:val="en-GB"/>
              </w:rPr>
              <w:t>，提供了应急预案演练记录。对应急预案进行了评价，可行。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Cs w:val="21"/>
              </w:rPr>
            </w:pPr>
          </w:p>
        </w:tc>
        <w:tc>
          <w:tcPr>
            <w:tcW w:w="9198" w:type="dxa"/>
          </w:tcPr>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 xml:space="preserve">10. 对特种设备的维护，检定; </w:t>
            </w: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Cs w:val="21"/>
              </w:rPr>
            </w:pPr>
          </w:p>
        </w:tc>
        <w:tc>
          <w:tcPr>
            <w:tcW w:w="9198" w:type="dxa"/>
          </w:tcPr>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11 .对危化学品销售、使用、储存、运输处置，规定的执行力度(必要时);</w:t>
            </w: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keepNext w:val="0"/>
              <w:keepLines w:val="0"/>
              <w:suppressLineNumbers w:val="0"/>
              <w:spacing w:before="0" w:beforeAutospacing="0" w:after="0" w:afterAutospacing="0" w:line="240" w:lineRule="exact"/>
              <w:ind w:left="113" w:right="113"/>
              <w:jc w:val="center"/>
              <w:rPr>
                <w:rFonts w:hint="default"/>
                <w:b/>
                <w:color w:val="000000" w:themeColor="text1"/>
                <w:szCs w:val="21"/>
              </w:rPr>
            </w:pPr>
            <w:r>
              <w:rPr>
                <w:rFonts w:hint="eastAsia"/>
                <w:b/>
                <w:color w:val="000000" w:themeColor="text1"/>
                <w:szCs w:val="21"/>
              </w:rPr>
              <w:t>(四)监视测量方面</w:t>
            </w:r>
          </w:p>
        </w:tc>
        <w:tc>
          <w:tcPr>
            <w:tcW w:w="9198" w:type="dxa"/>
          </w:tcPr>
          <w:p>
            <w:pPr>
              <w:keepNext w:val="0"/>
              <w:keepLines w:val="0"/>
              <w:suppressLineNumbers w:val="0"/>
              <w:spacing w:before="0" w:beforeAutospacing="0" w:after="0" w:afterAutospacing="0" w:line="240" w:lineRule="exact"/>
              <w:ind w:left="100" w:right="0" w:hanging="100" w:hangingChars="50"/>
              <w:rPr>
                <w:rFonts w:hint="default"/>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suppressLineNumbers w:val="0"/>
              <w:spacing w:before="0" w:beforeAutospacing="0" w:after="0" w:afterAutospacing="0" w:line="240" w:lineRule="exact"/>
              <w:ind w:left="0" w:right="0" w:firstLine="100" w:firstLineChars="50"/>
              <w:rPr>
                <w:rFonts w:hint="default"/>
                <w:b/>
                <w:color w:val="000000" w:themeColor="text1"/>
                <w:sz w:val="20"/>
                <w:szCs w:val="20"/>
              </w:rPr>
            </w:pPr>
            <w:r>
              <w:rPr>
                <w:rFonts w:hint="eastAsia"/>
                <w:b/>
                <w:color w:val="000000" w:themeColor="text1"/>
                <w:sz w:val="20"/>
                <w:szCs w:val="20"/>
              </w:rPr>
              <w:t>提供了文件化可分解的目标、指标，经查问分解到各部门，经查阅建立的管理目标符合标准要求，在方针的框架下展开，每季度考核一次，查看2020年考核结果，经查目标完成。并制定了管理方案，经查已完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keepNext w:val="0"/>
              <w:keepLines w:val="0"/>
              <w:suppressLineNumbers w:val="0"/>
              <w:spacing w:before="0" w:beforeAutospacing="0" w:after="0" w:afterAutospacing="0" w:line="240" w:lineRule="exact"/>
              <w:ind w:left="113" w:right="113"/>
              <w:jc w:val="center"/>
              <w:rPr>
                <w:rFonts w:hint="default"/>
                <w:b/>
                <w:color w:val="000000" w:themeColor="text1"/>
                <w:szCs w:val="21"/>
              </w:rPr>
            </w:pPr>
          </w:p>
        </w:tc>
        <w:tc>
          <w:tcPr>
            <w:tcW w:w="9198" w:type="dxa"/>
          </w:tcPr>
          <w:p>
            <w:pPr>
              <w:keepNext w:val="0"/>
              <w:keepLines w:val="0"/>
              <w:suppressLineNumbers w:val="0"/>
              <w:spacing w:before="0" w:beforeAutospacing="0" w:after="0" w:afterAutospacing="0" w:line="240" w:lineRule="exact"/>
              <w:ind w:left="100" w:right="0" w:hanging="100" w:hangingChars="50"/>
              <w:rPr>
                <w:rFonts w:hint="default"/>
                <w:b/>
                <w:color w:val="000000" w:themeColor="text1"/>
                <w:sz w:val="20"/>
                <w:szCs w:val="20"/>
              </w:rPr>
            </w:pPr>
            <w:r>
              <w:rPr>
                <w:rFonts w:hint="eastAsia"/>
                <w:b/>
                <w:color w:val="000000" w:themeColor="text1"/>
                <w:sz w:val="20"/>
                <w:szCs w:val="20"/>
              </w:rPr>
              <w:t>2.顾客满意</w:t>
            </w:r>
          </w:p>
          <w:p>
            <w:pPr>
              <w:keepNext w:val="0"/>
              <w:keepLines w:val="0"/>
              <w:suppressLineNumbers w:val="0"/>
              <w:spacing w:before="0" w:beforeAutospacing="0" w:after="0" w:afterAutospacing="0" w:line="240" w:lineRule="exact"/>
              <w:ind w:left="100" w:right="0" w:hanging="100" w:hangingChars="50"/>
              <w:rPr>
                <w:rFonts w:hint="default"/>
                <w:b/>
                <w:color w:val="000000" w:themeColor="text1"/>
                <w:sz w:val="20"/>
                <w:szCs w:val="20"/>
              </w:rPr>
            </w:pPr>
            <w:r>
              <w:rPr>
                <w:rFonts w:hint="eastAsia"/>
                <w:b/>
                <w:color w:val="000000" w:themeColor="text1"/>
                <w:sz w:val="20"/>
                <w:szCs w:val="20"/>
              </w:rPr>
              <w:t>公司通过电话、网络、走访等形式，接受顾客反馈，了解顾客顾客满意度信息，发放调查表对顾客满意度进行定量测量。提供“顾客满意程度调查表”，调查主要内容：质量、价格、交货期、服务等方面的满意程度等，各项得分求平均值得最终结果。提供“顾客满意程度统计分析表”，得出顾客满意率</w:t>
            </w:r>
            <w:r>
              <w:rPr>
                <w:rFonts w:hint="default"/>
                <w:b/>
                <w:color w:val="000000" w:themeColor="text1"/>
                <w:sz w:val="20"/>
                <w:szCs w:val="20"/>
              </w:rPr>
              <w:t>97</w:t>
            </w: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keepNext w:val="0"/>
              <w:keepLines w:val="0"/>
              <w:suppressLineNumbers w:val="0"/>
              <w:spacing w:before="0" w:beforeAutospacing="0" w:after="0" w:afterAutospacing="0" w:line="240" w:lineRule="exact"/>
              <w:ind w:left="201" w:right="113" w:hanging="201" w:hangingChars="100"/>
              <w:jc w:val="center"/>
              <w:rPr>
                <w:rFonts w:hint="default"/>
                <w:b/>
                <w:color w:val="000000" w:themeColor="text1"/>
                <w:sz w:val="20"/>
              </w:rPr>
            </w:pPr>
          </w:p>
        </w:tc>
        <w:tc>
          <w:tcPr>
            <w:tcW w:w="9198" w:type="dxa"/>
          </w:tcPr>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suppressLineNumbers w:val="0"/>
              <w:spacing w:before="0" w:beforeAutospacing="0" w:after="0" w:afterAutospacing="0" w:line="240" w:lineRule="exact"/>
              <w:ind w:left="0" w:right="0"/>
              <w:rPr>
                <w:rFonts w:hint="default"/>
                <w:b/>
                <w:color w:val="000000" w:themeColor="text1"/>
                <w:spacing w:val="-8"/>
                <w:sz w:val="20"/>
                <w:szCs w:val="20"/>
              </w:rPr>
            </w:pP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按照策划的安排于</w:t>
            </w:r>
            <w:r>
              <w:rPr>
                <w:rFonts w:hint="default"/>
                <w:b/>
                <w:color w:val="000000" w:themeColor="text1"/>
                <w:sz w:val="20"/>
                <w:szCs w:val="20"/>
              </w:rPr>
              <w:t>20</w:t>
            </w:r>
            <w:r>
              <w:rPr>
                <w:rFonts w:hint="eastAsia"/>
                <w:b/>
                <w:color w:val="000000" w:themeColor="text1"/>
                <w:sz w:val="20"/>
                <w:szCs w:val="20"/>
              </w:rPr>
              <w:t>2</w:t>
            </w:r>
            <w:r>
              <w:rPr>
                <w:rFonts w:hint="default"/>
                <w:b/>
                <w:color w:val="000000" w:themeColor="text1"/>
                <w:sz w:val="20"/>
                <w:szCs w:val="20"/>
              </w:rPr>
              <w:t>1</w:t>
            </w:r>
            <w:r>
              <w:rPr>
                <w:rFonts w:hint="eastAsia"/>
                <w:b/>
                <w:color w:val="000000" w:themeColor="text1"/>
                <w:sz w:val="20"/>
                <w:szCs w:val="20"/>
              </w:rPr>
              <w:t>年</w:t>
            </w:r>
            <w:r>
              <w:rPr>
                <w:rFonts w:hint="default"/>
                <w:b/>
                <w:color w:val="000000" w:themeColor="text1"/>
                <w:sz w:val="20"/>
                <w:szCs w:val="20"/>
              </w:rPr>
              <w:t>2</w:t>
            </w:r>
            <w:r>
              <w:rPr>
                <w:rFonts w:hint="eastAsia"/>
                <w:b/>
                <w:color w:val="000000" w:themeColor="text1"/>
                <w:sz w:val="20"/>
                <w:szCs w:val="20"/>
              </w:rPr>
              <w:t>月</w:t>
            </w:r>
            <w:r>
              <w:rPr>
                <w:rFonts w:hint="default"/>
                <w:b/>
                <w:color w:val="000000" w:themeColor="text1"/>
                <w:sz w:val="20"/>
                <w:szCs w:val="20"/>
              </w:rPr>
              <w:t>2</w:t>
            </w:r>
            <w:r>
              <w:rPr>
                <w:rFonts w:hint="eastAsia"/>
                <w:b/>
                <w:color w:val="000000" w:themeColor="text1"/>
                <w:sz w:val="20"/>
                <w:szCs w:val="20"/>
              </w:rPr>
              <w:t>日进行了一次集中式的内部审核，经查阅资料及与管代沟通，内审员没有审核自己的工作，查阅内审记录，符合策划安排，提出1项不符合，责任部门进行了分析原因、采取纠正/纠正措施并验证了有效性，内审报告中对管理体系的符合性、充分性和运行有效性进行了评价。内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keepNext w:val="0"/>
              <w:keepLines w:val="0"/>
              <w:suppressLineNumbers w:val="0"/>
              <w:spacing w:before="0" w:beforeAutospacing="0" w:after="0" w:afterAutospacing="0" w:line="240" w:lineRule="exact"/>
              <w:ind w:left="201" w:right="113" w:hanging="201" w:hangingChars="100"/>
              <w:jc w:val="center"/>
              <w:rPr>
                <w:rFonts w:hint="default"/>
                <w:b/>
                <w:color w:val="000000" w:themeColor="text1"/>
                <w:sz w:val="20"/>
              </w:rPr>
            </w:pPr>
          </w:p>
        </w:tc>
        <w:tc>
          <w:tcPr>
            <w:tcW w:w="9198" w:type="dxa"/>
          </w:tcPr>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按照策划的安排于</w:t>
            </w:r>
            <w:r>
              <w:rPr>
                <w:rFonts w:hint="default"/>
                <w:b/>
                <w:color w:val="000000" w:themeColor="text1"/>
                <w:sz w:val="20"/>
                <w:szCs w:val="20"/>
              </w:rPr>
              <w:t>20</w:t>
            </w:r>
            <w:r>
              <w:rPr>
                <w:rFonts w:hint="eastAsia"/>
                <w:b/>
                <w:color w:val="000000" w:themeColor="text1"/>
                <w:sz w:val="20"/>
                <w:szCs w:val="20"/>
              </w:rPr>
              <w:t>2</w:t>
            </w:r>
            <w:r>
              <w:rPr>
                <w:rFonts w:hint="default"/>
                <w:b/>
                <w:color w:val="000000" w:themeColor="text1"/>
                <w:sz w:val="20"/>
                <w:szCs w:val="20"/>
              </w:rPr>
              <w:t>1</w:t>
            </w:r>
            <w:r>
              <w:rPr>
                <w:rFonts w:hint="eastAsia"/>
                <w:b/>
                <w:color w:val="000000" w:themeColor="text1"/>
                <w:sz w:val="20"/>
                <w:szCs w:val="20"/>
              </w:rPr>
              <w:t>年</w:t>
            </w:r>
            <w:r>
              <w:rPr>
                <w:rFonts w:hint="default"/>
                <w:b/>
                <w:color w:val="000000" w:themeColor="text1"/>
                <w:sz w:val="20"/>
                <w:szCs w:val="20"/>
              </w:rPr>
              <w:t>2</w:t>
            </w:r>
            <w:r>
              <w:rPr>
                <w:rFonts w:hint="eastAsia"/>
                <w:b/>
                <w:color w:val="000000" w:themeColor="text1"/>
                <w:sz w:val="20"/>
                <w:szCs w:val="20"/>
              </w:rPr>
              <w:t>月</w:t>
            </w:r>
            <w:r>
              <w:rPr>
                <w:rFonts w:hint="default"/>
                <w:b/>
                <w:color w:val="000000" w:themeColor="text1"/>
                <w:sz w:val="20"/>
                <w:szCs w:val="20"/>
              </w:rPr>
              <w:t>4</w:t>
            </w:r>
            <w:r>
              <w:rPr>
                <w:rFonts w:hint="eastAsia"/>
                <w:b/>
                <w:color w:val="000000" w:themeColor="text1"/>
                <w:sz w:val="20"/>
                <w:szCs w:val="20"/>
              </w:rPr>
              <w:t>日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rPr>
            </w:pPr>
          </w:p>
        </w:tc>
        <w:tc>
          <w:tcPr>
            <w:tcW w:w="9198" w:type="dxa"/>
          </w:tcPr>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rPr>
            </w:pPr>
          </w:p>
        </w:tc>
        <w:tc>
          <w:tcPr>
            <w:tcW w:w="9198" w:type="dxa"/>
          </w:tcPr>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 xml:space="preserve">6.  </w:t>
            </w:r>
            <w:r>
              <w:rPr>
                <w:rFonts w:hint="default"/>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rPr>
            </w:pPr>
          </w:p>
        </w:tc>
        <w:tc>
          <w:tcPr>
            <w:tcW w:w="9198" w:type="dxa"/>
          </w:tcPr>
          <w:p>
            <w:pPr>
              <w:keepNext w:val="0"/>
              <w:keepLines w:val="0"/>
              <w:suppressLineNumbers w:val="0"/>
              <w:spacing w:before="0" w:beforeAutospacing="0" w:after="0" w:afterAutospacing="0" w:line="300" w:lineRule="exact"/>
              <w:ind w:left="0" w:right="0"/>
              <w:rPr>
                <w:rFonts w:hint="default"/>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suppressLineNumbers w:val="0"/>
              <w:spacing w:before="0" w:beforeAutospacing="0" w:after="0" w:afterAutospacing="0" w:line="300" w:lineRule="exact"/>
              <w:ind w:left="0" w:right="0"/>
              <w:rPr>
                <w:rFonts w:hint="default"/>
                <w:b/>
                <w:color w:val="000000" w:themeColor="text1"/>
                <w:sz w:val="20"/>
                <w:szCs w:val="20"/>
              </w:rPr>
            </w:pP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rPr>
            </w:pPr>
          </w:p>
        </w:tc>
        <w:tc>
          <w:tcPr>
            <w:tcW w:w="9198" w:type="dxa"/>
          </w:tcPr>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8.OHSMS国家/地方职业健康安全部门监督检查情况及措施</w:t>
            </w: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rPr>
            </w:pPr>
          </w:p>
        </w:tc>
        <w:tc>
          <w:tcPr>
            <w:tcW w:w="9198" w:type="dxa"/>
            <w:tcBorders>
              <w:bottom w:val="single" w:color="auto" w:sz="4" w:space="0"/>
            </w:tcBorders>
          </w:tcPr>
          <w:p>
            <w:pPr>
              <w:keepNext w:val="0"/>
              <w:keepLines w:val="0"/>
              <w:widowControl/>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9. 其他能够标明组织绩效、信誉的证据/信息：</w:t>
            </w:r>
          </w:p>
          <w:p>
            <w:pPr>
              <w:keepNext w:val="0"/>
              <w:keepLines w:val="0"/>
              <w:widowControl/>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keepNext w:val="0"/>
              <w:keepLines w:val="0"/>
              <w:suppressLineNumbers w:val="0"/>
              <w:spacing w:before="0" w:beforeAutospacing="0" w:after="0" w:afterAutospacing="0" w:line="240" w:lineRule="exact"/>
              <w:ind w:left="113" w:right="0"/>
              <w:jc w:val="center"/>
              <w:rPr>
                <w:rFonts w:hint="default"/>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对内审提出的不符合进行原因分析，并完成了整改。对管理评审提出的不符合及改进要求，进行原因分析，制定了具体措施，目前已实施完成。纠正措施尚可，预防措施欠缺。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40" w:lineRule="exact"/>
              <w:ind w:left="0" w:right="0"/>
              <w:rPr>
                <w:rFonts w:hint="default"/>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suppressLineNumbers w:val="0"/>
              <w:spacing w:before="0" w:beforeAutospacing="0" w:after="0" w:afterAutospacing="0" w:line="240" w:lineRule="exact"/>
              <w:ind w:left="0" w:right="0"/>
              <w:rPr>
                <w:rFonts w:hint="default"/>
                <w:b/>
                <w:color w:val="000000" w:themeColor="text1"/>
                <w:spacing w:val="-20"/>
                <w:sz w:val="20"/>
                <w:szCs w:val="20"/>
              </w:rPr>
            </w:pP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3. 一阶段提出问题的整改情况?</w:t>
            </w:r>
          </w:p>
          <w:p>
            <w:pPr>
              <w:keepNext w:val="0"/>
              <w:keepLines w:val="0"/>
              <w:suppressLineNumbers w:val="0"/>
              <w:spacing w:before="0" w:beforeAutospacing="0" w:after="0" w:afterAutospacing="0" w:line="240" w:lineRule="exact"/>
              <w:ind w:left="0" w:right="0"/>
              <w:rPr>
                <w:rFonts w:hint="default"/>
                <w:b/>
                <w:color w:val="000000" w:themeColor="text1"/>
                <w:spacing w:val="-20"/>
                <w:sz w:val="20"/>
                <w:szCs w:val="20"/>
              </w:rPr>
            </w:pPr>
            <w:r>
              <w:rPr>
                <w:rFonts w:hint="eastAsia"/>
                <w:b/>
                <w:color w:val="000000" w:themeColor="text1"/>
                <w:spacing w:val="-20"/>
                <w:sz w:val="20"/>
                <w:szCs w:val="20"/>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4.创新情况</w:t>
            </w:r>
          </w:p>
          <w:p>
            <w:pPr>
              <w:keepNext w:val="0"/>
              <w:keepLines w:val="0"/>
              <w:suppressLineNumbers w:val="0"/>
              <w:spacing w:before="0" w:beforeAutospacing="0" w:after="0" w:afterAutospacing="0" w:line="240" w:lineRule="exact"/>
              <w:ind w:left="0" w:right="0"/>
              <w:rPr>
                <w:rFonts w:hint="default"/>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keepNext w:val="0"/>
              <w:keepLines w:val="0"/>
              <w:suppressLineNumbers w:val="0"/>
              <w:spacing w:before="0" w:beforeAutospacing="0" w:after="0" w:afterAutospacing="0" w:line="240" w:lineRule="exact"/>
              <w:ind w:left="0" w:right="0"/>
              <w:jc w:val="center"/>
              <w:rPr>
                <w:rFonts w:hint="default"/>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numPr>
                <w:ilvl w:val="0"/>
                <w:numId w:val="3"/>
              </w:numPr>
              <w:suppressLineNumbers w:val="0"/>
              <w:spacing w:before="0" w:beforeAutospacing="0" w:after="0" w:afterAutospacing="0" w:line="240" w:lineRule="exact"/>
              <w:ind w:left="0" w:right="0"/>
              <w:rPr>
                <w:rFonts w:hint="eastAsia"/>
                <w:b/>
                <w:color w:val="000000" w:themeColor="text1"/>
                <w:szCs w:val="21"/>
                <w:lang w:val="en-US" w:eastAsia="zh-CN"/>
              </w:rPr>
            </w:pPr>
            <w:r>
              <w:rPr>
                <w:rFonts w:hint="eastAsia"/>
                <w:b/>
                <w:color w:val="000000" w:themeColor="text1"/>
                <w:szCs w:val="21"/>
              </w:rPr>
              <w:t>上次不符合的整改情况（再认证填写）</w:t>
            </w:r>
            <w:r>
              <w:rPr>
                <w:rFonts w:hint="eastAsia"/>
                <w:b/>
                <w:color w:val="000000" w:themeColor="text1"/>
                <w:szCs w:val="21"/>
                <w:lang w:val="en-US" w:eastAsia="zh-CN"/>
              </w:rPr>
              <w:t>:</w:t>
            </w:r>
          </w:p>
          <w:p>
            <w:pPr>
              <w:keepNext w:val="0"/>
              <w:keepLines w:val="0"/>
              <w:numPr>
                <w:ilvl w:val="0"/>
                <w:numId w:val="0"/>
              </w:numPr>
              <w:suppressLineNumbers w:val="0"/>
              <w:spacing w:before="0" w:beforeAutospacing="0" w:after="0" w:afterAutospacing="0" w:line="240" w:lineRule="exact"/>
              <w:ind w:left="0" w:right="0"/>
              <w:rPr>
                <w:rFonts w:hint="default"/>
                <w:b/>
                <w:color w:val="000000" w:themeColor="text1"/>
                <w:szCs w:val="21"/>
                <w:lang w:val="en-US" w:eastAsia="zh-CN"/>
              </w:rPr>
            </w:pPr>
            <w:r>
              <w:rPr>
                <w:rFonts w:hint="eastAsia"/>
                <w:b/>
                <w:color w:val="000000" w:themeColor="text1"/>
                <w:szCs w:val="21"/>
                <w:lang w:val="en-US" w:eastAsia="zh-CN"/>
              </w:rPr>
              <w:t>上次审核不符合：设备台账未包含消防设备，本次提供设备台账齐全，整改有效</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本次审核共开具不符合项报告1项；其中</w:t>
      </w:r>
      <w:r>
        <w:rPr>
          <w:b/>
          <w:color w:val="000000" w:themeColor="text1"/>
        </w:rPr>
        <w:pict>
          <v:line id="直接连接符 1" o:spid="_x0000_s1033" o:spt="20" style="position:absolute;left:0pt;margin-left:210pt;margin-top:16.2pt;height:0pt;width:0pt;z-index:251660288;mso-width-relative:page;mso-height-relative:page;" coordsize="21600,21600" o:allowincell="f">
            <v:path arrowok="t"/>
            <v:fill focussize="0,0"/>
            <v:stroke/>
            <v:imagedata o:title=""/>
            <o:lock v:ext="edit"/>
          </v:line>
        </w:pict>
      </w:r>
      <w:r>
        <w:rPr>
          <w:rFonts w:hint="eastAsia"/>
          <w:b/>
          <w:color w:val="000000" w:themeColor="text1"/>
        </w:rPr>
        <w:t>严重不符合0项，一般不符合1项，观察项项分布在行政部ISO45001：2018标准条款</w:t>
      </w:r>
      <w:r>
        <w:rPr>
          <w:b/>
          <w:color w:val="000000" w:themeColor="text1"/>
        </w:rPr>
        <w:t>7</w:t>
      </w:r>
      <w:r>
        <w:rPr>
          <w:rFonts w:hint="eastAsia"/>
          <w:b/>
          <w:color w:val="000000" w:themeColor="text1"/>
        </w:rPr>
        <w:t>.1条款，分布见附件。（Q/J/E/S分开填写）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MS Mincho" w:hAnsi="MS Mincho" w:eastAsia="MS Mincho" w:cs="MS Mincho"/>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suppressLineNumbers w:val="0"/>
              <w:snapToGrid w:val="0"/>
              <w:spacing w:before="0" w:beforeAutospacing="0" w:after="0" w:afterAutospacing="0" w:line="360" w:lineRule="auto"/>
              <w:ind w:left="0" w:right="0"/>
              <w:rPr>
                <w:rFonts w:hint="default"/>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keepNext w:val="0"/>
              <w:keepLines w:val="0"/>
              <w:suppressLineNumbers w:val="0"/>
              <w:snapToGrid w:val="0"/>
              <w:spacing w:before="0" w:beforeAutospacing="0" w:after="0" w:afterAutospacing="0" w:line="360" w:lineRule="auto"/>
              <w:ind w:left="0" w:right="0"/>
              <w:rPr>
                <w:rFonts w:hint="default"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suppressLineNumbers w:val="0"/>
              <w:snapToGrid w:val="0"/>
              <w:spacing w:before="0" w:beforeAutospacing="0" w:after="0" w:afterAutospacing="0" w:line="360" w:lineRule="auto"/>
              <w:ind w:left="0" w:right="0"/>
              <w:rPr>
                <w:rFonts w:hint="default"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keepNext w:val="0"/>
              <w:keepLines w:val="0"/>
              <w:suppressLineNumbers w:val="0"/>
              <w:snapToGrid w:val="0"/>
              <w:spacing w:before="0" w:beforeAutospacing="0" w:after="0" w:afterAutospacing="0" w:line="360" w:lineRule="auto"/>
              <w:ind w:left="0" w:right="0"/>
              <w:rPr>
                <w:rFonts w:hint="default"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suppressLineNumbers w:val="0"/>
              <w:snapToGrid w:val="0"/>
              <w:spacing w:before="0" w:beforeAutospacing="0" w:after="0" w:afterAutospacing="0" w:line="360" w:lineRule="auto"/>
              <w:ind w:left="0" w:right="0"/>
              <w:rPr>
                <w:rFonts w:hint="default"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keepNext w:val="0"/>
              <w:keepLines w:val="0"/>
              <w:suppressLineNumbers w:val="0"/>
              <w:snapToGrid w:val="0"/>
              <w:spacing w:before="0" w:beforeAutospacing="0" w:after="0" w:afterAutospacing="0" w:line="360" w:lineRule="auto"/>
              <w:ind w:left="0" w:right="0"/>
              <w:rPr>
                <w:rFonts w:hint="default"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suppressLineNumbers w:val="0"/>
              <w:snapToGrid w:val="0"/>
              <w:spacing w:before="0" w:beforeAutospacing="0" w:after="0" w:afterAutospacing="0" w:line="360" w:lineRule="auto"/>
              <w:ind w:left="0" w:right="0"/>
              <w:rPr>
                <w:rFonts w:hint="default"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keepNext w:val="0"/>
              <w:keepLines w:val="0"/>
              <w:suppressLineNumbers w:val="0"/>
              <w:snapToGrid w:val="0"/>
              <w:spacing w:before="0" w:beforeAutospacing="0" w:after="0" w:afterAutospacing="0" w:line="360" w:lineRule="auto"/>
              <w:ind w:left="0" w:right="0"/>
              <w:rPr>
                <w:rFonts w:hint="default"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keepNext w:val="0"/>
              <w:keepLines w:val="0"/>
              <w:suppressLineNumbers w:val="0"/>
              <w:spacing w:before="0" w:beforeAutospacing="0" w:after="0" w:afterAutospacing="0" w:line="280" w:lineRule="exact"/>
              <w:ind w:left="0" w:right="0"/>
              <w:rPr>
                <w:rFonts w:hint="default"/>
                <w:b/>
                <w:color w:val="000000" w:themeColor="text1"/>
                <w:sz w:val="22"/>
                <w:szCs w:val="22"/>
              </w:rPr>
            </w:pPr>
            <w:r>
              <w:rPr>
                <w:rFonts w:hint="eastAsia"/>
                <w:b/>
                <w:color w:val="000000" w:themeColor="text1"/>
                <w:spacing w:val="-10"/>
                <w:sz w:val="22"/>
                <w:szCs w:val="22"/>
              </w:rPr>
              <w:t xml:space="preserve">1. </w:t>
            </w:r>
            <w:r>
              <w:rPr>
                <w:rFonts w:hint="eastAsia" w:ascii="MS Mincho" w:hAnsi="MS Mincho" w:eastAsia="MS Mincho" w:cs="MS Mincho"/>
                <w:szCs w:val="21"/>
              </w:rPr>
              <w:t>☑</w:t>
            </w:r>
            <w:r>
              <w:rPr>
                <w:rFonts w:hint="eastAsia"/>
                <w:b/>
                <w:color w:val="000000" w:themeColor="text1"/>
                <w:sz w:val="22"/>
                <w:szCs w:val="22"/>
              </w:rPr>
              <w:t>QMS</w:t>
            </w:r>
            <w:r>
              <w:rPr>
                <w:rFonts w:hint="eastAsia" w:ascii="MS Mincho" w:hAnsi="MS Mincho" w:eastAsia="MS Mincho" w:cs="MS Mincho"/>
                <w:szCs w:val="21"/>
              </w:rPr>
              <w:t>☑</w:t>
            </w:r>
            <w:r>
              <w:rPr>
                <w:rFonts w:hint="eastAsia"/>
                <w:b/>
                <w:color w:val="000000" w:themeColor="text1"/>
                <w:sz w:val="22"/>
                <w:szCs w:val="22"/>
              </w:rPr>
              <w:t xml:space="preserve">EMS  </w:t>
            </w:r>
            <w:r>
              <w:rPr>
                <w:rFonts w:hint="eastAsia" w:ascii="MS Mincho" w:hAnsi="MS Mincho" w:eastAsia="MS Mincho" w:cs="MS Mincho"/>
                <w:szCs w:val="21"/>
              </w:rPr>
              <w:t>☑</w:t>
            </w:r>
            <w:r>
              <w:rPr>
                <w:rFonts w:hint="eastAsia"/>
                <w:b/>
                <w:color w:val="000000" w:themeColor="text1"/>
                <w:sz w:val="22"/>
                <w:szCs w:val="22"/>
              </w:rPr>
              <w:t>OHSMS的适宜性、充分性、运行有效性，自我完善机制等。管理体系满足适用要求和实现预期结果的能力。</w:t>
            </w:r>
          </w:p>
          <w:p>
            <w:pPr>
              <w:keepNext w:val="0"/>
              <w:keepLines w:val="0"/>
              <w:suppressLineNumbers w:val="0"/>
              <w:spacing w:before="0" w:beforeAutospacing="0" w:after="0" w:afterAutospacing="0" w:line="280" w:lineRule="exact"/>
              <w:ind w:left="221" w:right="0" w:hanging="221" w:hangingChars="100"/>
              <w:rPr>
                <w:rFonts w:hint="eastAsia"/>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keepNext w:val="0"/>
              <w:keepLines w:val="0"/>
              <w:suppressLineNumbers w:val="0"/>
              <w:spacing w:before="0" w:beforeAutospacing="0" w:after="0" w:afterAutospacing="0" w:line="280" w:lineRule="exact"/>
              <w:ind w:left="221" w:right="0" w:hanging="221" w:hangingChars="100"/>
              <w:rPr>
                <w:rFonts w:hint="eastAsia"/>
                <w:b/>
                <w:color w:val="000000" w:themeColor="text1"/>
                <w:sz w:val="22"/>
                <w:szCs w:val="22"/>
              </w:rPr>
            </w:pPr>
          </w:p>
          <w:p>
            <w:pPr>
              <w:keepNext w:val="0"/>
              <w:keepLines w:val="0"/>
              <w:suppressLineNumbers w:val="0"/>
              <w:spacing w:before="0" w:beforeAutospacing="0" w:after="0" w:afterAutospacing="0" w:line="280" w:lineRule="exact"/>
              <w:ind w:left="221" w:right="0" w:hanging="221" w:hangingChars="100"/>
              <w:rPr>
                <w:rFonts w:hint="eastAsia"/>
                <w:b/>
                <w:color w:val="000000" w:themeColor="text1"/>
                <w:sz w:val="22"/>
                <w:szCs w:val="22"/>
              </w:rPr>
            </w:pPr>
          </w:p>
          <w:p>
            <w:pPr>
              <w:pStyle w:val="17"/>
              <w:keepNext w:val="0"/>
              <w:keepLines w:val="0"/>
              <w:widowControl w:val="0"/>
              <w:suppressLineNumbers w:val="0"/>
              <w:spacing w:line="340" w:lineRule="exact"/>
              <w:ind w:left="1453" w:right="0" w:rightChars="0" w:hanging="1033"/>
              <w:rPr>
                <w:rFonts w:hint="eastAsia" w:ascii="Times New Roman" w:hAnsi="Times New Roman" w:eastAsia="宋体" w:cs="Times New Roman"/>
                <w:kern w:val="2"/>
                <w:sz w:val="21"/>
                <w:szCs w:val="21"/>
              </w:rPr>
            </w:pPr>
            <w:r>
              <w:rPr>
                <w:rFonts w:hint="eastAsia" w:ascii="宋体" w:hAnsi="宋体" w:eastAsia="宋体" w:cs="宋体"/>
                <w:b/>
                <w:bCs w:val="0"/>
                <w:kern w:val="2"/>
                <w:sz w:val="21"/>
                <w:szCs w:val="21"/>
              </w:rPr>
              <w:t>审核结论：</w:t>
            </w:r>
            <w:r>
              <w:rPr>
                <w:rFonts w:hint="eastAsia" w:ascii="宋体" w:hAnsi="宋体" w:eastAsia="宋体" w:cs="宋体"/>
                <w:kern w:val="2"/>
                <w:sz w:val="21"/>
                <w:szCs w:val="21"/>
              </w:rPr>
              <w:t>根据审核发现，审核组一致认为，</w:t>
            </w:r>
            <w:r>
              <w:rPr>
                <w:sz w:val="21"/>
                <w:szCs w:val="21"/>
              </w:rPr>
              <w:t>十堰市宝迎商务服务有限公司</w:t>
            </w:r>
            <w:r>
              <w:rPr>
                <w:rFonts w:hint="eastAsia" w:ascii="宋体" w:hAnsi="宋体" w:eastAsia="宋体" w:cs="宋体"/>
                <w:kern w:val="2"/>
                <w:sz w:val="21"/>
                <w:szCs w:val="21"/>
              </w:rPr>
              <w:t>的</w:t>
            </w:r>
          </w:p>
          <w:p>
            <w:pPr>
              <w:pStyle w:val="17"/>
              <w:keepNext w:val="0"/>
              <w:keepLines w:val="0"/>
              <w:widowControl w:val="0"/>
              <w:suppressLineNumbers w:val="0"/>
              <w:spacing w:line="340" w:lineRule="exact"/>
              <w:ind w:left="1441" w:right="0" w:rightChars="0"/>
              <w:rPr>
                <w:rFonts w:hint="eastAsia" w:ascii="Times New Roman" w:hAnsi="Times New Roman" w:eastAsia="宋体" w:cs="Times New Roman"/>
                <w:kern w:val="2"/>
                <w:sz w:val="21"/>
                <w:szCs w:val="21"/>
              </w:rPr>
            </w:pPr>
            <w:r>
              <w:rPr>
                <w:rFonts w:hint="eastAsia" w:ascii="宋体" w:hAnsi="宋体" w:eastAsia="宋体" w:cs="宋体"/>
                <w:b/>
                <w:bCs w:val="0"/>
                <w:kern w:val="2"/>
                <w:sz w:val="21"/>
                <w:szCs w:val="21"/>
              </w:rPr>
              <w:t>▇</w:t>
            </w:r>
            <w:r>
              <w:rPr>
                <w:rFonts w:hint="eastAsia" w:ascii="宋体" w:hAnsi="宋体" w:eastAsia="宋体" w:cs="宋体"/>
                <w:kern w:val="2"/>
                <w:sz w:val="21"/>
                <w:szCs w:val="21"/>
              </w:rPr>
              <w:t>质量</w:t>
            </w:r>
            <w:r>
              <w:rPr>
                <w:rFonts w:hint="eastAsia" w:ascii="宋体" w:hAnsi="宋体" w:eastAsia="宋体" w:cs="宋体"/>
                <w:b/>
                <w:bCs w:val="0"/>
                <w:sz w:val="21"/>
                <w:szCs w:val="21"/>
              </w:rPr>
              <w:t>■</w:t>
            </w:r>
            <w:r>
              <w:rPr>
                <w:rFonts w:hint="eastAsia" w:ascii="宋体" w:hAnsi="宋体" w:eastAsia="宋体" w:cs="宋体"/>
                <w:kern w:val="2"/>
                <w:sz w:val="21"/>
                <w:szCs w:val="21"/>
              </w:rPr>
              <w:t>环境</w:t>
            </w:r>
            <w:r>
              <w:rPr>
                <w:rFonts w:hint="eastAsia" w:ascii="宋体" w:hAnsi="宋体" w:eastAsia="宋体" w:cs="宋体"/>
                <w:b/>
                <w:bCs w:val="0"/>
                <w:kern w:val="2"/>
                <w:sz w:val="21"/>
                <w:szCs w:val="21"/>
              </w:rPr>
              <w:t>▉</w:t>
            </w:r>
            <w:r>
              <w:rPr>
                <w:rFonts w:hint="eastAsia" w:ascii="宋体" w:hAnsi="宋体" w:eastAsia="宋体" w:cs="宋体"/>
                <w:kern w:val="2"/>
                <w:sz w:val="21"/>
                <w:szCs w:val="21"/>
              </w:rPr>
              <w:t>职业健康安全</w:t>
            </w:r>
            <w:r>
              <w:rPr>
                <w:rFonts w:hint="eastAsia" w:ascii="宋体" w:hAnsi="宋体" w:eastAsia="宋体" w:cs="宋体"/>
                <w:b/>
                <w:bCs w:val="0"/>
                <w:sz w:val="21"/>
                <w:szCs w:val="21"/>
              </w:rPr>
              <w:t>□</w:t>
            </w:r>
            <w:r>
              <w:rPr>
                <w:rFonts w:hint="eastAsia" w:ascii="宋体" w:hAnsi="宋体" w:eastAsia="宋体" w:cs="宋体"/>
                <w:kern w:val="2"/>
                <w:sz w:val="21"/>
                <w:szCs w:val="21"/>
              </w:rPr>
              <w:t>食品安全</w:t>
            </w:r>
            <w:r>
              <w:rPr>
                <w:rFonts w:hint="eastAsia" w:ascii="Times New Roman" w:hAnsi="Times New Roman" w:eastAsia="宋体" w:cs="Times New Roman"/>
                <w:kern w:val="2"/>
                <w:sz w:val="21"/>
                <w:szCs w:val="21"/>
              </w:rPr>
              <w:t xml:space="preserve"> </w:t>
            </w:r>
            <w:r>
              <w:rPr>
                <w:rFonts w:hint="eastAsia" w:ascii="宋体" w:hAnsi="宋体" w:eastAsia="宋体" w:cs="宋体"/>
                <w:kern w:val="2"/>
                <w:sz w:val="21"/>
                <w:szCs w:val="21"/>
              </w:rPr>
              <w:t>管理体系</w:t>
            </w:r>
            <w:r>
              <w:rPr>
                <w:rFonts w:hint="eastAsia" w:ascii="宋体" w:hAnsi="宋体" w:eastAsia="宋体" w:cs="宋体"/>
                <w:b/>
                <w:bCs w:val="0"/>
                <w:sz w:val="21"/>
                <w:szCs w:val="21"/>
              </w:rPr>
              <w:t>□</w:t>
            </w:r>
            <w:r>
              <w:rPr>
                <w:rFonts w:hint="eastAsia" w:ascii="宋体" w:hAnsi="宋体" w:eastAsia="宋体" w:cs="宋体"/>
                <w:sz w:val="21"/>
                <w:szCs w:val="21"/>
              </w:rPr>
              <w:t>危害分析与关键控制点</w:t>
            </w:r>
            <w:r>
              <w:rPr>
                <w:rFonts w:hint="eastAsia" w:ascii="宋体" w:hAnsi="宋体" w:eastAsia="宋体" w:cs="宋体"/>
                <w:kern w:val="2"/>
                <w:sz w:val="21"/>
                <w:szCs w:val="21"/>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shd w:val="clear" w:color="auto" w:fill="auto"/>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shd w:val="clear" w:color="auto" w:fill="auto"/>
                  <w:vAlign w:val="top"/>
                </w:tcPr>
                <w:p>
                  <w:pPr>
                    <w:pStyle w:val="17"/>
                    <w:keepNext w:val="0"/>
                    <w:keepLines w:val="0"/>
                    <w:widowControl w:val="0"/>
                    <w:suppressLineNumbers w:val="0"/>
                    <w:spacing w:line="340" w:lineRule="exact"/>
                    <w:ind w:right="0" w:rightChars="0"/>
                    <w:jc w:val="both"/>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rPr>
                    <w:t>审核准则的要求</w:t>
                  </w:r>
                </w:p>
              </w:tc>
              <w:tc>
                <w:tcPr>
                  <w:tcW w:w="967" w:type="dxa"/>
                  <w:tcBorders>
                    <w:top w:val="dotted" w:color="EEECE1" w:sz="2" w:space="0"/>
                    <w:left w:val="nil"/>
                    <w:bottom w:val="dotted" w:color="EEECE1" w:sz="2" w:space="0"/>
                    <w:right w:val="dotted" w:color="EEECE1" w:sz="2" w:space="0"/>
                  </w:tcBorders>
                  <w:shd w:val="clear" w:color="auto" w:fill="auto"/>
                  <w:vAlign w:val="top"/>
                </w:tcPr>
                <w:p>
                  <w:pPr>
                    <w:pStyle w:val="17"/>
                    <w:keepNext w:val="0"/>
                    <w:keepLines w:val="0"/>
                    <w:widowControl w:val="0"/>
                    <w:suppressLineNumbers w:val="0"/>
                    <w:spacing w:line="340" w:lineRule="exact"/>
                    <w:ind w:right="0" w:rightChars="0"/>
                    <w:jc w:val="both"/>
                    <w:rPr>
                      <w:rFonts w:hint="eastAsia" w:ascii="Times New Roman" w:hAnsi="Times New Roman" w:eastAsia="宋体" w:cs="Times New Roman"/>
                      <w:kern w:val="2"/>
                      <w:sz w:val="21"/>
                      <w:szCs w:val="21"/>
                    </w:rPr>
                  </w:pPr>
                  <w:r>
                    <w:rPr>
                      <w:rFonts w:hint="eastAsia" w:ascii="宋体" w:hAnsi="宋体" w:eastAsia="宋体" w:cs="宋体"/>
                      <w:b/>
                      <w:bCs w:val="0"/>
                      <w:sz w:val="21"/>
                      <w:szCs w:val="21"/>
                    </w:rPr>
                    <w:t>■</w:t>
                  </w:r>
                  <w:r>
                    <w:rPr>
                      <w:rFonts w:hint="eastAsia" w:ascii="Times New Roman" w:hAnsi="Times New Roman" w:eastAsia="宋体" w:cs="Times New Roman"/>
                      <w:kern w:val="2"/>
                      <w:sz w:val="21"/>
                      <w:szCs w:val="21"/>
                    </w:rPr>
                    <w:t>符合</w:t>
                  </w:r>
                </w:p>
              </w:tc>
              <w:tc>
                <w:tcPr>
                  <w:tcW w:w="1134" w:type="dxa"/>
                  <w:tcBorders>
                    <w:top w:val="dotted" w:color="EEECE1" w:sz="2" w:space="0"/>
                    <w:left w:val="nil"/>
                    <w:bottom w:val="dotted" w:color="EEECE1" w:sz="2" w:space="0"/>
                    <w:right w:val="dotted" w:color="EEECE1" w:sz="2" w:space="0"/>
                  </w:tcBorders>
                  <w:shd w:val="clear" w:color="auto" w:fill="auto"/>
                  <w:vAlign w:val="top"/>
                </w:tcPr>
                <w:p>
                  <w:pPr>
                    <w:pStyle w:val="17"/>
                    <w:keepNext w:val="0"/>
                    <w:keepLines w:val="0"/>
                    <w:widowControl w:val="0"/>
                    <w:suppressLineNumbers w:val="0"/>
                    <w:spacing w:line="340" w:lineRule="exact"/>
                    <w:ind w:right="0" w:rightChars="0"/>
                    <w:jc w:val="both"/>
                    <w:rPr>
                      <w:rFonts w:hint="eastAsia" w:ascii="Times New Roman" w:hAnsi="Times New Roman" w:eastAsia="宋体" w:cs="Times New Roman"/>
                      <w:kern w:val="2"/>
                      <w:sz w:val="21"/>
                      <w:szCs w:val="21"/>
                    </w:rPr>
                  </w:pPr>
                  <w:r>
                    <w:rPr>
                      <w:rFonts w:hint="eastAsia" w:ascii="宋体" w:hAnsi="宋体" w:eastAsia="宋体" w:cs="宋体"/>
                      <w:b/>
                      <w:bCs w:val="0"/>
                      <w:sz w:val="21"/>
                      <w:szCs w:val="21"/>
                    </w:rPr>
                    <w:t>□</w:t>
                  </w:r>
                  <w:r>
                    <w:rPr>
                      <w:rFonts w:hint="eastAsia" w:ascii="Times New Roman" w:hAnsi="Times New Roman" w:eastAsia="宋体" w:cs="Times New Roman"/>
                      <w:kern w:val="2"/>
                      <w:sz w:val="21"/>
                      <w:szCs w:val="21"/>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shd w:val="clear" w:color="auto" w:fill="auto"/>
                  <w:vAlign w:val="top"/>
                </w:tcPr>
                <w:p>
                  <w:pPr>
                    <w:pStyle w:val="17"/>
                    <w:keepNext w:val="0"/>
                    <w:keepLines w:val="0"/>
                    <w:widowControl w:val="0"/>
                    <w:suppressLineNumbers w:val="0"/>
                    <w:spacing w:line="340" w:lineRule="exact"/>
                    <w:ind w:right="0" w:rightChars="0"/>
                    <w:jc w:val="both"/>
                    <w:rPr>
                      <w:rFonts w:hint="eastAsia" w:ascii="Times New Roman" w:hAnsi="Times New Roman" w:eastAsia="宋体" w:cs="Times New Roman"/>
                      <w:kern w:val="2"/>
                      <w:sz w:val="21"/>
                      <w:szCs w:val="21"/>
                    </w:rPr>
                  </w:pPr>
                  <w:r>
                    <w:rPr>
                      <w:rFonts w:hint="eastAsia" w:ascii="Times New Roman" w:hAnsi="Times New Roman" w:eastAsia="宋体" w:cs="宋体"/>
                      <w:sz w:val="21"/>
                      <w:szCs w:val="21"/>
                    </w:rPr>
                    <w:t>适用要求</w:t>
                  </w:r>
                </w:p>
              </w:tc>
              <w:tc>
                <w:tcPr>
                  <w:tcW w:w="967" w:type="dxa"/>
                  <w:tcBorders>
                    <w:top w:val="dotted" w:color="EEECE1" w:sz="2" w:space="0"/>
                    <w:left w:val="nil"/>
                    <w:bottom w:val="dotted" w:color="EEECE1" w:sz="2" w:space="0"/>
                    <w:right w:val="dotted" w:color="EEECE1" w:sz="2" w:space="0"/>
                  </w:tcBorders>
                  <w:shd w:val="clear" w:color="auto" w:fill="auto"/>
                  <w:vAlign w:val="top"/>
                </w:tcPr>
                <w:p>
                  <w:pPr>
                    <w:pStyle w:val="17"/>
                    <w:keepNext w:val="0"/>
                    <w:keepLines w:val="0"/>
                    <w:widowControl w:val="0"/>
                    <w:suppressLineNumbers w:val="0"/>
                    <w:spacing w:line="340" w:lineRule="exact"/>
                    <w:ind w:right="0" w:rightChars="0"/>
                    <w:jc w:val="both"/>
                    <w:rPr>
                      <w:rFonts w:hint="eastAsia" w:ascii="Times New Roman" w:hAnsi="Times New Roman" w:eastAsia="宋体" w:cs="Times New Roman"/>
                      <w:kern w:val="2"/>
                      <w:sz w:val="21"/>
                      <w:szCs w:val="21"/>
                    </w:rPr>
                  </w:pPr>
                  <w:r>
                    <w:rPr>
                      <w:rFonts w:hint="eastAsia" w:ascii="宋体" w:hAnsi="宋体" w:eastAsia="宋体" w:cs="宋体"/>
                      <w:b/>
                      <w:bCs w:val="0"/>
                      <w:sz w:val="21"/>
                      <w:szCs w:val="21"/>
                    </w:rPr>
                    <w:t>■</w:t>
                  </w:r>
                  <w:r>
                    <w:rPr>
                      <w:rFonts w:hint="eastAsia" w:ascii="Times New Roman" w:hAnsi="Times New Roman" w:eastAsia="宋体" w:cs="宋体"/>
                      <w:sz w:val="21"/>
                      <w:szCs w:val="21"/>
                    </w:rPr>
                    <w:t>满足</w:t>
                  </w:r>
                </w:p>
              </w:tc>
              <w:tc>
                <w:tcPr>
                  <w:tcW w:w="1134" w:type="dxa"/>
                  <w:tcBorders>
                    <w:top w:val="dotted" w:color="EEECE1" w:sz="2" w:space="0"/>
                    <w:left w:val="nil"/>
                    <w:bottom w:val="dotted" w:color="EEECE1" w:sz="2" w:space="0"/>
                    <w:right w:val="dotted" w:color="EEECE1" w:sz="2" w:space="0"/>
                  </w:tcBorders>
                  <w:shd w:val="clear" w:color="auto" w:fill="auto"/>
                  <w:vAlign w:val="top"/>
                </w:tcPr>
                <w:p>
                  <w:pPr>
                    <w:pStyle w:val="17"/>
                    <w:keepNext w:val="0"/>
                    <w:keepLines w:val="0"/>
                    <w:widowControl w:val="0"/>
                    <w:suppressLineNumbers w:val="0"/>
                    <w:spacing w:line="340" w:lineRule="exact"/>
                    <w:ind w:right="0" w:rightChars="0"/>
                    <w:jc w:val="both"/>
                    <w:rPr>
                      <w:rFonts w:hint="eastAsia" w:ascii="Times New Roman" w:hAnsi="Times New Roman" w:eastAsia="宋体" w:cs="Times New Roman"/>
                      <w:kern w:val="2"/>
                      <w:sz w:val="21"/>
                      <w:szCs w:val="21"/>
                    </w:rPr>
                  </w:pPr>
                  <w:r>
                    <w:rPr>
                      <w:rFonts w:hint="eastAsia" w:ascii="宋体" w:hAnsi="宋体" w:eastAsia="宋体" w:cs="宋体"/>
                      <w:b/>
                      <w:bCs w:val="0"/>
                      <w:sz w:val="21"/>
                      <w:szCs w:val="21"/>
                    </w:rPr>
                    <w:t>□</w:t>
                  </w:r>
                  <w:r>
                    <w:rPr>
                      <w:rFonts w:hint="eastAsia" w:ascii="Times New Roman" w:hAnsi="Times New Roman" w:eastAsia="宋体" w:cs="宋体"/>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shd w:val="clear" w:color="auto" w:fill="auto"/>
                  <w:vAlign w:val="top"/>
                </w:tcPr>
                <w:p>
                  <w:pPr>
                    <w:pStyle w:val="17"/>
                    <w:keepNext w:val="0"/>
                    <w:keepLines w:val="0"/>
                    <w:widowControl w:val="0"/>
                    <w:suppressLineNumbers w:val="0"/>
                    <w:spacing w:line="340" w:lineRule="exact"/>
                    <w:ind w:right="0" w:rightChars="0"/>
                    <w:jc w:val="both"/>
                    <w:rPr>
                      <w:rFonts w:hint="eastAsia" w:ascii="Times New Roman" w:hAnsi="Times New Roman" w:eastAsia="宋体" w:cs="Times New Roman"/>
                      <w:kern w:val="2"/>
                      <w:sz w:val="21"/>
                      <w:szCs w:val="21"/>
                    </w:rPr>
                  </w:pPr>
                  <w:r>
                    <w:rPr>
                      <w:rFonts w:hint="eastAsia" w:ascii="Times New Roman" w:hAnsi="Times New Roman" w:eastAsia="宋体" w:cs="宋体"/>
                      <w:sz w:val="21"/>
                      <w:szCs w:val="21"/>
                    </w:rPr>
                    <w:t>实现预期结果的能力</w:t>
                  </w:r>
                </w:p>
              </w:tc>
              <w:tc>
                <w:tcPr>
                  <w:tcW w:w="967" w:type="dxa"/>
                  <w:tcBorders>
                    <w:top w:val="dotted" w:color="EEECE1" w:sz="2" w:space="0"/>
                    <w:left w:val="nil"/>
                    <w:bottom w:val="dotted" w:color="EEECE1" w:sz="2" w:space="0"/>
                    <w:right w:val="dotted" w:color="EEECE1" w:sz="2" w:space="0"/>
                  </w:tcBorders>
                  <w:shd w:val="clear" w:color="auto" w:fill="auto"/>
                  <w:vAlign w:val="top"/>
                </w:tcPr>
                <w:p>
                  <w:pPr>
                    <w:pStyle w:val="17"/>
                    <w:keepNext w:val="0"/>
                    <w:keepLines w:val="0"/>
                    <w:widowControl w:val="0"/>
                    <w:suppressLineNumbers w:val="0"/>
                    <w:spacing w:line="340" w:lineRule="exact"/>
                    <w:ind w:right="0" w:rightChars="0"/>
                    <w:jc w:val="both"/>
                    <w:rPr>
                      <w:rFonts w:hint="eastAsia" w:ascii="Times New Roman" w:hAnsi="Times New Roman" w:eastAsia="宋体" w:cs="Times New Roman"/>
                      <w:kern w:val="2"/>
                      <w:sz w:val="21"/>
                      <w:szCs w:val="21"/>
                    </w:rPr>
                  </w:pPr>
                  <w:r>
                    <w:rPr>
                      <w:rFonts w:hint="eastAsia" w:ascii="宋体" w:hAnsi="宋体" w:eastAsia="宋体" w:cs="宋体"/>
                      <w:b/>
                      <w:bCs w:val="0"/>
                      <w:sz w:val="21"/>
                      <w:szCs w:val="21"/>
                    </w:rPr>
                    <w:t>■</w:t>
                  </w:r>
                  <w:r>
                    <w:rPr>
                      <w:rFonts w:hint="eastAsia" w:ascii="Times New Roman" w:hAnsi="Times New Roman" w:eastAsia="宋体" w:cs="宋体"/>
                      <w:sz w:val="21"/>
                      <w:szCs w:val="21"/>
                    </w:rPr>
                    <w:t>满足</w:t>
                  </w:r>
                </w:p>
              </w:tc>
              <w:tc>
                <w:tcPr>
                  <w:tcW w:w="1134" w:type="dxa"/>
                  <w:tcBorders>
                    <w:top w:val="dotted" w:color="EEECE1" w:sz="2" w:space="0"/>
                    <w:left w:val="nil"/>
                    <w:bottom w:val="dotted" w:color="EEECE1" w:sz="2" w:space="0"/>
                    <w:right w:val="dotted" w:color="EEECE1" w:sz="2" w:space="0"/>
                  </w:tcBorders>
                  <w:shd w:val="clear" w:color="auto" w:fill="auto"/>
                  <w:vAlign w:val="top"/>
                </w:tcPr>
                <w:p>
                  <w:pPr>
                    <w:pStyle w:val="17"/>
                    <w:keepNext w:val="0"/>
                    <w:keepLines w:val="0"/>
                    <w:widowControl w:val="0"/>
                    <w:suppressLineNumbers w:val="0"/>
                    <w:spacing w:line="340" w:lineRule="exact"/>
                    <w:ind w:right="0" w:rightChars="0"/>
                    <w:jc w:val="both"/>
                    <w:rPr>
                      <w:rFonts w:hint="eastAsia" w:ascii="Times New Roman" w:hAnsi="Times New Roman" w:eastAsia="宋体" w:cs="Times New Roman"/>
                      <w:kern w:val="2"/>
                      <w:sz w:val="21"/>
                      <w:szCs w:val="21"/>
                    </w:rPr>
                  </w:pPr>
                  <w:r>
                    <w:rPr>
                      <w:rFonts w:hint="eastAsia" w:ascii="宋体" w:hAnsi="宋体" w:eastAsia="宋体" w:cs="宋体"/>
                      <w:b/>
                      <w:bCs w:val="0"/>
                      <w:sz w:val="21"/>
                      <w:szCs w:val="21"/>
                    </w:rPr>
                    <w:t>□</w:t>
                  </w:r>
                  <w:r>
                    <w:rPr>
                      <w:rFonts w:hint="eastAsia" w:ascii="Times New Roman" w:hAnsi="Times New Roman" w:eastAsia="宋体" w:cs="宋体"/>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shd w:val="clear" w:color="auto" w:fill="auto"/>
                  <w:vAlign w:val="top"/>
                </w:tcPr>
                <w:p>
                  <w:pPr>
                    <w:pStyle w:val="17"/>
                    <w:keepNext w:val="0"/>
                    <w:keepLines w:val="0"/>
                    <w:widowControl w:val="0"/>
                    <w:suppressLineNumbers w:val="0"/>
                    <w:spacing w:line="340" w:lineRule="exact"/>
                    <w:ind w:right="0" w:rightChars="0"/>
                    <w:jc w:val="both"/>
                    <w:rPr>
                      <w:rFonts w:hint="eastAsia" w:ascii="Times New Roman" w:hAnsi="Times New Roman" w:eastAsia="宋体" w:cs="Times New Roman"/>
                      <w:kern w:val="2"/>
                      <w:sz w:val="21"/>
                      <w:szCs w:val="21"/>
                    </w:rPr>
                  </w:pPr>
                  <w:r>
                    <w:rPr>
                      <w:rFonts w:hint="eastAsia" w:ascii="Times New Roman" w:hAnsi="Times New Roman" w:eastAsia="宋体" w:cs="宋体"/>
                      <w:sz w:val="21"/>
                      <w:szCs w:val="21"/>
                    </w:rPr>
                    <w:t>内部审核和管理评审过程</w:t>
                  </w:r>
                </w:p>
              </w:tc>
              <w:tc>
                <w:tcPr>
                  <w:tcW w:w="967" w:type="dxa"/>
                  <w:tcBorders>
                    <w:top w:val="dotted" w:color="EEECE1" w:sz="2" w:space="0"/>
                    <w:left w:val="nil"/>
                    <w:bottom w:val="dotted" w:color="EEECE1" w:sz="2" w:space="0"/>
                    <w:right w:val="dotted" w:color="EEECE1" w:sz="2" w:space="0"/>
                  </w:tcBorders>
                  <w:shd w:val="clear" w:color="auto" w:fill="auto"/>
                  <w:vAlign w:val="top"/>
                </w:tcPr>
                <w:p>
                  <w:pPr>
                    <w:pStyle w:val="17"/>
                    <w:keepNext w:val="0"/>
                    <w:keepLines w:val="0"/>
                    <w:widowControl w:val="0"/>
                    <w:suppressLineNumbers w:val="0"/>
                    <w:spacing w:line="340" w:lineRule="exact"/>
                    <w:ind w:right="0" w:rightChars="0"/>
                    <w:jc w:val="both"/>
                    <w:rPr>
                      <w:rFonts w:hint="eastAsia" w:ascii="Times New Roman" w:hAnsi="Times New Roman" w:eastAsia="宋体" w:cs="Times New Roman"/>
                      <w:kern w:val="2"/>
                      <w:sz w:val="21"/>
                      <w:szCs w:val="21"/>
                    </w:rPr>
                  </w:pPr>
                  <w:r>
                    <w:rPr>
                      <w:rFonts w:hint="eastAsia" w:ascii="宋体" w:hAnsi="宋体" w:eastAsia="宋体" w:cs="宋体"/>
                      <w:b/>
                      <w:bCs w:val="0"/>
                      <w:sz w:val="21"/>
                      <w:szCs w:val="21"/>
                    </w:rPr>
                    <w:t>■</w:t>
                  </w:r>
                  <w:r>
                    <w:rPr>
                      <w:rFonts w:hint="eastAsia" w:ascii="Times New Roman" w:hAnsi="Times New Roman" w:eastAsia="宋体" w:cs="宋体"/>
                      <w:sz w:val="21"/>
                      <w:szCs w:val="21"/>
                    </w:rPr>
                    <w:t>有效</w:t>
                  </w:r>
                </w:p>
              </w:tc>
              <w:tc>
                <w:tcPr>
                  <w:tcW w:w="1134" w:type="dxa"/>
                  <w:tcBorders>
                    <w:top w:val="dotted" w:color="EEECE1" w:sz="2" w:space="0"/>
                    <w:left w:val="nil"/>
                    <w:bottom w:val="dotted" w:color="EEECE1" w:sz="2" w:space="0"/>
                    <w:right w:val="dotted" w:color="EEECE1" w:sz="2" w:space="0"/>
                  </w:tcBorders>
                  <w:shd w:val="clear" w:color="auto" w:fill="auto"/>
                  <w:vAlign w:val="top"/>
                </w:tcPr>
                <w:p>
                  <w:pPr>
                    <w:pStyle w:val="17"/>
                    <w:keepNext w:val="0"/>
                    <w:keepLines w:val="0"/>
                    <w:widowControl w:val="0"/>
                    <w:suppressLineNumbers w:val="0"/>
                    <w:spacing w:line="340" w:lineRule="exact"/>
                    <w:ind w:right="0" w:rightChars="0"/>
                    <w:jc w:val="both"/>
                    <w:rPr>
                      <w:rFonts w:hint="eastAsia" w:ascii="Times New Roman" w:hAnsi="Times New Roman" w:eastAsia="宋体" w:cs="Times New Roman"/>
                      <w:kern w:val="2"/>
                      <w:sz w:val="21"/>
                      <w:szCs w:val="21"/>
                    </w:rPr>
                  </w:pPr>
                  <w:r>
                    <w:rPr>
                      <w:rFonts w:hint="eastAsia" w:ascii="宋体" w:hAnsi="宋体" w:eastAsia="宋体" w:cs="宋体"/>
                      <w:b/>
                      <w:bCs w:val="0"/>
                      <w:sz w:val="21"/>
                      <w:szCs w:val="21"/>
                    </w:rPr>
                    <w:t>□</w:t>
                  </w:r>
                  <w:r>
                    <w:rPr>
                      <w:rFonts w:hint="eastAsia" w:ascii="Times New Roman" w:hAnsi="Times New Roman" w:eastAsia="宋体" w:cs="宋体"/>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shd w:val="clear" w:color="auto" w:fill="auto"/>
                  <w:vAlign w:val="top"/>
                </w:tcPr>
                <w:p>
                  <w:pPr>
                    <w:pStyle w:val="17"/>
                    <w:keepNext w:val="0"/>
                    <w:keepLines w:val="0"/>
                    <w:widowControl w:val="0"/>
                    <w:suppressLineNumbers w:val="0"/>
                    <w:spacing w:line="340" w:lineRule="exact"/>
                    <w:ind w:right="0" w:rightChars="0"/>
                    <w:jc w:val="both"/>
                    <w:rPr>
                      <w:rFonts w:hint="eastAsia" w:ascii="Times New Roman" w:hAnsi="Times New Roman" w:eastAsia="宋体" w:cs="Times New Roman"/>
                      <w:kern w:val="2"/>
                      <w:sz w:val="21"/>
                      <w:szCs w:val="21"/>
                    </w:rPr>
                  </w:pPr>
                  <w:r>
                    <w:rPr>
                      <w:rFonts w:hint="eastAsia" w:ascii="Times New Roman" w:hAnsi="Times New Roman" w:eastAsia="宋体" w:cs="宋体"/>
                      <w:sz w:val="21"/>
                      <w:szCs w:val="21"/>
                    </w:rPr>
                    <w:t>审核目的</w:t>
                  </w:r>
                </w:p>
              </w:tc>
              <w:tc>
                <w:tcPr>
                  <w:tcW w:w="967" w:type="dxa"/>
                  <w:tcBorders>
                    <w:top w:val="dotted" w:color="EEECE1" w:sz="2" w:space="0"/>
                    <w:left w:val="nil"/>
                    <w:bottom w:val="dotted" w:color="EEECE1" w:sz="2" w:space="0"/>
                    <w:right w:val="dotted" w:color="EEECE1" w:sz="2" w:space="0"/>
                  </w:tcBorders>
                  <w:shd w:val="clear" w:color="auto" w:fill="auto"/>
                  <w:vAlign w:val="top"/>
                </w:tcPr>
                <w:p>
                  <w:pPr>
                    <w:pStyle w:val="17"/>
                    <w:keepNext w:val="0"/>
                    <w:keepLines w:val="0"/>
                    <w:widowControl w:val="0"/>
                    <w:suppressLineNumbers w:val="0"/>
                    <w:spacing w:line="340" w:lineRule="exact"/>
                    <w:ind w:right="0" w:rightChars="0"/>
                    <w:jc w:val="both"/>
                    <w:rPr>
                      <w:rFonts w:hint="eastAsia" w:ascii="Times New Roman" w:hAnsi="Times New Roman" w:eastAsia="宋体" w:cs="Times New Roman"/>
                      <w:kern w:val="2"/>
                      <w:sz w:val="21"/>
                      <w:szCs w:val="21"/>
                    </w:rPr>
                  </w:pPr>
                  <w:r>
                    <w:rPr>
                      <w:rFonts w:hint="eastAsia" w:ascii="宋体" w:hAnsi="宋体" w:eastAsia="宋体" w:cs="宋体"/>
                      <w:b/>
                      <w:bCs w:val="0"/>
                      <w:sz w:val="21"/>
                      <w:szCs w:val="21"/>
                    </w:rPr>
                    <w:t>■</w:t>
                  </w:r>
                  <w:r>
                    <w:rPr>
                      <w:rFonts w:hint="eastAsia" w:ascii="Times New Roman" w:hAnsi="Times New Roman" w:eastAsia="宋体" w:cs="宋体"/>
                      <w:sz w:val="21"/>
                      <w:szCs w:val="21"/>
                    </w:rPr>
                    <w:t>达到</w:t>
                  </w:r>
                </w:p>
              </w:tc>
              <w:tc>
                <w:tcPr>
                  <w:tcW w:w="1134" w:type="dxa"/>
                  <w:tcBorders>
                    <w:top w:val="dotted" w:color="EEECE1" w:sz="2" w:space="0"/>
                    <w:left w:val="nil"/>
                    <w:bottom w:val="dotted" w:color="EEECE1" w:sz="2" w:space="0"/>
                    <w:right w:val="dotted" w:color="EEECE1" w:sz="2" w:space="0"/>
                  </w:tcBorders>
                  <w:shd w:val="clear" w:color="auto" w:fill="auto"/>
                  <w:vAlign w:val="top"/>
                </w:tcPr>
                <w:p>
                  <w:pPr>
                    <w:pStyle w:val="17"/>
                    <w:keepNext w:val="0"/>
                    <w:keepLines w:val="0"/>
                    <w:widowControl w:val="0"/>
                    <w:suppressLineNumbers w:val="0"/>
                    <w:spacing w:line="340" w:lineRule="exact"/>
                    <w:ind w:right="0" w:rightChars="0"/>
                    <w:jc w:val="both"/>
                    <w:rPr>
                      <w:rFonts w:hint="eastAsia" w:ascii="Times New Roman" w:hAnsi="Times New Roman" w:eastAsia="宋体" w:cs="Times New Roman"/>
                      <w:kern w:val="2"/>
                      <w:sz w:val="21"/>
                      <w:szCs w:val="21"/>
                    </w:rPr>
                  </w:pPr>
                  <w:r>
                    <w:rPr>
                      <w:rFonts w:hint="eastAsia" w:ascii="宋体" w:hAnsi="宋体" w:eastAsia="宋体" w:cs="宋体"/>
                      <w:b/>
                      <w:bCs w:val="0"/>
                      <w:sz w:val="21"/>
                      <w:szCs w:val="21"/>
                    </w:rPr>
                    <w:t>□</w:t>
                  </w:r>
                  <w:r>
                    <w:rPr>
                      <w:rFonts w:hint="eastAsia" w:ascii="Times New Roman" w:hAnsi="Times New Roman" w:eastAsia="宋体" w:cs="宋体"/>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shd w:val="clear" w:color="auto" w:fill="auto"/>
                  <w:vAlign w:val="top"/>
                </w:tcPr>
                <w:p>
                  <w:pPr>
                    <w:pStyle w:val="17"/>
                    <w:keepNext w:val="0"/>
                    <w:keepLines w:val="0"/>
                    <w:widowControl w:val="0"/>
                    <w:suppressLineNumbers w:val="0"/>
                    <w:spacing w:line="340" w:lineRule="exact"/>
                    <w:ind w:right="0" w:rightChars="0"/>
                    <w:jc w:val="both"/>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rPr>
                    <w:t>体系运行</w:t>
                  </w:r>
                </w:p>
              </w:tc>
              <w:tc>
                <w:tcPr>
                  <w:tcW w:w="967" w:type="dxa"/>
                  <w:tcBorders>
                    <w:top w:val="dotted" w:color="EEECE1" w:sz="2" w:space="0"/>
                    <w:left w:val="nil"/>
                    <w:bottom w:val="dotted" w:color="EEECE1" w:sz="2" w:space="0"/>
                    <w:right w:val="dotted" w:color="EEECE1" w:sz="2" w:space="0"/>
                  </w:tcBorders>
                  <w:shd w:val="clear" w:color="auto" w:fill="auto"/>
                  <w:vAlign w:val="top"/>
                </w:tcPr>
                <w:p>
                  <w:pPr>
                    <w:pStyle w:val="17"/>
                    <w:keepNext w:val="0"/>
                    <w:keepLines w:val="0"/>
                    <w:widowControl w:val="0"/>
                    <w:suppressLineNumbers w:val="0"/>
                    <w:spacing w:line="340" w:lineRule="exact"/>
                    <w:ind w:right="0" w:rightChars="0"/>
                    <w:jc w:val="both"/>
                    <w:rPr>
                      <w:rFonts w:hint="eastAsia" w:ascii="Times New Roman" w:hAnsi="Times New Roman" w:eastAsia="宋体" w:cs="Times New Roman"/>
                      <w:kern w:val="2"/>
                      <w:sz w:val="21"/>
                      <w:szCs w:val="21"/>
                    </w:rPr>
                  </w:pPr>
                  <w:r>
                    <w:rPr>
                      <w:rFonts w:hint="eastAsia" w:ascii="宋体" w:hAnsi="宋体" w:eastAsia="宋体" w:cs="宋体"/>
                      <w:b/>
                      <w:bCs w:val="0"/>
                      <w:sz w:val="21"/>
                      <w:szCs w:val="21"/>
                    </w:rPr>
                    <w:t>■</w:t>
                  </w:r>
                  <w:r>
                    <w:rPr>
                      <w:rFonts w:hint="eastAsia" w:ascii="Times New Roman" w:hAnsi="Times New Roman" w:eastAsia="宋体" w:cs="宋体"/>
                      <w:sz w:val="21"/>
                      <w:szCs w:val="21"/>
                    </w:rPr>
                    <w:t>有效</w:t>
                  </w:r>
                </w:p>
              </w:tc>
              <w:tc>
                <w:tcPr>
                  <w:tcW w:w="1134" w:type="dxa"/>
                  <w:tcBorders>
                    <w:top w:val="dotted" w:color="EEECE1" w:sz="2" w:space="0"/>
                    <w:left w:val="nil"/>
                    <w:bottom w:val="dotted" w:color="EEECE1" w:sz="2" w:space="0"/>
                    <w:right w:val="dotted" w:color="EEECE1" w:sz="2" w:space="0"/>
                  </w:tcBorders>
                  <w:shd w:val="clear" w:color="auto" w:fill="auto"/>
                  <w:vAlign w:val="top"/>
                </w:tcPr>
                <w:p>
                  <w:pPr>
                    <w:pStyle w:val="17"/>
                    <w:keepNext w:val="0"/>
                    <w:keepLines w:val="0"/>
                    <w:widowControl w:val="0"/>
                    <w:suppressLineNumbers w:val="0"/>
                    <w:spacing w:line="340" w:lineRule="exact"/>
                    <w:ind w:right="0" w:rightChars="0"/>
                    <w:jc w:val="both"/>
                    <w:rPr>
                      <w:rFonts w:hint="eastAsia" w:ascii="Times New Roman" w:hAnsi="Times New Roman" w:eastAsia="宋体" w:cs="Times New Roman"/>
                      <w:kern w:val="2"/>
                      <w:sz w:val="21"/>
                      <w:szCs w:val="21"/>
                    </w:rPr>
                  </w:pPr>
                  <w:r>
                    <w:rPr>
                      <w:rFonts w:hint="eastAsia" w:ascii="宋体" w:hAnsi="宋体" w:eastAsia="宋体" w:cs="宋体"/>
                      <w:b/>
                      <w:bCs w:val="0"/>
                      <w:sz w:val="21"/>
                      <w:szCs w:val="21"/>
                    </w:rPr>
                    <w:t>□</w:t>
                  </w:r>
                  <w:r>
                    <w:rPr>
                      <w:rFonts w:hint="eastAsia" w:ascii="Times New Roman" w:hAnsi="Times New Roman" w:eastAsia="宋体" w:cs="宋体"/>
                      <w:sz w:val="21"/>
                      <w:szCs w:val="21"/>
                    </w:rPr>
                    <w:t>无效</w:t>
                  </w:r>
                </w:p>
              </w:tc>
            </w:tr>
          </w:tbl>
          <w:p>
            <w:pPr>
              <w:keepNext w:val="0"/>
              <w:keepLines w:val="0"/>
              <w:suppressLineNumbers w:val="0"/>
              <w:spacing w:before="0" w:beforeAutospacing="0" w:after="0" w:afterAutospacing="0" w:line="280" w:lineRule="exact"/>
              <w:ind w:left="221" w:right="0" w:hanging="221" w:hangingChars="100"/>
              <w:rPr>
                <w:rFonts w:hint="eastAsia"/>
                <w:b/>
                <w:color w:val="000000" w:themeColor="text1"/>
                <w:sz w:val="22"/>
                <w:szCs w:val="22"/>
              </w:rPr>
            </w:pPr>
          </w:p>
          <w:p>
            <w:pPr>
              <w:keepNext w:val="0"/>
              <w:keepLines w:val="0"/>
              <w:suppressLineNumbers w:val="0"/>
              <w:spacing w:before="0" w:beforeAutospacing="0" w:after="0" w:afterAutospacing="0" w:line="240" w:lineRule="exact"/>
              <w:ind w:left="0" w:right="0"/>
              <w:rPr>
                <w:rFonts w:hint="default"/>
                <w:b/>
                <w:color w:val="000000" w:themeColor="text1"/>
                <w:sz w:val="22"/>
                <w:szCs w:val="22"/>
              </w:rPr>
            </w:pPr>
            <w:r>
              <w:rPr>
                <w:rFonts w:hint="eastAsia" w:ascii="MS Mincho" w:hAnsi="MS Mincho" w:eastAsia="MS Mincho" w:cs="MS Mincho"/>
                <w:szCs w:val="21"/>
              </w:rPr>
              <w:t>☑</w:t>
            </w:r>
            <w:r>
              <w:rPr>
                <w:rFonts w:hint="eastAsia"/>
                <w:b/>
                <w:color w:val="000000" w:themeColor="text1"/>
                <w:sz w:val="22"/>
                <w:szCs w:val="22"/>
              </w:rPr>
              <w:t xml:space="preserve">QMS  </w:t>
            </w:r>
            <w:r>
              <w:rPr>
                <w:rFonts w:hint="eastAsia" w:ascii="MS Mincho" w:hAnsi="MS Mincho" w:eastAsia="MS Mincho" w:cs="MS Mincho"/>
                <w:szCs w:val="21"/>
              </w:rPr>
              <w:t>☑</w:t>
            </w:r>
            <w:r>
              <w:rPr>
                <w:rFonts w:hint="eastAsia"/>
                <w:b/>
                <w:color w:val="000000" w:themeColor="text1"/>
                <w:sz w:val="22"/>
                <w:szCs w:val="22"/>
              </w:rPr>
              <w:t xml:space="preserve">EMS  </w:t>
            </w:r>
            <w:r>
              <w:rPr>
                <w:rFonts w:hint="eastAsia" w:ascii="MS Mincho" w:hAnsi="MS Mincho" w:eastAsia="MS Mincho" w:cs="MS Mincho"/>
                <w:szCs w:val="21"/>
              </w:rPr>
              <w:t>☑</w:t>
            </w:r>
            <w:r>
              <w:rPr>
                <w:rFonts w:hint="eastAsia"/>
                <w:b/>
                <w:color w:val="000000" w:themeColor="text1"/>
                <w:sz w:val="22"/>
                <w:szCs w:val="22"/>
              </w:rPr>
              <w:t>OHSMS持续的符合性及运行的有效性，以及与认证范围的持续相关性和适宜性及自我完善机制等。</w:t>
            </w:r>
          </w:p>
          <w:p>
            <w:pPr>
              <w:keepNext w:val="0"/>
              <w:keepLines w:val="0"/>
              <w:suppressLineNumbers w:val="0"/>
              <w:spacing w:before="0" w:beforeAutospacing="0" w:after="0" w:afterAutospacing="0" w:line="240" w:lineRule="exact"/>
              <w:ind w:left="0" w:right="0"/>
              <w:rPr>
                <w:rFonts w:hint="default"/>
                <w:b/>
                <w:color w:val="000000" w:themeColor="text1"/>
                <w:sz w:val="22"/>
                <w:szCs w:val="22"/>
              </w:rPr>
            </w:pPr>
          </w:p>
          <w:p>
            <w:pPr>
              <w:keepNext w:val="0"/>
              <w:keepLines w:val="0"/>
              <w:suppressLineNumbers w:val="0"/>
              <w:spacing w:before="0" w:beforeAutospacing="0" w:after="0" w:afterAutospacing="0" w:line="240" w:lineRule="exact"/>
              <w:ind w:left="0" w:right="0"/>
              <w:rPr>
                <w:rFonts w:hint="default"/>
                <w:b/>
                <w:color w:val="000000" w:themeColor="text1"/>
                <w:sz w:val="22"/>
                <w:szCs w:val="22"/>
              </w:rPr>
            </w:pPr>
            <w:r>
              <w:rPr>
                <w:rFonts w:hint="eastAsia"/>
                <w:b/>
                <w:color w:val="000000" w:themeColor="text1"/>
                <w:sz w:val="22"/>
                <w:szCs w:val="22"/>
              </w:rPr>
              <w:t>组织建立并实施的环境管理体系基本符合标准要求，可能存在的重要风险可以得到有效控制，没有出现过环境和安全事故以及顾客投诉事件发生，体系运行基本有效，组织初步建立了自我完善和自我改进机制。同意推荐认证注册。</w:t>
            </w:r>
          </w:p>
          <w:p>
            <w:pPr>
              <w:keepNext w:val="0"/>
              <w:keepLines w:val="0"/>
              <w:suppressLineNumbers w:val="0"/>
              <w:spacing w:before="0" w:beforeAutospacing="0" w:after="0" w:afterAutospacing="0" w:line="240" w:lineRule="exact"/>
              <w:ind w:left="0" w:right="0"/>
              <w:rPr>
                <w:rFonts w:hint="default"/>
                <w:b/>
                <w:color w:val="000000" w:themeColor="text1"/>
                <w:sz w:val="22"/>
                <w:szCs w:val="22"/>
              </w:rPr>
            </w:pPr>
          </w:p>
          <w:p>
            <w:pPr>
              <w:keepNext w:val="0"/>
              <w:keepLines w:val="0"/>
              <w:suppressLineNumbers w:val="0"/>
              <w:spacing w:before="0" w:beforeAutospacing="0" w:after="0" w:afterAutospacing="0" w:line="240" w:lineRule="exact"/>
              <w:ind w:left="0" w:right="0"/>
              <w:rPr>
                <w:rFonts w:hint="default"/>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keepNext w:val="0"/>
              <w:keepLines w:val="0"/>
              <w:suppressLineNumbers w:val="0"/>
              <w:spacing w:before="0" w:beforeAutospacing="0" w:after="0" w:afterAutospacing="0"/>
              <w:ind w:left="0" w:right="0"/>
              <w:rPr>
                <w:rFonts w:hint="default"/>
                <w:b/>
                <w:color w:val="000000" w:themeColor="text1"/>
              </w:rPr>
            </w:pPr>
            <w:r>
              <w:rPr>
                <w:rFonts w:hint="eastAsia"/>
                <w:b/>
                <w:color w:val="000000" w:themeColor="text1"/>
              </w:rPr>
              <w:t>2.对审核范围适宜性结论</w:t>
            </w:r>
          </w:p>
          <w:p>
            <w:pPr>
              <w:keepNext w:val="0"/>
              <w:keepLines w:val="0"/>
              <w:suppressLineNumbers w:val="0"/>
              <w:spacing w:before="0" w:beforeAutospacing="0" w:after="0" w:afterAutospacing="0"/>
              <w:ind w:left="0" w:right="0"/>
              <w:rPr>
                <w:rFonts w:hint="default"/>
                <w:b/>
                <w:color w:val="000000" w:themeColor="text1"/>
              </w:rPr>
            </w:pPr>
            <w:r>
              <w:rPr>
                <w:rFonts w:hint="eastAsia" w:ascii="MS Mincho" w:hAnsi="MS Mincho" w:eastAsia="MS Mincho" w:cs="MS Mincho"/>
                <w:szCs w:val="21"/>
              </w:rPr>
              <w:t>☑</w:t>
            </w:r>
            <w:r>
              <w:rPr>
                <w:rFonts w:hint="eastAsia"/>
                <w:b/>
                <w:color w:val="000000" w:themeColor="text1"/>
              </w:rPr>
              <w:t>审核范围适宜，与申请范围一致</w:t>
            </w:r>
          </w:p>
          <w:p>
            <w:pPr>
              <w:keepNext w:val="0"/>
              <w:keepLines w:val="0"/>
              <w:suppressLineNumbers w:val="0"/>
              <w:spacing w:before="0" w:beforeAutospacing="0" w:after="0" w:afterAutospacing="0"/>
              <w:ind w:left="0" w:right="0"/>
              <w:rPr>
                <w:rFonts w:hint="default"/>
                <w:b/>
                <w:color w:val="000000" w:themeColor="text1"/>
              </w:rPr>
            </w:pPr>
            <w:r>
              <w:rPr>
                <w:rFonts w:hint="eastAsia"/>
                <w:b/>
                <w:color w:val="000000" w:themeColor="text1"/>
                <w:spacing w:val="-10"/>
                <w:szCs w:val="21"/>
              </w:rPr>
              <w:t>□</w:t>
            </w:r>
            <w:r>
              <w:rPr>
                <w:rFonts w:hint="eastAsia"/>
                <w:b/>
                <w:color w:val="000000" w:themeColor="text1"/>
              </w:rPr>
              <w:t>审核范围变更，</w:t>
            </w:r>
          </w:p>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u w:val="single"/>
              </w:rPr>
            </w:pPr>
            <w:r>
              <w:rPr>
                <w:rFonts w:hint="default" w:ascii="宋体" w:hAnsi="宋体"/>
                <w:b/>
                <w:color w:val="000000" w:themeColor="text1"/>
                <w:sz w:val="20"/>
                <w:szCs w:val="20"/>
              </w:rPr>
              <w:t>Q：餐饮管理</w:t>
            </w:r>
          </w:p>
          <w:p>
            <w:pPr>
              <w:keepNext w:val="0"/>
              <w:keepLines w:val="0"/>
              <w:suppressLineNumbers w:val="0"/>
              <w:spacing w:before="0" w:beforeAutospacing="0" w:after="0" w:afterAutospacing="0" w:line="320" w:lineRule="exact"/>
              <w:ind w:left="0" w:right="0"/>
              <w:rPr>
                <w:rFonts w:hint="default" w:ascii="宋体" w:hAnsi="宋体"/>
                <w:b/>
                <w:color w:val="000000" w:themeColor="text1"/>
                <w:sz w:val="20"/>
                <w:szCs w:val="20"/>
              </w:rPr>
            </w:pPr>
            <w:r>
              <w:rPr>
                <w:rFonts w:hint="default" w:ascii="宋体" w:hAnsi="宋体"/>
                <w:b/>
                <w:color w:val="000000" w:themeColor="text1"/>
                <w:sz w:val="20"/>
                <w:szCs w:val="20"/>
              </w:rPr>
              <w:t>E：餐饮管理所涉及场所的相关环境管理活动</w:t>
            </w:r>
          </w:p>
          <w:p>
            <w:pPr>
              <w:keepNext w:val="0"/>
              <w:keepLines w:val="0"/>
              <w:suppressLineNumbers w:val="0"/>
              <w:snapToGrid w:val="0"/>
              <w:spacing w:before="0" w:beforeAutospacing="0" w:after="0" w:afterAutospacing="0" w:line="280" w:lineRule="exact"/>
              <w:ind w:left="0" w:right="0"/>
              <w:rPr>
                <w:rFonts w:hint="default"/>
                <w:b/>
                <w:color w:val="000000" w:themeColor="text1"/>
                <w:spacing w:val="-10"/>
                <w:sz w:val="22"/>
                <w:szCs w:val="22"/>
              </w:rPr>
            </w:pPr>
            <w:r>
              <w:rPr>
                <w:rFonts w:hint="default" w:ascii="宋体" w:hAnsi="宋体"/>
                <w:b/>
                <w:color w:val="000000" w:themeColor="text1"/>
                <w:sz w:val="20"/>
                <w:szCs w:val="20"/>
              </w:rPr>
              <w:t>O：餐饮管理所涉及场所的相关职业健康安全管理活动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keepNext w:val="0"/>
              <w:keepLines w:val="0"/>
              <w:suppressLineNumbers w:val="0"/>
              <w:spacing w:before="0" w:beforeAutospacing="0" w:after="0" w:afterAutospacing="0"/>
              <w:ind w:left="0" w:right="0"/>
              <w:rPr>
                <w:rFonts w:hint="default"/>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keepNext w:val="0"/>
              <w:keepLines w:val="0"/>
              <w:suppressLineNumbers w:val="0"/>
              <w:spacing w:before="0" w:beforeAutospacing="0" w:after="0" w:afterAutospacing="0"/>
              <w:ind w:left="0" w:right="0"/>
              <w:rPr>
                <w:rFonts w:hint="default"/>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keepNext w:val="0"/>
              <w:keepLines w:val="0"/>
              <w:suppressLineNumbers w:val="0"/>
              <w:spacing w:before="0" w:beforeAutospacing="0" w:after="0" w:afterAutospacing="0"/>
              <w:ind w:left="0" w:right="0"/>
              <w:rPr>
                <w:rFonts w:hint="default"/>
                <w:b/>
                <w:color w:val="000000" w:themeColor="text1"/>
                <w:spacing w:val="-10"/>
                <w:sz w:val="22"/>
                <w:szCs w:val="22"/>
              </w:rPr>
            </w:pPr>
            <w:r>
              <w:rPr>
                <w:rFonts w:hint="eastAsia" w:ascii="MS Mincho" w:hAnsi="MS Mincho" w:cs="MS Mincho"/>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MS Mincho" w:hAnsi="MS Mincho" w:cs="MS Mincho"/>
                <w:szCs w:val="21"/>
                <w:lang w:eastAsia="zh-CN"/>
              </w:rPr>
              <w:t>□</w:t>
            </w:r>
            <w:r>
              <w:rPr>
                <w:rFonts w:hint="eastAsia"/>
                <w:b/>
                <w:color w:val="000000" w:themeColor="text1"/>
                <w:spacing w:val="-10"/>
                <w:szCs w:val="21"/>
              </w:rPr>
              <w:t>□</w:t>
            </w:r>
            <w:r>
              <w:rPr>
                <w:rFonts w:hint="eastAsia"/>
                <w:b/>
                <w:color w:val="000000" w:themeColor="text1"/>
                <w:szCs w:val="21"/>
              </w:rPr>
              <w:t xml:space="preserve">QMS  </w:t>
            </w:r>
            <w:r>
              <w:rPr>
                <w:rFonts w:hint="eastAsia" w:ascii="MS Mincho" w:hAnsi="MS Mincho" w:cs="MS Mincho"/>
                <w:szCs w:val="21"/>
                <w:lang w:eastAsia="zh-CN"/>
              </w:rPr>
              <w:t>□</w:t>
            </w:r>
            <w:r>
              <w:rPr>
                <w:rFonts w:hint="eastAsia"/>
                <w:b/>
                <w:color w:val="000000" w:themeColor="text1"/>
                <w:szCs w:val="21"/>
              </w:rPr>
              <w:t xml:space="preserve">EMS   </w:t>
            </w:r>
            <w:r>
              <w:rPr>
                <w:rFonts w:hint="eastAsia" w:ascii="MS Mincho" w:hAnsi="MS Mincho" w:cs="MS Mincho"/>
                <w:szCs w:val="21"/>
                <w:lang w:eastAsia="zh-CN"/>
              </w:rPr>
              <w:t>□</w:t>
            </w:r>
            <w:r>
              <w:rPr>
                <w:rFonts w:hint="eastAsia"/>
                <w:b/>
                <w:color w:val="000000" w:themeColor="text1"/>
                <w:szCs w:val="21"/>
              </w:rPr>
              <w:t>OHSMS)</w:t>
            </w:r>
          </w:p>
          <w:p>
            <w:pPr>
              <w:keepNext w:val="0"/>
              <w:keepLines w:val="0"/>
              <w:suppressLineNumbers w:val="0"/>
              <w:spacing w:before="0" w:beforeAutospacing="0" w:after="0" w:afterAutospacing="0"/>
              <w:ind w:left="0" w:right="0"/>
              <w:rPr>
                <w:rFonts w:hint="default"/>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suppressLineNumbers w:val="0"/>
              <w:spacing w:before="0" w:beforeAutospacing="0" w:after="0" w:afterAutospacing="0"/>
              <w:ind w:left="0" w:right="0"/>
              <w:rPr>
                <w:rFonts w:hint="default"/>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suppressLineNumbers w:val="0"/>
              <w:spacing w:before="0" w:beforeAutospacing="0" w:after="0" w:afterAutospacing="0"/>
              <w:ind w:left="0" w:right="0"/>
              <w:rPr>
                <w:rFonts w:hint="default"/>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suppressLineNumbers w:val="0"/>
              <w:spacing w:before="0" w:beforeAutospacing="0" w:after="0" w:afterAutospacing="0"/>
              <w:ind w:left="0" w:right="0"/>
              <w:rPr>
                <w:rFonts w:hint="default"/>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suppressLineNumbers w:val="0"/>
              <w:spacing w:before="0" w:beforeAutospacing="0" w:after="0" w:afterAutospacing="0"/>
              <w:ind w:left="0" w:right="0"/>
              <w:rPr>
                <w:rFonts w:hint="default"/>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suppressLineNumbers w:val="0"/>
              <w:snapToGrid w:val="0"/>
              <w:spacing w:before="0" w:beforeAutospacing="0" w:after="0" w:afterAutospacing="0"/>
              <w:ind w:left="0" w:right="0"/>
              <w:rPr>
                <w:rFonts w:hint="default"/>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keepNext w:val="0"/>
              <w:keepLines w:val="0"/>
              <w:suppressLineNumbers w:val="0"/>
              <w:snapToGrid w:val="0"/>
              <w:spacing w:before="0" w:beforeAutospacing="0" w:after="0" w:afterAutospacing="0"/>
              <w:ind w:left="0" w:right="0"/>
              <w:rPr>
                <w:rFonts w:hint="default"/>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keepNext w:val="0"/>
              <w:keepLines w:val="0"/>
              <w:suppressLineNumbers w:val="0"/>
              <w:spacing w:before="0" w:beforeAutospacing="0" w:after="0" w:afterAutospacing="0" w:line="360" w:lineRule="auto"/>
              <w:ind w:left="0" w:right="0"/>
              <w:rPr>
                <w:rFonts w:hint="default"/>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847725" cy="368300"/>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p>
      <w:pPr>
        <w:snapToGrid w:val="0"/>
        <w:spacing w:before="156" w:beforeLines="50" w:line="360" w:lineRule="auto"/>
        <w:ind w:firstLine="527" w:firstLineChars="250"/>
        <w:rPr>
          <w:b/>
          <w:color w:val="000000" w:themeColor="text1"/>
        </w:rPr>
      </w:pPr>
    </w:p>
    <w:p>
      <w:r>
        <w:rPr>
          <w:rFonts w:hint="eastAsia"/>
          <w:b/>
          <w:color w:val="000000" w:themeColor="text1"/>
          <w:sz w:val="26"/>
          <w:szCs w:val="26"/>
        </w:rPr>
        <w:t>审核组组员（签名）：</w:t>
      </w:r>
      <w:bookmarkStart w:id="24" w:name="_Hlk61868216"/>
      <w:r>
        <w:t xml:space="preserve">     </w:t>
      </w:r>
      <w:bookmarkStart w:id="25" w:name="_Hlk62566507"/>
      <w:r>
        <w:drawing>
          <wp:inline distT="0" distB="0" distL="114300" distR="114300">
            <wp:extent cx="1085850" cy="419100"/>
            <wp:effectExtent l="0" t="0" r="635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1085850" cy="419100"/>
                    </a:xfrm>
                    <a:prstGeom prst="rect">
                      <a:avLst/>
                    </a:prstGeom>
                    <a:noFill/>
                    <a:ln>
                      <a:noFill/>
                    </a:ln>
                  </pic:spPr>
                </pic:pic>
              </a:graphicData>
            </a:graphic>
          </wp:inline>
        </w:drawing>
      </w:r>
      <w:r>
        <w:t xml:space="preserve">   </w:t>
      </w:r>
      <w:bookmarkEnd w:id="24"/>
      <w:bookmarkEnd w:id="25"/>
    </w:p>
    <w:p>
      <w:pPr>
        <w:snapToGrid w:val="0"/>
        <w:spacing w:after="156" w:afterLines="50" w:line="360" w:lineRule="auto"/>
        <w:ind w:left="1" w:leftChars="-32" w:hanging="68" w:hangingChars="26"/>
        <w:rPr>
          <w:b/>
          <w:color w:val="000000" w:themeColor="text1"/>
          <w:sz w:val="26"/>
          <w:szCs w:val="26"/>
        </w:rPr>
      </w:pPr>
    </w:p>
    <w:p>
      <w:pPr>
        <w:snapToGrid w:val="0"/>
        <w:spacing w:line="360" w:lineRule="auto"/>
        <w:ind w:firstLine="3080" w:firstLineChars="1461"/>
        <w:rPr>
          <w:b/>
          <w:color w:val="000000" w:themeColor="text1"/>
          <w:sz w:val="16"/>
          <w:szCs w:val="16"/>
        </w:rPr>
      </w:pPr>
      <w:r>
        <w:rPr>
          <w:rFonts w:hint="eastAsia"/>
          <w:b/>
          <w:color w:val="000000" w:themeColor="text1"/>
        </w:rPr>
        <w:t>日期2</w:t>
      </w:r>
      <w:r>
        <w:rPr>
          <w:b/>
          <w:color w:val="000000" w:themeColor="text1"/>
        </w:rPr>
        <w:t>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MS Mincho" w:hAnsi="MS Mincho" w:eastAsia="MS Mincho" w:cs="MS Mincho"/>
          <w:szCs w:val="21"/>
        </w:rPr>
        <w:t>☑</w:t>
      </w:r>
      <w:r>
        <w:rPr>
          <w:rFonts w:hint="eastAsia"/>
          <w:b/>
          <w:color w:val="000000" w:themeColor="text1"/>
          <w:szCs w:val="21"/>
        </w:rPr>
        <w:t xml:space="preserve">EMS( </w:t>
      </w:r>
      <w:r>
        <w:rPr>
          <w:b/>
          <w:color w:val="000000" w:themeColor="text1"/>
          <w:szCs w:val="21"/>
        </w:rPr>
        <w:t>1</w:t>
      </w:r>
      <w:r>
        <w:rPr>
          <w:rFonts w:hint="eastAsia"/>
          <w:b/>
          <w:color w:val="000000" w:themeColor="text1"/>
          <w:szCs w:val="21"/>
        </w:rPr>
        <w:t xml:space="preserve">  )个一般不符合，( </w:t>
      </w:r>
      <w:r>
        <w:rPr>
          <w:b/>
          <w:color w:val="000000" w:themeColor="text1"/>
          <w:szCs w:val="21"/>
        </w:rPr>
        <w:t>0</w:t>
      </w:r>
      <w:r>
        <w:rPr>
          <w:rFonts w:hint="eastAsia"/>
          <w:b/>
          <w:color w:val="000000" w:themeColor="text1"/>
          <w:szCs w:val="21"/>
        </w:rPr>
        <w:t xml:space="preserve"> )个严重不符合，</w:t>
      </w:r>
      <w:r>
        <w:rPr>
          <w:rFonts w:hint="eastAsia" w:ascii="MS Mincho" w:hAnsi="MS Mincho" w:eastAsia="MS Mincho" w:cs="MS Mincho"/>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MS Mincho" w:hAnsi="MS Mincho" w:eastAsia="MS Mincho" w:cs="MS Mincho"/>
          <w:szCs w:val="21"/>
        </w:rPr>
        <w:t>☑</w:t>
      </w:r>
      <w:r>
        <w:rPr>
          <w:rFonts w:hint="eastAsia"/>
          <w:b/>
          <w:color w:val="000000" w:themeColor="text1"/>
          <w:szCs w:val="21"/>
        </w:rPr>
        <w:t>OHSMS(</w:t>
      </w:r>
      <w:r>
        <w:rPr>
          <w:b/>
          <w:color w:val="000000" w:themeColor="text1"/>
          <w:szCs w:val="21"/>
        </w:rPr>
        <w:t>1</w:t>
      </w:r>
      <w:r>
        <w:rPr>
          <w:rFonts w:hint="eastAsia"/>
          <w:b/>
          <w:color w:val="000000" w:themeColor="text1"/>
          <w:szCs w:val="21"/>
        </w:rPr>
        <w:t xml:space="preserve">  )个一般不符合，( </w:t>
      </w:r>
      <w:r>
        <w:rPr>
          <w:b/>
          <w:color w:val="000000" w:themeColor="text1"/>
          <w:szCs w:val="21"/>
        </w:rPr>
        <w:t>0</w:t>
      </w:r>
      <w:r>
        <w:rPr>
          <w:rFonts w:hint="eastAsia"/>
          <w:b/>
          <w:color w:val="000000" w:themeColor="text1"/>
          <w:szCs w:val="21"/>
        </w:rPr>
        <w:t xml:space="preserve"> )个严重不符合，</w:t>
      </w:r>
      <w:r>
        <w:rPr>
          <w:rFonts w:hint="eastAsia" w:ascii="MS Mincho" w:hAnsi="MS Mincho" w:eastAsia="MS Mincho" w:cs="MS Mincho"/>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0" w:firstLineChars="400"/>
        <w:rPr>
          <w:b/>
          <w:color w:val="000000" w:themeColor="text1"/>
          <w:szCs w:val="21"/>
        </w:rPr>
      </w:pPr>
      <w:r>
        <w:rPr>
          <w:rFonts w:hint="eastAsia" w:ascii="MS Mincho" w:hAnsi="MS Mincho" w:eastAsia="MS Mincho" w:cs="MS Mincho"/>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847725" cy="368300"/>
            <wp:effectExtent l="0" t="0" r="31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bookmarkStart w:id="27" w:name="_GoBack"/>
      <w:bookmarkEnd w:id="27"/>
      <w:r>
        <w:rPr>
          <w:rFonts w:hint="eastAsia"/>
          <w:b/>
          <w:color w:val="000000" w:themeColor="text1"/>
          <w:szCs w:val="21"/>
        </w:rPr>
        <w:t xml:space="preserve">                       日期:  </w:t>
      </w:r>
      <w:r>
        <w:rPr>
          <w:b/>
          <w:color w:val="000000" w:themeColor="text1"/>
          <w:szCs w:val="21"/>
        </w:rPr>
        <w:t>2021</w:t>
      </w:r>
      <w:r>
        <w:rPr>
          <w:rFonts w:hint="eastAsia"/>
          <w:b/>
          <w:color w:val="000000" w:themeColor="text1"/>
          <w:szCs w:val="21"/>
        </w:rPr>
        <w:t>年</w:t>
      </w:r>
      <w:r>
        <w:rPr>
          <w:rFonts w:hint="eastAsia"/>
          <w:b/>
          <w:color w:val="000000" w:themeColor="text1"/>
          <w:szCs w:val="21"/>
          <w:lang w:val="en-US" w:eastAsia="zh-CN"/>
        </w:rPr>
        <w:t>4</w:t>
      </w:r>
      <w:r>
        <w:rPr>
          <w:rFonts w:hint="eastAsia"/>
          <w:b/>
          <w:color w:val="000000" w:themeColor="text1"/>
          <w:szCs w:val="21"/>
        </w:rPr>
        <w:t>月</w:t>
      </w:r>
      <w:r>
        <w:rPr>
          <w:rFonts w:hint="eastAsia"/>
          <w:b/>
          <w:color w:val="000000" w:themeColor="text1"/>
          <w:szCs w:val="21"/>
          <w:lang w:val="en-US" w:eastAsia="zh-CN"/>
        </w:rPr>
        <w:t>5</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认证评定负责人：日期：年月日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p>
      <w:pPr>
        <w:snapToGrid w:val="0"/>
        <w:spacing w:after="156" w:afterLines="50" w:line="360" w:lineRule="auto"/>
        <w:ind w:left="1" w:leftChars="-405" w:hanging="851" w:hangingChars="326"/>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MS Mincho">
    <w:altName w:val="Yu Gothic UI"/>
    <w:panose1 w:val="02020609040205080304"/>
    <w:charset w:val="80"/>
    <w:family w:val="modern"/>
    <w:pitch w:val="default"/>
    <w:sig w:usb0="00000000" w:usb1="00000000" w:usb2="08000012" w:usb3="00000000" w:csb0="0002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6" w:name="_Hlk8555230"/>
    <w:r>
      <w:pict>
        <v:shape id="_x0000_s2049" o:spid="_x0000_s2049" o:spt="202" type="#_x0000_t202" style="position:absolute;left:0pt;margin-left:249.35pt;margin-top:5.25pt;height:20.2pt;width:164.1pt;z-index:251660288;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6"/>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29CF89"/>
    <w:multiLevelType w:val="singleLevel"/>
    <w:tmpl w:val="F629CF89"/>
    <w:lvl w:ilvl="0" w:tentative="0">
      <w:start w:val="5"/>
      <w:numFmt w:val="decimal"/>
      <w:suff w:val="space"/>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D05E1"/>
    <w:rsid w:val="000C7097"/>
    <w:rsid w:val="00CC47E4"/>
    <w:rsid w:val="00DD05E1"/>
    <w:rsid w:val="00F33F8E"/>
    <w:rsid w:val="134037AF"/>
    <w:rsid w:val="34CA0F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9"/>
        <o:r id="V:Rule2" type="connector" idref="#_x0000_s103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字符"/>
    <w:basedOn w:val="8"/>
    <w:link w:val="4"/>
    <w:qFormat/>
    <w:uiPriority w:val="99"/>
    <w:rPr>
      <w:rFonts w:ascii="Times New Roman" w:hAnsi="Times New Roman" w:eastAsia="宋体" w:cs="Times New Roman"/>
      <w:sz w:val="18"/>
      <w:szCs w:val="18"/>
    </w:rPr>
  </w:style>
  <w:style w:type="character" w:customStyle="1" w:styleId="12">
    <w:name w:val="页脚 字符"/>
    <w:basedOn w:val="8"/>
    <w:link w:val="3"/>
    <w:qFormat/>
    <w:uiPriority w:val="99"/>
    <w:rPr>
      <w:rFonts w:ascii="Times New Roman" w:hAnsi="Times New Roman" w:eastAsia="宋体" w:cs="Times New Roman"/>
      <w:sz w:val="18"/>
      <w:szCs w:val="18"/>
    </w:rPr>
  </w:style>
  <w:style w:type="character" w:customStyle="1" w:styleId="13">
    <w:name w:val="批注框文本 字符"/>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15"/>
    <w:basedOn w:val="8"/>
    <w:uiPriority w:val="0"/>
    <w:rPr>
      <w:rFonts w:hint="eastAsia" w:ascii="宋体" w:hAnsi="Courier New" w:eastAsia="宋体" w:cs="宋体"/>
      <w:kern w:val="2"/>
      <w:sz w:val="21"/>
      <w:szCs w:val="21"/>
    </w:rPr>
  </w:style>
  <w:style w:type="paragraph" w:customStyle="1" w:styleId="17">
    <w:name w:val="Default"/>
    <w:basedOn w:val="1"/>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default" w:ascii="Times New Roman" w:hAnsi="Times New Roman" w:eastAsia="宋体" w:cs="Times New Roman"/>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0"/>
    <customShpInfo spid="_x0000_s1029"/>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1477</Words>
  <Characters>8419</Characters>
  <Lines>1</Lines>
  <Paragraphs>1</Paragraphs>
  <TotalTime>0</TotalTime>
  <ScaleCrop>false</ScaleCrop>
  <LinksUpToDate>false</LinksUpToDate>
  <CharactersWithSpaces>9877</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2021-04-06T01:45:07Z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41D4A7DEF8FE4125AE099D3EEE6C80DE</vt:lpwstr>
  </property>
</Properties>
</file>