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w:t>
            </w:r>
            <w:r>
              <w:rPr>
                <w:rFonts w:hint="eastAsia"/>
                <w:sz w:val="24"/>
                <w:szCs w:val="22"/>
              </w:rPr>
              <w:t xml:space="preserve"> 总经理：</w:t>
            </w:r>
            <w:r>
              <w:rPr>
                <w:rFonts w:hint="eastAsia"/>
              </w:rPr>
              <w:t>权勇</w:t>
            </w:r>
            <w:r>
              <w:t xml:space="preserve">  </w:t>
            </w:r>
            <w:r>
              <w:rPr>
                <w:rFonts w:hint="eastAsia"/>
                <w:sz w:val="24"/>
                <w:szCs w:val="24"/>
              </w:rPr>
              <w:t xml:space="preserve">       陪同人员：</w:t>
            </w:r>
            <w:r>
              <w:rPr>
                <w:rFonts w:hint="eastAsia" w:ascii="宋体" w:hAnsi="宋体" w:cs="宋体"/>
                <w:szCs w:val="21"/>
              </w:rPr>
              <w:t>张正宝</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w:t>
            </w:r>
            <w:r>
              <w:rPr>
                <w:rFonts w:hint="eastAsia"/>
                <w:sz w:val="24"/>
                <w:szCs w:val="24"/>
                <w:lang w:val="en-US" w:eastAsia="zh-CN"/>
              </w:rPr>
              <w:t>京田</w:t>
            </w:r>
            <w:r>
              <w:rPr>
                <w:rFonts w:hint="eastAsia"/>
                <w:sz w:val="24"/>
                <w:szCs w:val="24"/>
              </w:rPr>
              <w:t xml:space="preserve">   杨鑫        审核时间：</w:t>
            </w:r>
            <w:r>
              <w:rPr>
                <w:rFonts w:hint="eastAsia"/>
                <w:sz w:val="24"/>
                <w:szCs w:val="24"/>
                <w:lang w:val="en-US" w:eastAsia="zh-CN"/>
              </w:rPr>
              <w:t>2021.4.5</w:t>
            </w:r>
            <w:r>
              <w:rPr>
                <w:rFonts w:hint="eastAsia"/>
                <w:sz w:val="24"/>
                <w:szCs w:val="24"/>
              </w:rPr>
              <w:t xml:space="preserve">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80" w:lineRule="exact"/>
              <w:ind w:firstLine="420" w:firstLineChars="200"/>
              <w:rPr>
                <w:rFonts w:hint="eastAsia" w:cs="Times New Roman"/>
                <w:b w:val="0"/>
                <w:bCs/>
                <w:sz w:val="21"/>
                <w:szCs w:val="21"/>
                <w:lang w:val="en-US" w:eastAsia="zh-CN"/>
              </w:rPr>
            </w:pPr>
            <w:r>
              <w:rPr>
                <w:rFonts w:hint="default" w:ascii="Times New Roman" w:hAnsi="Times New Roman" w:eastAsia="宋体" w:cs="Times New Roman"/>
                <w:b w:val="0"/>
                <w:bCs/>
                <w:sz w:val="21"/>
                <w:szCs w:val="21"/>
                <w:lang w:val="en-US" w:eastAsia="zh-CN"/>
              </w:rPr>
              <w:t>QE</w:t>
            </w:r>
            <w:r>
              <w:rPr>
                <w:rFonts w:hint="eastAsia" w:ascii="Times New Roman" w:hAnsi="Times New Roman" w:eastAsia="宋体" w:cs="Times New Roman"/>
                <w:b w:val="0"/>
                <w:bCs/>
                <w:sz w:val="21"/>
                <w:szCs w:val="21"/>
                <w:lang w:val="en-US" w:eastAsia="zh-CN"/>
              </w:rPr>
              <w:t xml:space="preserve">S </w:t>
            </w:r>
            <w:r>
              <w:rPr>
                <w:rFonts w:hint="default" w:ascii="Times New Roman" w:hAnsi="Times New Roman" w:eastAsia="宋体" w:cs="Times New Roman"/>
                <w:b w:val="0"/>
                <w:bCs/>
                <w:sz w:val="21"/>
                <w:szCs w:val="21"/>
              </w:rPr>
              <w:t>4.1/4.2/4.3/4.4/5.1/5.2/5.3/6.1/6.2/7.1/9.1.1/9.3/10.1/10.3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r>
              <w:rPr>
                <w:rFonts w:hint="eastAsia" w:ascii="Times New Roman" w:hAnsi="Times New Roman" w:eastAsia="宋体" w:cs="Times New Roman"/>
                <w:b w:val="0"/>
                <w:bCs/>
                <w:sz w:val="21"/>
                <w:szCs w:val="21"/>
                <w:lang w:val="en-US" w:eastAsia="zh-CN"/>
              </w:rPr>
              <w:t>,S:5.</w:t>
            </w:r>
            <w:r>
              <w:rPr>
                <w:rFonts w:hint="eastAsia" w:cs="Times New Roman"/>
                <w:b w:val="0"/>
                <w:bCs/>
                <w:sz w:val="21"/>
                <w:szCs w:val="21"/>
                <w:lang w:val="en-US" w:eastAsia="zh-CN"/>
              </w:rPr>
              <w:t>4</w:t>
            </w:r>
          </w:p>
          <w:p>
            <w:pPr>
              <w:spacing w:line="280" w:lineRule="exact"/>
              <w:ind w:firstLine="420" w:firstLineChars="200"/>
            </w:pPr>
            <w:r>
              <w:rPr>
                <w:rFonts w:hint="eastAsia" w:ascii="宋体" w:hAnsi="宋体" w:cs="宋体"/>
                <w:szCs w:val="21"/>
              </w:rPr>
              <w:t>资质验证/范围再确认/</w:t>
            </w:r>
            <w:r>
              <w:rPr>
                <w:rFonts w:hint="eastAsia" w:ascii="宋体" w:hAnsi="宋体" w:cs="宋体"/>
                <w:szCs w:val="21"/>
                <w:lang w:val="en-US" w:eastAsia="zh-CN"/>
              </w:rPr>
              <w:t>上次审核</w:t>
            </w:r>
            <w:r>
              <w:rPr>
                <w:rFonts w:hint="eastAsia" w:ascii="宋体" w:hAnsi="宋体" w:cs="宋体"/>
                <w:szCs w:val="21"/>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■受审核方</w:t>
            </w:r>
            <w:r>
              <w:rPr>
                <w:rFonts w:hint="eastAsia" w:ascii="宋体" w:hAnsi="宋体" w:cs="宋体"/>
                <w:sz w:val="21"/>
                <w:szCs w:val="21"/>
                <w:lang w:eastAsia="zh-CN"/>
              </w:rPr>
              <w:t>十堰市宝迎商务服务</w:t>
            </w:r>
            <w:r>
              <w:rPr>
                <w:rFonts w:hint="eastAsia" w:ascii="宋体" w:hAnsi="宋体" w:eastAsia="宋体" w:cs="宋体"/>
                <w:sz w:val="21"/>
                <w:szCs w:val="21"/>
              </w:rPr>
              <w:t>有限公司，成立于201</w:t>
            </w:r>
            <w:r>
              <w:rPr>
                <w:rFonts w:hint="eastAsia" w:ascii="宋体" w:hAnsi="宋体" w:cs="宋体"/>
                <w:sz w:val="21"/>
                <w:szCs w:val="21"/>
                <w:lang w:val="en-US" w:eastAsia="zh-CN"/>
              </w:rPr>
              <w:t>7</w:t>
            </w:r>
            <w:r>
              <w:rPr>
                <w:rFonts w:hint="eastAsia" w:ascii="宋体" w:hAnsi="宋体" w:eastAsia="宋体" w:cs="宋体"/>
                <w:sz w:val="21"/>
                <w:szCs w:val="21"/>
              </w:rPr>
              <w:t>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25</w:t>
            </w:r>
            <w:r>
              <w:rPr>
                <w:rFonts w:hint="eastAsia" w:ascii="宋体" w:hAnsi="宋体" w:eastAsia="宋体" w:cs="宋体"/>
                <w:sz w:val="21"/>
                <w:szCs w:val="21"/>
              </w:rPr>
              <w:t>日，注册资本</w:t>
            </w:r>
            <w:r>
              <w:rPr>
                <w:rFonts w:hint="eastAsia" w:ascii="宋体" w:hAnsi="宋体" w:eastAsia="宋体" w:cs="宋体"/>
                <w:sz w:val="21"/>
                <w:szCs w:val="21"/>
                <w:lang w:val="en-US" w:eastAsia="zh-CN"/>
              </w:rPr>
              <w:t>50</w:t>
            </w:r>
            <w:r>
              <w:rPr>
                <w:rFonts w:hint="eastAsia" w:ascii="宋体" w:hAnsi="宋体" w:eastAsia="宋体" w:cs="宋体"/>
                <w:sz w:val="21"/>
                <w:szCs w:val="21"/>
              </w:rPr>
              <w:t>万元，注册地址为</w:t>
            </w:r>
            <w:r>
              <w:rPr>
                <w:rFonts w:hint="eastAsia" w:ascii="宋体" w:hAnsi="宋体" w:cs="宋体"/>
                <w:sz w:val="21"/>
                <w:szCs w:val="21"/>
                <w:lang w:eastAsia="zh-CN"/>
              </w:rPr>
              <w:t>十堰市茅箭区车站路</w:t>
            </w:r>
            <w:r>
              <w:rPr>
                <w:rFonts w:hint="eastAsia" w:ascii="宋体" w:hAnsi="宋体" w:cs="宋体"/>
                <w:sz w:val="21"/>
                <w:szCs w:val="21"/>
                <w:lang w:val="en-US" w:eastAsia="zh-CN"/>
              </w:rPr>
              <w:t>11号</w:t>
            </w:r>
            <w:r>
              <w:rPr>
                <w:rFonts w:hint="eastAsia" w:ascii="宋体" w:hAnsi="宋体" w:eastAsia="宋体" w:cs="宋体"/>
                <w:sz w:val="21"/>
                <w:szCs w:val="21"/>
              </w:rPr>
              <w:t>，</w:t>
            </w:r>
            <w:r>
              <w:rPr>
                <w:rFonts w:hint="eastAsia" w:ascii="宋体" w:hAnsi="宋体" w:eastAsia="宋体" w:cs="宋体"/>
                <w:sz w:val="21"/>
                <w:szCs w:val="21"/>
                <w:lang w:eastAsia="zh-CN"/>
              </w:rPr>
              <w:t>员工人数</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人，</w:t>
            </w:r>
            <w:r>
              <w:rPr>
                <w:rFonts w:hint="eastAsia" w:ascii="宋体" w:hAnsi="宋体" w:eastAsia="宋体" w:cs="宋体"/>
                <w:sz w:val="21"/>
                <w:szCs w:val="21"/>
              </w:rPr>
              <w:t>办公面积约</w:t>
            </w:r>
            <w:r>
              <w:rPr>
                <w:rFonts w:hint="eastAsia" w:ascii="宋体" w:hAnsi="宋体" w:cs="宋体"/>
                <w:color w:val="auto"/>
                <w:sz w:val="21"/>
                <w:szCs w:val="21"/>
                <w:lang w:val="en-US" w:eastAsia="zh-CN"/>
              </w:rPr>
              <w:t>105</w:t>
            </w:r>
            <w:r>
              <w:rPr>
                <w:rFonts w:hint="eastAsia" w:ascii="宋体" w:hAnsi="宋体" w:eastAsia="宋体" w:cs="宋体"/>
                <w:sz w:val="21"/>
                <w:szCs w:val="21"/>
              </w:rPr>
              <w:t>平米</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■经营范围包括</w:t>
            </w:r>
            <w:r>
              <w:rPr>
                <w:rFonts w:hint="eastAsia" w:ascii="宋体" w:hAnsi="宋体" w:cs="宋体"/>
                <w:sz w:val="21"/>
                <w:szCs w:val="21"/>
                <w:lang w:eastAsia="zh-CN"/>
              </w:rPr>
              <w:t>餐饮服务</w:t>
            </w:r>
            <w:r>
              <w:rPr>
                <w:rFonts w:hint="eastAsia" w:ascii="宋体" w:hAnsi="宋体" w:eastAsia="宋体" w:cs="宋体"/>
                <w:sz w:val="21"/>
                <w:szCs w:val="21"/>
              </w:rPr>
              <w:t>；</w:t>
            </w:r>
            <w:r>
              <w:rPr>
                <w:rFonts w:hint="eastAsia" w:ascii="宋体" w:hAnsi="宋体" w:cs="宋体"/>
                <w:sz w:val="21"/>
                <w:szCs w:val="21"/>
                <w:lang w:eastAsia="zh-CN"/>
              </w:rPr>
              <w:t>食品生产</w:t>
            </w:r>
            <w:r>
              <w:rPr>
                <w:rFonts w:hint="eastAsia" w:ascii="宋体" w:hAnsi="宋体" w:eastAsia="宋体" w:cs="宋体"/>
                <w:sz w:val="21"/>
                <w:szCs w:val="21"/>
              </w:rPr>
              <w:t>；</w:t>
            </w:r>
            <w:r>
              <w:rPr>
                <w:rFonts w:hint="eastAsia" w:ascii="宋体" w:hAnsi="宋体" w:cs="宋体"/>
                <w:sz w:val="21"/>
                <w:szCs w:val="21"/>
                <w:lang w:eastAsia="zh-CN"/>
              </w:rPr>
              <w:t>企业咨询；</w:t>
            </w:r>
            <w:r>
              <w:rPr>
                <w:rFonts w:hint="eastAsia" w:ascii="宋体" w:hAnsi="宋体" w:eastAsia="宋体" w:cs="宋体"/>
                <w:sz w:val="21"/>
                <w:szCs w:val="21"/>
              </w:rPr>
              <w:t>物业管理；</w:t>
            </w:r>
            <w:r>
              <w:rPr>
                <w:rFonts w:hint="eastAsia" w:ascii="宋体" w:hAnsi="宋体" w:cs="宋体"/>
                <w:sz w:val="21"/>
                <w:szCs w:val="21"/>
                <w:lang w:eastAsia="zh-CN"/>
              </w:rPr>
              <w:t>停车场服务</w:t>
            </w:r>
            <w:r>
              <w:rPr>
                <w:rFonts w:hint="eastAsia" w:ascii="宋体" w:hAnsi="宋体" w:eastAsia="宋体" w:cs="宋体"/>
                <w:sz w:val="21"/>
                <w:szCs w:val="21"/>
              </w:rPr>
              <w:t>；</w:t>
            </w:r>
            <w:r>
              <w:rPr>
                <w:rFonts w:hint="eastAsia" w:ascii="宋体" w:hAnsi="宋体" w:cs="宋体"/>
                <w:sz w:val="21"/>
                <w:szCs w:val="21"/>
                <w:lang w:eastAsia="zh-CN"/>
              </w:rPr>
              <w:t>城市绿化</w:t>
            </w:r>
            <w:r>
              <w:rPr>
                <w:rFonts w:hint="eastAsia" w:ascii="宋体" w:hAnsi="宋体" w:eastAsia="宋体" w:cs="宋体"/>
                <w:sz w:val="21"/>
                <w:szCs w:val="21"/>
              </w:rPr>
              <w:t>管理；</w:t>
            </w:r>
            <w:r>
              <w:rPr>
                <w:rFonts w:hint="eastAsia" w:ascii="宋体" w:hAnsi="宋体" w:cs="宋体"/>
                <w:sz w:val="21"/>
                <w:szCs w:val="21"/>
                <w:lang w:eastAsia="zh-CN"/>
              </w:rPr>
              <w:t>专业保洁、清洗、消毒服务</w:t>
            </w:r>
            <w:r>
              <w:rPr>
                <w:rFonts w:hint="eastAsia" w:ascii="宋体" w:hAnsi="宋体" w:eastAsia="宋体" w:cs="宋体"/>
                <w:sz w:val="21"/>
                <w:szCs w:val="21"/>
                <w:lang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■根据企业发展及经营管理的需求，公司组织了对管理体系标准的学习，依据标准的要求结合实际情况对管理体系进行了策划。策划基本体现了PDCA的思路</w:t>
            </w:r>
            <w:r>
              <w:rPr>
                <w:rFonts w:hint="eastAsia" w:ascii="宋体" w:hAnsi="宋体" w:cs="宋体"/>
                <w:sz w:val="21"/>
                <w:szCs w:val="21"/>
                <w:lang w:eastAsia="zh-CN"/>
              </w:rPr>
              <w:t>，</w:t>
            </w:r>
            <w:r>
              <w:rPr>
                <w:rFonts w:hint="eastAsia" w:ascii="宋体" w:hAnsi="宋体" w:eastAsia="宋体" w:cs="宋体"/>
                <w:sz w:val="21"/>
                <w:szCs w:val="21"/>
              </w:rPr>
              <w:t>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宋体" w:hAnsi="宋体" w:eastAsia="宋体" w:cs="宋体"/>
                <w:sz w:val="21"/>
                <w:szCs w:val="21"/>
                <w:lang w:val="en-GB"/>
              </w:rPr>
              <w:t>通过制定管理制度、作业文件及相关措施，对活动的主要环节实施了有效的控制。</w:t>
            </w:r>
            <w:r>
              <w:rPr>
                <w:rFonts w:hint="eastAsia" w:ascii="宋体" w:hAnsi="宋体" w:eastAsia="宋体" w:cs="宋体"/>
                <w:sz w:val="21"/>
                <w:szCs w:val="21"/>
              </w:rPr>
              <w:t>各种制度及规定基本建立。管理手册中对组织机构和职责进行了策划，形成了文件。组织机构的设置，职责、权限的分配基本明确，基本适宜，人力资源基本满足需求。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■法律法规：公司经营应符合国家的法律法规要求。公司地处</w:t>
            </w:r>
            <w:r>
              <w:rPr>
                <w:rFonts w:hint="eastAsia" w:ascii="宋体" w:hAnsi="宋体" w:cs="宋体"/>
                <w:sz w:val="21"/>
                <w:szCs w:val="21"/>
                <w:lang w:eastAsia="zh-CN"/>
              </w:rPr>
              <w:t>十堰市茅箭区</w:t>
            </w:r>
            <w:r>
              <w:rPr>
                <w:rFonts w:hint="eastAsia" w:ascii="宋体" w:hAnsi="宋体" w:eastAsia="宋体" w:cs="宋体"/>
                <w:sz w:val="21"/>
                <w:szCs w:val="21"/>
              </w:rPr>
              <w:t xml:space="preserve">，在环境方面符合国家和本市的环境法律法规要求。 </w:t>
            </w:r>
          </w:p>
          <w:p>
            <w:pPr>
              <w:spacing w:line="240" w:lineRule="auto"/>
              <w:rPr>
                <w:rFonts w:hint="eastAsia" w:ascii="宋体" w:hAnsi="宋体" w:eastAsia="宋体" w:cs="宋体"/>
                <w:sz w:val="21"/>
                <w:szCs w:val="21"/>
              </w:rPr>
            </w:pPr>
            <w:r>
              <w:rPr>
                <w:rFonts w:hint="eastAsia" w:ascii="宋体" w:hAnsi="宋体" w:eastAsia="宋体" w:cs="宋体"/>
                <w:sz w:val="21"/>
                <w:szCs w:val="21"/>
              </w:rPr>
              <w:t>■技术水平：公司拥有多年</w:t>
            </w:r>
            <w:r>
              <w:rPr>
                <w:rFonts w:hint="eastAsia" w:ascii="宋体" w:hAnsi="宋体" w:cs="宋体"/>
                <w:sz w:val="21"/>
                <w:szCs w:val="21"/>
                <w:lang w:eastAsia="zh-CN"/>
              </w:rPr>
              <w:t>餐饮</w:t>
            </w:r>
            <w:r>
              <w:rPr>
                <w:rFonts w:hint="eastAsia" w:ascii="宋体" w:hAnsi="宋体" w:eastAsia="宋体" w:cs="宋体"/>
                <w:sz w:val="21"/>
                <w:szCs w:val="21"/>
                <w:lang w:eastAsia="zh-CN"/>
              </w:rPr>
              <w:t>管理</w:t>
            </w:r>
            <w:r>
              <w:rPr>
                <w:rFonts w:hint="eastAsia" w:ascii="宋体" w:hAnsi="宋体" w:eastAsia="宋体" w:cs="宋体"/>
                <w:sz w:val="21"/>
                <w:szCs w:val="21"/>
              </w:rPr>
              <w:t>经验、</w:t>
            </w:r>
            <w:r>
              <w:rPr>
                <w:rFonts w:hint="eastAsia" w:ascii="宋体" w:hAnsi="宋体" w:eastAsia="宋体" w:cs="宋体"/>
                <w:sz w:val="21"/>
                <w:szCs w:val="21"/>
                <w:lang w:eastAsia="zh-CN"/>
              </w:rPr>
              <w:t>服务</w:t>
            </w:r>
            <w:r>
              <w:rPr>
                <w:rFonts w:hint="eastAsia" w:ascii="宋体" w:hAnsi="宋体" w:eastAsia="宋体" w:cs="宋体"/>
                <w:sz w:val="21"/>
                <w:szCs w:val="21"/>
              </w:rPr>
              <w:t>经验，能够满足用户的个性化需求。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■文化和价值观：公司成立多年，形成了积极向上、努力进取的企业文化氛围。公司运行管理体系以来，重视</w:t>
            </w:r>
            <w:r>
              <w:rPr>
                <w:rFonts w:hint="eastAsia" w:ascii="宋体" w:hAnsi="宋体" w:eastAsia="宋体" w:cs="宋体"/>
                <w:sz w:val="21"/>
                <w:szCs w:val="21"/>
                <w:lang w:eastAsia="zh-CN"/>
              </w:rPr>
              <w:t>服务</w:t>
            </w:r>
            <w:r>
              <w:rPr>
                <w:rFonts w:hint="eastAsia" w:ascii="宋体" w:hAnsi="宋体" w:eastAsia="宋体" w:cs="宋体"/>
                <w:sz w:val="21"/>
                <w:szCs w:val="21"/>
              </w:rPr>
              <w:t>质量、增强用户满意是所有员工的共识。</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■关注环境变化：公司管理层及相关部门将持续关注公司所处的环境变化，必要时通过评估风险和机遇，调整管理体系目标和指标或变更管理过程以适应这些变化或实现改进。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■关注的内容包括：</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外部环境：国际、国内、地区和当地的各种法律法规、技术、竞争、市场、文化、社会和经济因素；</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内部条件：公司的价值观、产品和服务、战略方向、文化与能力；</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周边环境：气候、空气和水质量、土地使用、现存污染、资源的可获得性等相关因素。</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对这些内外部因素通过定期的网站获取、顾客沟通及定期（周总结会议、月中、月末总结会议）内部总结等方式进行监视和评审。公司每年根据由公司</w:t>
            </w:r>
            <w:r>
              <w:rPr>
                <w:rFonts w:hint="eastAsia" w:ascii="宋体" w:hAnsi="宋体" w:cs="宋体"/>
                <w:sz w:val="21"/>
                <w:szCs w:val="21"/>
                <w:lang w:eastAsia="zh-CN"/>
              </w:rPr>
              <w:t>管理</w:t>
            </w:r>
            <w:r>
              <w:rPr>
                <w:rFonts w:hint="eastAsia" w:ascii="宋体" w:hAnsi="宋体" w:eastAsia="宋体" w:cs="宋体"/>
                <w:sz w:val="21"/>
                <w:szCs w:val="21"/>
              </w:rPr>
              <w:t>人员从市场、客户、网络等搜集到的信息并结合公司自身业务运作情况进行分析，通过分析对这些内部和外部因素的相关信息进行监视和评审以确保其充分和适宜。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line="280" w:lineRule="exact"/>
              <w:ind w:firstLine="420" w:firstLineChars="200"/>
            </w:pPr>
            <w:r>
              <w:rPr>
                <w:rFonts w:hint="eastAsia" w:ascii="宋体" w:hAnsi="宋体" w:eastAsia="宋体" w:cs="宋体"/>
                <w:sz w:val="21"/>
                <w:szCs w:val="21"/>
              </w:rPr>
              <w:t>查到了企业的营业执照，经营范围包括了认证范围内产品。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ES4.2</w:t>
            </w:r>
          </w:p>
          <w:p>
            <w:pPr>
              <w:spacing w:line="280" w:lineRule="exact"/>
            </w:pPr>
          </w:p>
        </w:tc>
        <w:tc>
          <w:tcPr>
            <w:tcW w:w="10642" w:type="dxa"/>
            <w:vAlign w:val="center"/>
          </w:tcPr>
          <w:p>
            <w:pPr>
              <w:spacing w:line="280" w:lineRule="exact"/>
              <w:ind w:firstLine="420" w:firstLineChars="200"/>
            </w:pPr>
            <w:r>
              <w:rPr>
                <w:rFonts w:hint="eastAsia"/>
                <w:b w:val="0"/>
                <w:bCs w:val="0"/>
              </w:rPr>
              <w:t>公司明确了影响企业绩效或受到企业经营影响的相关方，通过调查、访谈了解相关方的需求和期望。同时通过访谈、网站向社会告知企业联系方式和经营情况，并持续与相关方沟通，了解相关方要求，并对相关信息进行监视和评审。目前所识别出的相关方包含:客户、供方、员工、上级主管部门或政府部门及相关的立法机构等。</w:t>
            </w:r>
            <w:r>
              <w:rPr>
                <w:rFonts w:hint="eastAsia"/>
                <w:b w:val="0"/>
                <w:bCs w:val="0"/>
                <w:lang w:eastAsia="zh-CN"/>
              </w:rPr>
              <w:t>管理部</w:t>
            </w:r>
            <w:r>
              <w:rPr>
                <w:rFonts w:hint="eastAsia"/>
                <w:b w:val="0"/>
                <w:bCs w:val="0"/>
              </w:rPr>
              <w:t>负责了解客户的需求和产品信息等期望，以及供方进行定期的沟通，了解相关信息；</w:t>
            </w:r>
            <w:r>
              <w:rPr>
                <w:rFonts w:hint="eastAsia"/>
                <w:b w:val="0"/>
                <w:bCs w:val="0"/>
                <w:lang w:eastAsia="zh-CN"/>
              </w:rPr>
              <w:t>办公室</w:t>
            </w:r>
            <w:r>
              <w:rPr>
                <w:rFonts w:hint="eastAsia"/>
                <w:b w:val="0"/>
                <w:bCs w:val="0"/>
              </w:rPr>
              <w:t>负责了解组织内部员工需求及适用的相关法律法规要求。相关方的要求包括：如：客户对产品的要求，如：符合性、价格、安全性等；供方的要求，如：回款周期、付款方式等；员工要求,如：工资待遇、保险、福利、休假等；其他相关方要求，如：行业规范及标准，执照、许可、合同义务等。提供“相关方需求识别评价单”，公司明确了对这些相关方进行监视和评审的方式方法（包括上级文件、标准和规范的获取、设备器具检定、沟通等)，并将识别出的相关方的需求作为制定方针、目标、管理评审的输入内容。</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ES4.3</w:t>
            </w:r>
          </w:p>
          <w:p>
            <w:pPr>
              <w:spacing w:line="280" w:lineRule="exact"/>
            </w:pP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公司在确定体系范围时</w:t>
            </w:r>
          </w:p>
          <w:p>
            <w:pPr>
              <w:pStyle w:val="3"/>
              <w:spacing w:line="440" w:lineRule="exact"/>
              <w:rPr>
                <w:rFonts w:hint="eastAsia" w:ascii="宋体" w:hAnsi="宋体" w:cs="宋体"/>
                <w:sz w:val="21"/>
              </w:rPr>
            </w:pPr>
            <w:r>
              <w:rPr>
                <w:rFonts w:hint="eastAsia" w:ascii="宋体" w:hAnsi="宋体" w:cs="宋体"/>
                <w:sz w:val="21"/>
              </w:rPr>
              <w:t>公司管理体系</w:t>
            </w:r>
            <w:r>
              <w:rPr>
                <w:rFonts w:hint="eastAsia" w:ascii="宋体" w:hAnsi="宋体" w:cs="宋体"/>
                <w:sz w:val="21"/>
                <w:lang w:val="en-US" w:eastAsia="zh-CN"/>
              </w:rPr>
              <w:t>质量、</w:t>
            </w:r>
            <w:r>
              <w:rPr>
                <w:rFonts w:hint="eastAsia" w:ascii="宋体" w:hAnsi="宋体" w:cs="宋体"/>
                <w:sz w:val="21"/>
              </w:rPr>
              <w:t>环境、职业健康安全体系范围时考虑了本公司的各种内外部因素、相关方要求以及所提及的合规义务。</w:t>
            </w:r>
          </w:p>
          <w:p>
            <w:pPr>
              <w:pStyle w:val="3"/>
              <w:spacing w:line="440" w:lineRule="exact"/>
              <w:rPr>
                <w:rFonts w:hint="eastAsia" w:ascii="宋体" w:hAnsi="宋体" w:cs="宋体"/>
                <w:sz w:val="21"/>
              </w:rPr>
            </w:pPr>
            <w:bookmarkStart w:id="0" w:name="审核范围"/>
            <w:r>
              <w:rPr>
                <w:rFonts w:hint="eastAsia" w:ascii="宋体" w:hAnsi="宋体"/>
                <w:szCs w:val="21"/>
              </w:rPr>
              <w:t>Q</w:t>
            </w:r>
            <w:r>
              <w:rPr>
                <w:rFonts w:hint="eastAsia" w:ascii="宋体" w:hAnsi="宋体" w:cs="宋体"/>
                <w:sz w:val="21"/>
              </w:rPr>
              <w:t>：餐饮服务</w:t>
            </w:r>
          </w:p>
          <w:p>
            <w:pPr>
              <w:pStyle w:val="3"/>
              <w:spacing w:line="440" w:lineRule="exact"/>
              <w:rPr>
                <w:rFonts w:hint="eastAsia" w:ascii="宋体" w:hAnsi="宋体" w:cs="宋体"/>
                <w:sz w:val="21"/>
              </w:rPr>
            </w:pPr>
            <w:r>
              <w:rPr>
                <w:rFonts w:hint="eastAsia" w:ascii="宋体" w:hAnsi="宋体" w:cs="宋体"/>
                <w:sz w:val="21"/>
              </w:rPr>
              <w:t>E：餐饮服务所涉及场所的相关环境管理活动</w:t>
            </w:r>
          </w:p>
          <w:p>
            <w:pPr>
              <w:pStyle w:val="3"/>
              <w:spacing w:line="440" w:lineRule="exact"/>
              <w:rPr>
                <w:rFonts w:hint="eastAsia" w:ascii="宋体" w:hAnsi="宋体" w:cs="宋体"/>
                <w:sz w:val="21"/>
              </w:rPr>
            </w:pPr>
            <w:r>
              <w:rPr>
                <w:rFonts w:hint="eastAsia" w:ascii="宋体" w:hAnsi="宋体" w:cs="宋体"/>
                <w:sz w:val="21"/>
              </w:rPr>
              <w:t>O：餐饮服务所涉及场所的相关职业健康安全管理活动</w:t>
            </w:r>
            <w:bookmarkEnd w:id="0"/>
            <w:r>
              <w:rPr>
                <w:rFonts w:hint="eastAsia" w:ascii="宋体" w:hAnsi="宋体" w:cs="宋体"/>
                <w:sz w:val="21"/>
              </w:rPr>
              <w:t xml:space="preserve"> </w:t>
            </w:r>
          </w:p>
          <w:p>
            <w:pPr>
              <w:pStyle w:val="3"/>
              <w:spacing w:line="440" w:lineRule="exact"/>
              <w:rPr>
                <w:rFonts w:hint="eastAsia" w:ascii="宋体" w:hAnsi="宋体" w:cs="宋体"/>
                <w:sz w:val="21"/>
              </w:rPr>
            </w:pPr>
            <w:r>
              <w:rPr>
                <w:rFonts w:hint="eastAsia" w:ascii="宋体" w:hAnsi="宋体" w:cs="宋体"/>
                <w:sz w:val="21"/>
              </w:rPr>
              <w:t>公司组织机构包括</w:t>
            </w:r>
            <w:r>
              <w:rPr>
                <w:rFonts w:hint="eastAsia" w:ascii="宋体" w:hAnsi="宋体" w:cs="宋体"/>
                <w:sz w:val="21"/>
                <w:lang w:val="en-US" w:eastAsia="zh-CN"/>
              </w:rPr>
              <w:t>办公室</w:t>
            </w:r>
            <w:r>
              <w:rPr>
                <w:rFonts w:hint="eastAsia" w:ascii="宋体" w:hAnsi="宋体" w:cs="宋体"/>
                <w:sz w:val="21"/>
              </w:rPr>
              <w:t>、</w:t>
            </w:r>
            <w:r>
              <w:rPr>
                <w:rFonts w:hint="eastAsia" w:ascii="宋体" w:hAnsi="宋体" w:cs="宋体"/>
                <w:sz w:val="21"/>
                <w:lang w:val="en-US" w:eastAsia="zh-CN"/>
              </w:rPr>
              <w:t>管理层</w:t>
            </w:r>
            <w:r>
              <w:rPr>
                <w:rFonts w:hint="eastAsia" w:ascii="宋体" w:hAnsi="宋体" w:cs="宋体"/>
                <w:sz w:val="21"/>
              </w:rPr>
              <w:t>、技</w:t>
            </w:r>
            <w:r>
              <w:rPr>
                <w:rFonts w:hint="eastAsia" w:ascii="宋体" w:hAnsi="宋体" w:cs="宋体"/>
                <w:sz w:val="21"/>
                <w:lang w:val="en-US" w:eastAsia="zh-CN"/>
              </w:rPr>
              <w:t>管理部</w:t>
            </w:r>
            <w:r>
              <w:rPr>
                <w:rFonts w:hint="eastAsia" w:ascii="宋体" w:hAnsi="宋体" w:cs="宋体"/>
                <w:sz w:val="21"/>
              </w:rPr>
              <w:t>等，确定体系覆盖人数1</w:t>
            </w:r>
            <w:r>
              <w:rPr>
                <w:rFonts w:hint="eastAsia" w:ascii="宋体" w:hAnsi="宋体" w:cs="宋体"/>
                <w:sz w:val="21"/>
                <w:lang w:val="en-US" w:eastAsia="zh-CN"/>
              </w:rPr>
              <w:t>0</w:t>
            </w:r>
            <w:r>
              <w:rPr>
                <w:rFonts w:hint="eastAsia" w:ascii="宋体" w:hAnsi="宋体" w:cs="宋体"/>
                <w:sz w:val="21"/>
              </w:rPr>
              <w:t>人。</w:t>
            </w:r>
          </w:p>
          <w:p>
            <w:pPr>
              <w:pStyle w:val="3"/>
              <w:spacing w:line="440" w:lineRule="exact"/>
              <w:rPr>
                <w:rFonts w:hint="eastAsia" w:ascii="宋体" w:hAnsi="宋体" w:cs="宋体"/>
                <w:sz w:val="21"/>
              </w:rPr>
            </w:pPr>
            <w:r>
              <w:rPr>
                <w:rFonts w:hint="eastAsia" w:ascii="宋体" w:hAnsi="宋体" w:cs="宋体"/>
                <w:sz w:val="21"/>
              </w:rPr>
              <w:t>地址：</w:t>
            </w:r>
            <w:bookmarkStart w:id="1" w:name="注册地址"/>
            <w:r>
              <w:rPr>
                <w:rFonts w:hint="eastAsia" w:ascii="宋体" w:hAnsi="宋体" w:cs="宋体"/>
                <w:sz w:val="21"/>
              </w:rPr>
              <w:t>十堰市茅箭区车站路11号</w:t>
            </w:r>
            <w:bookmarkEnd w:id="1"/>
          </w:p>
          <w:p>
            <w:pPr>
              <w:pStyle w:val="3"/>
              <w:spacing w:line="440" w:lineRule="exact"/>
            </w:pPr>
            <w:r>
              <w:rPr>
                <w:rFonts w:hint="eastAsia" w:ascii="宋体" w:hAnsi="宋体" w:cs="宋体"/>
                <w:sz w:val="21"/>
              </w:rPr>
              <w:t>上述管理体系范围通过公司管理手册发布，在经营活动中适时可为相关方获取。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ES4.4</w:t>
            </w:r>
          </w:p>
          <w:p>
            <w:pPr>
              <w:spacing w:line="280" w:lineRule="exact"/>
            </w:pPr>
          </w:p>
        </w:tc>
        <w:tc>
          <w:tcPr>
            <w:tcW w:w="10642" w:type="dxa"/>
            <w:vAlign w:val="center"/>
          </w:tcPr>
          <w:p>
            <w:pPr>
              <w:pStyle w:val="3"/>
              <w:spacing w:line="440" w:lineRule="exact"/>
              <w:rPr>
                <w:rFonts w:hint="eastAsia" w:ascii="宋体" w:hAnsi="宋体" w:cs="宋体"/>
                <w:sz w:val="21"/>
              </w:rPr>
            </w:pPr>
            <w:r>
              <w:rPr>
                <w:rFonts w:hint="eastAsia" w:ascii="宋体" w:hAnsi="宋体" w:cs="宋体"/>
                <w:sz w:val="21"/>
              </w:rPr>
              <w:t>公司依据</w:t>
            </w:r>
            <w:r>
              <w:rPr>
                <w:rFonts w:hint="eastAsia" w:ascii="宋体" w:hAnsi="宋体" w:cs="宋体"/>
                <w:sz w:val="21"/>
                <w:lang w:val="en-US" w:eastAsia="zh-CN"/>
              </w:rPr>
              <w:t>ISO19001:2015/</w:t>
            </w:r>
            <w:r>
              <w:rPr>
                <w:rFonts w:hint="eastAsia" w:ascii="宋体" w:hAnsi="宋体" w:cs="宋体"/>
                <w:sz w:val="21"/>
              </w:rPr>
              <w:t>ISO14001:2015和ISO45001:2018标准的要求，建立了环境/职业健康安全管理体系、过程及其相互作用，并形成文件，要求公司全体员工有效地贯彻执行并持续改进其有效性。运用过程方法对本公司的环境/职业健康安全管理活动进行控制，确保环境/职业健康安全管理体系的有效实施，并实现本公司的体系方针和体系目标。</w:t>
            </w:r>
          </w:p>
          <w:p>
            <w:pPr>
              <w:spacing w:line="288" w:lineRule="auto"/>
              <w:ind w:right="100"/>
              <w:rPr>
                <w:rFonts w:hint="eastAsia" w:ascii="宋体" w:hAnsi="宋体" w:cs="宋体"/>
              </w:rPr>
            </w:pPr>
            <w:r>
              <w:rPr>
                <w:rFonts w:hint="eastAsia" w:ascii="宋体" w:hAnsi="宋体" w:cs="宋体"/>
              </w:rPr>
              <w:t>本公司编制管理手册，按照标准的要求，结合4.1和4.2相应信息，建立、实施、保持和持续改进管理体系与环境绩效，控制危险源，包括所需过程及其相互作用。</w:t>
            </w:r>
          </w:p>
          <w:p>
            <w:pPr>
              <w:spacing w:line="288" w:lineRule="auto"/>
              <w:ind w:right="100"/>
              <w:rPr>
                <w:rFonts w:hint="eastAsia" w:ascii="宋体" w:hAnsi="宋体" w:cs="宋体"/>
              </w:rPr>
            </w:pPr>
            <w:r>
              <w:rPr>
                <w:rFonts w:hint="eastAsia" w:ascii="宋体" w:hAnsi="宋体" w:cs="宋体"/>
              </w:rPr>
              <w:t>公司根据生产和服务过程控制要求，制定相应的程序文件、管理规定等体系文件，支持质量管理体系各过程运行。</w:t>
            </w:r>
          </w:p>
          <w:p>
            <w:pPr>
              <w:spacing w:line="288" w:lineRule="auto"/>
              <w:ind w:right="100"/>
              <w:rPr>
                <w:rFonts w:hint="eastAsia" w:ascii="宋体" w:hAnsi="宋体" w:cs="宋体"/>
              </w:rPr>
            </w:pPr>
            <w:r>
              <w:rPr>
                <w:rFonts w:hint="eastAsia" w:ascii="宋体" w:hAnsi="宋体" w:cs="宋体"/>
              </w:rPr>
              <w:t>查看《程序文件》包括文件控制程序、环境因素识别与评价控制程序、危险源辨识别和控制程序、法律、法规及其他要求控制程序、信息交流控制程序、管理评审控制程序等19个控制程序，以支持管理体系运行各过程。</w:t>
            </w:r>
          </w:p>
          <w:p>
            <w:pPr>
              <w:spacing w:line="288" w:lineRule="auto"/>
              <w:ind w:right="100"/>
              <w:rPr>
                <w:rFonts w:hint="eastAsia" w:ascii="宋体" w:hAnsi="宋体" w:cs="宋体"/>
              </w:rPr>
            </w:pPr>
            <w:r>
              <w:rPr>
                <w:rFonts w:hint="eastAsia" w:ascii="宋体" w:hAnsi="宋体" w:cs="宋体"/>
              </w:rPr>
              <w:t>提供有固体废弃物管理规定、节约用电管理规定、节约用水管理规定、消防安全管理规定。</w:t>
            </w:r>
          </w:p>
          <w:p>
            <w:pPr>
              <w:spacing w:line="280" w:lineRule="exact"/>
            </w:pPr>
            <w:r>
              <w:rPr>
                <w:rFonts w:hint="eastAsia" w:ascii="宋体" w:hAnsi="宋体" w:cs="宋体"/>
                <w:color w:val="auto"/>
                <w:kern w:val="2"/>
                <w:u w:val="none"/>
              </w:rPr>
              <w:t>经识别，无外包过程。</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ES5.1</w:t>
            </w:r>
          </w:p>
          <w:p>
            <w:pPr>
              <w:spacing w:line="280" w:lineRule="exact"/>
            </w:pPr>
          </w:p>
        </w:tc>
        <w:tc>
          <w:tcPr>
            <w:tcW w:w="10642" w:type="dxa"/>
            <w:vAlign w:val="center"/>
          </w:tcPr>
          <w:p>
            <w:pPr>
              <w:spacing w:line="288" w:lineRule="auto"/>
              <w:ind w:right="100"/>
              <w:rPr>
                <w:rFonts w:hint="eastAsia" w:ascii="宋体" w:hAnsi="宋体" w:cs="宋体"/>
              </w:rPr>
            </w:pPr>
            <w:r>
              <w:rPr>
                <w:rFonts w:hint="eastAsia" w:ascii="宋体" w:hAnsi="宋体" w:cs="宋体"/>
              </w:rPr>
              <w:t>总经理通过以下方面证实其领导力和对环境和职业健康安全管理体系承诺：</w:t>
            </w:r>
          </w:p>
          <w:p>
            <w:pPr>
              <w:spacing w:line="288" w:lineRule="auto"/>
              <w:ind w:right="100"/>
              <w:rPr>
                <w:rFonts w:hint="eastAsia" w:ascii="宋体" w:hAnsi="宋体" w:cs="宋体"/>
              </w:rPr>
            </w:pPr>
            <w:r>
              <w:rPr>
                <w:rFonts w:hint="eastAsia" w:ascii="宋体" w:hAnsi="宋体" w:cs="宋体"/>
              </w:rPr>
              <w:t>a) 总经理对管理体系的有效性承担责任；</w:t>
            </w:r>
          </w:p>
          <w:p>
            <w:pPr>
              <w:spacing w:line="288" w:lineRule="auto"/>
              <w:ind w:right="100"/>
              <w:rPr>
                <w:rFonts w:hint="eastAsia" w:ascii="宋体" w:hAnsi="宋体" w:cs="宋体"/>
              </w:rPr>
            </w:pPr>
            <w:r>
              <w:rPr>
                <w:rFonts w:hint="eastAsia" w:ascii="宋体" w:hAnsi="宋体" w:cs="宋体"/>
              </w:rPr>
              <w:t>b) 总经理本公司的方针和目标，保持与战略方向和组织情境一致；</w:t>
            </w:r>
          </w:p>
          <w:p>
            <w:pPr>
              <w:spacing w:line="288" w:lineRule="auto"/>
              <w:ind w:right="100"/>
              <w:rPr>
                <w:rFonts w:hint="eastAsia" w:ascii="宋体" w:hAnsi="宋体" w:cs="宋体"/>
              </w:rPr>
            </w:pPr>
            <w:r>
              <w:rPr>
                <w:rFonts w:hint="eastAsia" w:ascii="宋体" w:hAnsi="宋体" w:cs="宋体"/>
              </w:rPr>
              <w:t>c) 确保管理体系要求融入组织的所有的生产过程；</w:t>
            </w:r>
          </w:p>
          <w:p>
            <w:pPr>
              <w:spacing w:line="288" w:lineRule="auto"/>
              <w:ind w:right="100"/>
              <w:rPr>
                <w:rFonts w:hint="eastAsia" w:ascii="宋体" w:hAnsi="宋体" w:cs="宋体"/>
              </w:rPr>
            </w:pPr>
            <w:r>
              <w:rPr>
                <w:rFonts w:hint="eastAsia" w:ascii="宋体" w:hAnsi="宋体" w:cs="宋体"/>
              </w:rPr>
              <w:t>d) 使用过程方法和基于风险的思维；</w:t>
            </w:r>
          </w:p>
          <w:p>
            <w:pPr>
              <w:spacing w:line="288" w:lineRule="auto"/>
              <w:ind w:right="100"/>
              <w:rPr>
                <w:rFonts w:hint="eastAsia" w:ascii="宋体" w:hAnsi="宋体" w:cs="宋体"/>
              </w:rPr>
            </w:pPr>
            <w:r>
              <w:rPr>
                <w:rFonts w:hint="eastAsia" w:ascii="宋体" w:hAnsi="宋体" w:cs="宋体"/>
              </w:rPr>
              <w:t>e) 提供管理体系所需的资源；</w:t>
            </w:r>
          </w:p>
          <w:p>
            <w:pPr>
              <w:spacing w:line="288" w:lineRule="auto"/>
              <w:ind w:right="100"/>
              <w:rPr>
                <w:rFonts w:hint="eastAsia" w:ascii="宋体" w:hAnsi="宋体" w:cs="宋体"/>
              </w:rPr>
            </w:pPr>
            <w:r>
              <w:rPr>
                <w:rFonts w:hint="eastAsia" w:ascii="宋体" w:hAnsi="宋体" w:cs="宋体"/>
              </w:rPr>
              <w:t>f)对有效管理的重要性和符合管理体系要求的重要性进行沟通；</w:t>
            </w:r>
          </w:p>
          <w:p>
            <w:pPr>
              <w:spacing w:line="288" w:lineRule="auto"/>
              <w:ind w:right="100"/>
              <w:rPr>
                <w:rFonts w:hint="eastAsia" w:ascii="宋体" w:hAnsi="宋体" w:cs="宋体"/>
              </w:rPr>
            </w:pPr>
            <w:r>
              <w:rPr>
                <w:rFonts w:hint="eastAsia" w:ascii="宋体" w:hAnsi="宋体" w:cs="宋体"/>
              </w:rPr>
              <w:t>g) 确保管理体系实现其预期的结果；</w:t>
            </w:r>
          </w:p>
          <w:p>
            <w:pPr>
              <w:spacing w:line="288" w:lineRule="auto"/>
              <w:ind w:right="100"/>
              <w:rPr>
                <w:rFonts w:hint="eastAsia" w:ascii="宋体" w:hAnsi="宋体" w:cs="宋体"/>
              </w:rPr>
            </w:pPr>
            <w:r>
              <w:rPr>
                <w:rFonts w:hint="eastAsia" w:ascii="宋体" w:hAnsi="宋体" w:cs="宋体"/>
              </w:rPr>
              <w:t>h) 鼓励、指导和支持员工为管理体系的有效性做出贡献；</w:t>
            </w:r>
          </w:p>
          <w:p>
            <w:pPr>
              <w:spacing w:line="288" w:lineRule="auto"/>
              <w:ind w:right="100"/>
              <w:rPr>
                <w:rFonts w:hint="eastAsia" w:ascii="宋体" w:hAnsi="宋体" w:cs="宋体"/>
              </w:rPr>
            </w:pPr>
            <w:r>
              <w:rPr>
                <w:rFonts w:hint="eastAsia" w:ascii="宋体" w:hAnsi="宋体" w:cs="宋体"/>
              </w:rPr>
              <w:t>i)促进持续改进</w:t>
            </w:r>
          </w:p>
          <w:p>
            <w:pPr>
              <w:spacing w:line="288" w:lineRule="auto"/>
              <w:ind w:right="100"/>
              <w:rPr>
                <w:rFonts w:hint="eastAsia" w:ascii="宋体" w:hAnsi="宋体" w:cs="宋体"/>
              </w:rPr>
            </w:pPr>
            <w:r>
              <w:rPr>
                <w:rFonts w:hint="eastAsia" w:ascii="宋体" w:hAnsi="宋体" w:cs="宋体"/>
              </w:rPr>
              <w:t>j) 支持其他相关管理者在其职责范围内证实其领导力。</w:t>
            </w:r>
          </w:p>
          <w:p>
            <w:pPr>
              <w:spacing w:line="288" w:lineRule="auto"/>
              <w:ind w:right="100"/>
              <w:rPr>
                <w:rFonts w:hint="eastAsia" w:ascii="宋体" w:hAnsi="宋体" w:cs="宋体"/>
              </w:rPr>
            </w:pPr>
            <w:r>
              <w:rPr>
                <w:rFonts w:hint="eastAsia" w:ascii="宋体" w:hAnsi="宋体" w:cs="宋体"/>
              </w:rPr>
              <w:t>K）在组织内培养、引导和宣传支持管理体系的文化</w:t>
            </w:r>
          </w:p>
          <w:p>
            <w:pPr>
              <w:spacing w:line="288" w:lineRule="auto"/>
              <w:ind w:right="100"/>
              <w:rPr>
                <w:rFonts w:hint="eastAsia" w:ascii="宋体" w:hAnsi="宋体" w:cs="宋体"/>
              </w:rPr>
            </w:pPr>
            <w:r>
              <w:rPr>
                <w:rFonts w:hint="eastAsia" w:ascii="宋体" w:hAnsi="宋体" w:cs="宋体"/>
              </w:rPr>
              <w:t>5.1.2 以相关方为关注焦点</w:t>
            </w:r>
          </w:p>
          <w:p>
            <w:pPr>
              <w:spacing w:line="288" w:lineRule="auto"/>
              <w:ind w:right="100"/>
              <w:rPr>
                <w:rFonts w:hint="eastAsia" w:ascii="宋体" w:hAnsi="宋体" w:cs="宋体"/>
              </w:rPr>
            </w:pPr>
            <w:r>
              <w:rPr>
                <w:rFonts w:hint="eastAsia" w:ascii="宋体" w:hAnsi="宋体" w:cs="宋体"/>
              </w:rPr>
              <w:t>总经理应通过以下方面，证实其对以相关方为关注焦点的领导力和承诺：</w:t>
            </w:r>
          </w:p>
          <w:p>
            <w:pPr>
              <w:spacing w:line="288" w:lineRule="auto"/>
              <w:ind w:right="100"/>
              <w:rPr>
                <w:rFonts w:hint="eastAsia" w:ascii="宋体" w:hAnsi="宋体" w:cs="宋体"/>
              </w:rPr>
            </w:pPr>
            <w:r>
              <w:rPr>
                <w:rFonts w:hint="eastAsia" w:ascii="宋体" w:hAnsi="宋体" w:cs="宋体"/>
              </w:rPr>
              <w:t>a) 确定、理解和持续满足相关方要求和适用的法律法规要求；</w:t>
            </w:r>
          </w:p>
          <w:p>
            <w:pPr>
              <w:spacing w:line="288" w:lineRule="auto"/>
              <w:ind w:right="100"/>
              <w:rPr>
                <w:rFonts w:hint="eastAsia" w:ascii="宋体" w:hAnsi="宋体" w:cs="宋体"/>
              </w:rPr>
            </w:pPr>
            <w:r>
              <w:rPr>
                <w:rFonts w:hint="eastAsia" w:ascii="宋体" w:hAnsi="宋体" w:cs="宋体"/>
              </w:rPr>
              <w:t>b) 确定和应对影响生产符合性以及增强相关方满意能力的风险与机会；</w:t>
            </w:r>
          </w:p>
          <w:p>
            <w:pPr>
              <w:spacing w:line="280" w:lineRule="exact"/>
              <w:ind w:firstLine="420" w:firstLineChars="200"/>
            </w:pPr>
            <w:r>
              <w:rPr>
                <w:rFonts w:hint="eastAsia" w:ascii="宋体" w:hAnsi="宋体" w:cs="宋体"/>
              </w:rPr>
              <w:t>c) 保持以增强相关方满意为关注焦点。</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以顾客为关注焦点</w:t>
            </w:r>
          </w:p>
        </w:tc>
        <w:tc>
          <w:tcPr>
            <w:tcW w:w="101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5.1.2</w:t>
            </w:r>
          </w:p>
        </w:tc>
        <w:tc>
          <w:tcPr>
            <w:tcW w:w="10642"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测量管理体系业绩，旨在增进顾客满意，并监视顾客对于本公司是否满足其要求的感受的相关信息。管理部：负责实施顾客满意的监视和测量；管理者代表：对顾客满意调查的审核，并裁决应采取的改进措施；各职能部门配合采取改进措施。每月一次在现场对餐厅就餐人员进行随机调查，每次内部审核前通过各种途径对食堂发包方进行调查，向顾客了解其对本公司提供产品和服务的满意度，形成《食堂满意度调查》。</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440" w:lineRule="exact"/>
              <w:ind w:firstLine="880" w:firstLineChars="400"/>
              <w:rPr>
                <w:rFonts w:hint="eastAsia" w:ascii="宋体" w:hAnsi="宋体" w:eastAsia="宋体" w:cs="宋体"/>
                <w:sz w:val="22"/>
                <w:szCs w:val="28"/>
              </w:rPr>
            </w:pPr>
            <w:r>
              <w:rPr>
                <w:rFonts w:hint="eastAsia" w:ascii="宋体" w:hAnsi="宋体" w:eastAsia="宋体" w:cs="宋体"/>
                <w:sz w:val="22"/>
                <w:szCs w:val="28"/>
              </w:rPr>
              <w:t>卫生安全，质量求生存；主动服务，创新求进步；</w:t>
            </w:r>
          </w:p>
          <w:p>
            <w:pPr>
              <w:spacing w:line="440" w:lineRule="exact"/>
              <w:ind w:firstLine="880" w:firstLineChars="400"/>
              <w:rPr>
                <w:rFonts w:hint="eastAsia" w:ascii="宋体" w:hAnsi="宋体" w:eastAsia="宋体" w:cs="宋体"/>
                <w:sz w:val="21"/>
                <w:szCs w:val="21"/>
              </w:rPr>
            </w:pPr>
            <w:r>
              <w:rPr>
                <w:rFonts w:hint="eastAsia" w:ascii="宋体" w:hAnsi="宋体" w:eastAsia="宋体" w:cs="宋体"/>
                <w:sz w:val="22"/>
                <w:szCs w:val="28"/>
              </w:rPr>
              <w:t>绿色环保，守法求持续；以人为本，健康求发展。</w:t>
            </w:r>
          </w:p>
          <w:p>
            <w:pPr>
              <w:spacing w:line="360" w:lineRule="auto"/>
              <w:rPr>
                <w:rFonts w:ascii="宋体" w:hAnsi="宋体"/>
                <w:b/>
                <w:bCs/>
              </w:rPr>
            </w:pPr>
            <w:r>
              <w:rPr>
                <w:rFonts w:hint="eastAsia" w:ascii="宋体" w:hAnsi="宋体" w:cs="宋体"/>
                <w:szCs w:val="21"/>
              </w:rPr>
              <w:t>公司以</w:t>
            </w:r>
            <w:r>
              <w:rPr>
                <w:rFonts w:hint="eastAsia" w:ascii="宋体" w:hAnsi="宋体" w:cs="宋体"/>
                <w:szCs w:val="21"/>
                <w:lang w:val="en-US" w:eastAsia="zh-CN"/>
              </w:rPr>
              <w:t>质量、</w:t>
            </w:r>
            <w:r>
              <w:rPr>
                <w:rFonts w:hint="eastAsia" w:ascii="宋体" w:hAnsi="宋体" w:cs="宋体"/>
                <w:szCs w:val="21"/>
              </w:rPr>
              <w:t>环境、职业健康安全标准为基础，结合公司实际特制定管理方针。与总经理进行交谈，总经理</w:t>
            </w:r>
            <w:r>
              <w:rPr>
                <w:rFonts w:hint="eastAsia"/>
              </w:rPr>
              <w:t>陈誉</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陈誉</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lang w:val="en-US" w:eastAsia="zh-CN"/>
              </w:rPr>
              <w:t>Q</w:t>
            </w:r>
            <w:r>
              <w:rPr>
                <w:rFonts w:ascii="宋体" w:cs="宋体"/>
                <w:szCs w:val="21"/>
              </w:rPr>
              <w:t>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公司管理体系覆盖的部门包括：管理层、</w:t>
            </w:r>
            <w:r>
              <w:rPr>
                <w:rFonts w:hint="eastAsia" w:ascii="宋体" w:hAnsi="宋体" w:cs="宋体"/>
                <w:sz w:val="21"/>
                <w:szCs w:val="21"/>
                <w:lang w:eastAsia="zh-CN"/>
              </w:rPr>
              <w:t>办公室</w:t>
            </w:r>
            <w:r>
              <w:rPr>
                <w:rFonts w:hint="eastAsia" w:ascii="宋体" w:hAnsi="宋体" w:eastAsia="宋体" w:cs="宋体"/>
                <w:sz w:val="21"/>
                <w:szCs w:val="21"/>
              </w:rPr>
              <w:t>、</w:t>
            </w:r>
            <w:r>
              <w:rPr>
                <w:rFonts w:hint="eastAsia" w:ascii="宋体" w:hAnsi="宋体" w:cs="宋体"/>
                <w:sz w:val="21"/>
                <w:szCs w:val="21"/>
                <w:lang w:eastAsia="zh-CN"/>
              </w:rPr>
              <w:t>管理部</w:t>
            </w:r>
            <w:r>
              <w:rPr>
                <w:rFonts w:hint="eastAsia" w:ascii="宋体" w:hAnsi="宋体" w:eastAsia="宋体" w:cs="宋体"/>
                <w:sz w:val="21"/>
                <w:szCs w:val="21"/>
              </w:rPr>
              <w:t>，部门划分尚可。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■《管理手册》中规定了各部门及主要岗位人员的工作职责、作用、责任、权限，职责包括了标准要求的所有要求，充分适宜，上述文件通过发放的形成传达到相关部门和人员</w:t>
            </w:r>
            <w:r>
              <w:rPr>
                <w:rFonts w:hint="eastAsia" w:ascii="宋体" w:hAnsi="宋体" w:cs="宋体"/>
                <w:sz w:val="21"/>
                <w:szCs w:val="21"/>
                <w:lang w:val="en-US" w:eastAsia="zh-CN"/>
              </w:rPr>
              <w:t>,</w:t>
            </w:r>
            <w:r>
              <w:rPr>
                <w:rFonts w:hint="eastAsia" w:ascii="宋体" w:hAnsi="宋体" w:eastAsia="宋体" w:cs="宋体"/>
                <w:sz w:val="21"/>
                <w:szCs w:val="21"/>
              </w:rPr>
              <w:t>包括各级管理者做出的相关责任的承诺等。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问询</w:t>
            </w:r>
            <w:r>
              <w:rPr>
                <w:rFonts w:hint="eastAsia" w:ascii="宋体" w:hAnsi="宋体" w:cs="宋体"/>
                <w:sz w:val="21"/>
                <w:szCs w:val="21"/>
                <w:lang w:eastAsia="zh-CN"/>
              </w:rPr>
              <w:t>吴总经理</w:t>
            </w:r>
            <w:r>
              <w:rPr>
                <w:rFonts w:hint="eastAsia" w:ascii="宋体" w:hAnsi="宋体" w:eastAsia="宋体" w:cs="宋体"/>
                <w:sz w:val="21"/>
                <w:szCs w:val="21"/>
                <w:lang w:eastAsia="zh-CN"/>
              </w:rPr>
              <w:t>，其职责描述为：负责建立实施和保持管理体系的决策；负责定期组织管理评审；负责与顾客沟通；负责确保体系正常运行所需的资源；负责监督有关部门采取纠正和预防措施，并验证其效果；负责审核批准体系文件等。</w:t>
            </w:r>
          </w:p>
          <w:p>
            <w:pPr>
              <w:pStyle w:val="8"/>
              <w:spacing w:line="280" w:lineRule="exact"/>
              <w:rPr>
                <w:rFonts w:ascii="宋体" w:hAnsi="宋体" w:cs="宋体"/>
                <w:bCs w:val="0"/>
                <w:spacing w:val="0"/>
                <w:szCs w:val="21"/>
              </w:rPr>
            </w:pPr>
            <w:r>
              <w:rPr>
                <w:rFonts w:hint="eastAsia" w:ascii="宋体" w:hAnsi="宋体" w:eastAsia="宋体" w:cs="宋体"/>
                <w:sz w:val="21"/>
                <w:szCs w:val="21"/>
                <w:lang w:eastAsia="zh-CN"/>
              </w:rPr>
              <w:t>经沟通，其能正确理解和实施职责，符合要求。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hint="eastAsia" w:ascii="宋体" w:hAnsi="宋体" w:cs="宋体"/>
                <w:szCs w:val="21"/>
              </w:rPr>
            </w:pPr>
            <w:r>
              <w:rPr>
                <w:rFonts w:hint="eastAsia" w:ascii="宋体" w:hAnsi="宋体" w:cs="宋体"/>
                <w:szCs w:val="21"/>
              </w:rPr>
              <w:t>公司任命安全事务代表—</w:t>
            </w:r>
            <w:r>
              <w:rPr>
                <w:rFonts w:hint="eastAsia" w:cs="宋体"/>
              </w:rPr>
              <w:t>权勇</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应对风险和机会的策划</w:t>
            </w:r>
          </w:p>
        </w:tc>
        <w:tc>
          <w:tcPr>
            <w:tcW w:w="1012" w:type="dxa"/>
            <w:vAlign w:val="center"/>
          </w:tcPr>
          <w:p>
            <w:pPr>
              <w:rPr>
                <w:rFonts w:hint="eastAsia" w:ascii="宋体" w:hAnsi="宋体" w:cs="宋体"/>
                <w:lang w:val="en-US" w:eastAsia="zh-CN"/>
              </w:rPr>
            </w:pPr>
            <w:r>
              <w:rPr>
                <w:rFonts w:hint="eastAsia" w:ascii="宋体" w:hAnsi="宋体" w:cs="宋体"/>
                <w:lang w:val="en-US" w:eastAsia="zh-CN"/>
              </w:rPr>
              <w:t>Q6.1</w:t>
            </w:r>
          </w:p>
          <w:p>
            <w:pPr>
              <w:rPr>
                <w:rFonts w:hint="eastAsia" w:ascii="宋体" w:hAnsi="宋体" w:eastAsia="宋体" w:cs="宋体"/>
                <w:kern w:val="2"/>
                <w:sz w:val="21"/>
                <w:lang w:val="en-US" w:eastAsia="zh-CN" w:bidi="ar-SA"/>
              </w:rPr>
            </w:pPr>
            <w:r>
              <w:rPr>
                <w:rFonts w:hint="eastAsia" w:ascii="宋体" w:hAnsi="宋体" w:cs="宋体"/>
                <w:lang w:val="en-US" w:eastAsia="zh-CN"/>
              </w:rPr>
              <w:t>ES</w:t>
            </w:r>
            <w:r>
              <w:rPr>
                <w:rFonts w:hint="eastAsia" w:ascii="宋体" w:hAnsi="宋体" w:cs="宋体"/>
              </w:rPr>
              <w:t>6.1.1</w:t>
            </w:r>
          </w:p>
        </w:tc>
        <w:tc>
          <w:tcPr>
            <w:tcW w:w="10642" w:type="dxa"/>
            <w:vAlign w:val="center"/>
          </w:tcPr>
          <w:p>
            <w:pPr>
              <w:rPr>
                <w:rFonts w:hint="eastAsia" w:ascii="宋体" w:hAnsi="宋体" w:eastAsia="宋体" w:cs="宋体"/>
                <w:kern w:val="2"/>
                <w:sz w:val="21"/>
                <w:lang w:val="en-US" w:eastAsia="zh-CN" w:bidi="ar-SA"/>
              </w:rPr>
            </w:pPr>
            <w:r>
              <w:rPr>
                <w:rFonts w:hint="eastAsia"/>
                <w:sz w:val="21"/>
                <w:szCs w:val="21"/>
              </w:rPr>
              <w:t>编制了《风险和机遇控制程序》。查见《风险和机遇评估分析表》，确定了组织需应对的风险和机遇。如：</w:t>
            </w:r>
            <w:r>
              <w:rPr>
                <w:rFonts w:ascii="Calibri" w:hAnsi="Calibri"/>
                <w:szCs w:val="22"/>
              </w:rPr>
              <w:t>公司市场占有率、市场领先趋势、顾客增长趋势</w:t>
            </w:r>
            <w:r>
              <w:rPr>
                <w:rFonts w:eastAsia="Times New Roman"/>
                <w:szCs w:val="22"/>
              </w:rPr>
              <w:t xml:space="preserve"> </w:t>
            </w:r>
            <w:r>
              <w:rPr>
                <w:rFonts w:hint="eastAsia"/>
                <w:sz w:val="21"/>
                <w:szCs w:val="21"/>
              </w:rPr>
              <w:t>，通过</w:t>
            </w:r>
            <w:r>
              <w:rPr>
                <w:rFonts w:hint="eastAsia"/>
                <w:sz w:val="21"/>
                <w:szCs w:val="21"/>
                <w:lang w:eastAsia="zh-CN"/>
              </w:rPr>
              <w:t>：及时关注公司酒店管理服务（包含餐饮）。市场的情况，收集信息及时调整，保持公司产品的竞争力。</w:t>
            </w:r>
            <w:r>
              <w:rPr>
                <w:rFonts w:hint="eastAsia"/>
                <w:sz w:val="21"/>
                <w:szCs w:val="21"/>
              </w:rPr>
              <w:t xml:space="preserve">各部门根据本部门的活动、产品和服务过程，分析其风险和机遇，进行风险和机遇调查。办公室按类别对各部门上报的风险和机遇进行整理后，报管理者代表审核。办公室组织各部门相关人员，考虑下述方面，对风险和机遇事件进行评估，确定公司的主要风险和机遇的事件各部门根据本部门的活动、产品和服务过程，分析其风险和机遇，进行风险和机遇调查。办公室按类别对各部门上报的风险和机遇进行整理后，报管理者代表审核。办公室组织各部门相关人员，考虑下述方面，对风险和机遇事件进行评估，确定公司的主要风险和机遇的事件。审核人：权勇  批准：吴玮  日期：2020年11月10日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环境因素危险源识别和控制</w:t>
            </w:r>
          </w:p>
        </w:tc>
        <w:tc>
          <w:tcPr>
            <w:tcW w:w="1012" w:type="dxa"/>
            <w:vAlign w:val="center"/>
          </w:tcPr>
          <w:p>
            <w:pPr>
              <w:rPr>
                <w:rFonts w:hint="eastAsia" w:ascii="宋体" w:hAnsi="宋体" w:eastAsia="宋体" w:cs="宋体"/>
                <w:lang w:val="en-US" w:eastAsia="zh-CN"/>
              </w:rPr>
            </w:pPr>
            <w:r>
              <w:rPr>
                <w:rFonts w:hint="eastAsia" w:ascii="宋体" w:hAnsi="宋体" w:cs="宋体"/>
              </w:rPr>
              <w:t>E</w:t>
            </w:r>
            <w:r>
              <w:rPr>
                <w:rFonts w:hint="eastAsia" w:ascii="宋体" w:hAnsi="宋体" w:cs="宋体"/>
                <w:lang w:val="en-US" w:eastAsia="zh-CN"/>
              </w:rPr>
              <w:t>S</w:t>
            </w:r>
          </w:p>
          <w:p>
            <w:pPr>
              <w:rPr>
                <w:rFonts w:hint="eastAsia" w:ascii="宋体" w:hAnsi="宋体" w:eastAsia="宋体" w:cs="宋体"/>
                <w:kern w:val="2"/>
                <w:sz w:val="21"/>
                <w:lang w:val="en-US" w:eastAsia="zh-CN" w:bidi="ar-SA"/>
              </w:rPr>
            </w:pPr>
            <w:r>
              <w:rPr>
                <w:rFonts w:hint="eastAsia" w:ascii="宋体" w:hAnsi="宋体" w:cs="宋体"/>
              </w:rPr>
              <w:t>6.1.2</w:t>
            </w:r>
          </w:p>
        </w:tc>
        <w:tc>
          <w:tcPr>
            <w:tcW w:w="10642"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编制有《风险机遇</w:t>
            </w:r>
            <w:r>
              <w:rPr>
                <w:rFonts w:hint="eastAsia" w:ascii="宋体" w:hAnsi="宋体" w:cs="宋体"/>
                <w:sz w:val="21"/>
                <w:szCs w:val="21"/>
                <w:lang w:eastAsia="zh-CN"/>
              </w:rPr>
              <w:t>的应对</w:t>
            </w:r>
            <w:r>
              <w:rPr>
                <w:rFonts w:hint="eastAsia" w:ascii="宋体" w:hAnsi="宋体" w:eastAsia="宋体" w:cs="宋体"/>
                <w:sz w:val="21"/>
                <w:szCs w:val="21"/>
              </w:rPr>
              <w:t>控制程序》，对组织内外的风险和机遇进行了策划。</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■提供《风险和机遇评估分析表》，识别了风险和机遇来源、风险和机遇内容、管理措施、责任部门、实时时间、评价措施等</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如环境保护要求日益严格，对水、气、声、渣需严格控制，确保达标排放。</w:t>
            </w:r>
          </w:p>
          <w:p>
            <w:pPr>
              <w:spacing w:line="240" w:lineRule="auto"/>
              <w:rPr>
                <w:rFonts w:hint="eastAsia" w:ascii="宋体" w:hAnsi="宋体" w:eastAsia="宋体" w:cs="宋体"/>
                <w:sz w:val="21"/>
                <w:szCs w:val="21"/>
              </w:rPr>
            </w:pPr>
            <w:r>
              <w:rPr>
                <w:rFonts w:hint="eastAsia" w:ascii="宋体" w:hAnsi="宋体" w:eastAsia="宋体" w:cs="宋体"/>
                <w:sz w:val="21"/>
                <w:szCs w:val="21"/>
              </w:rPr>
              <w:t>■采取措施是：</w:t>
            </w:r>
            <w:r>
              <w:rPr>
                <w:rFonts w:hint="eastAsia" w:ascii="宋体" w:hAnsi="宋体" w:eastAsia="宋体" w:cs="宋体"/>
                <w:sz w:val="21"/>
                <w:szCs w:val="21"/>
                <w:lang w:eastAsia="zh-CN"/>
              </w:rPr>
              <w:t>做好服务计划的按排，保证服务计划的执行</w:t>
            </w:r>
            <w:r>
              <w:rPr>
                <w:rFonts w:hint="eastAsia" w:ascii="宋体" w:hAnsi="宋体" w:eastAsia="宋体" w:cs="宋体"/>
                <w:sz w:val="21"/>
                <w:szCs w:val="21"/>
              </w:rPr>
              <w:t>。</w:t>
            </w:r>
          </w:p>
          <w:p>
            <w:pPr>
              <w:spacing w:line="24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提高管理水平，保证设备良好，减少</w:t>
            </w:r>
            <w:r>
              <w:rPr>
                <w:rFonts w:hint="eastAsia" w:ascii="宋体" w:hAnsi="宋体" w:eastAsia="宋体" w:cs="宋体"/>
                <w:sz w:val="21"/>
                <w:szCs w:val="21"/>
                <w:lang w:eastAsia="zh-CN"/>
              </w:rPr>
              <w:t>服务</w:t>
            </w:r>
            <w:r>
              <w:rPr>
                <w:rFonts w:hint="eastAsia" w:ascii="宋体" w:hAnsi="宋体" w:eastAsia="宋体" w:cs="宋体"/>
                <w:sz w:val="21"/>
                <w:szCs w:val="21"/>
              </w:rPr>
              <w:t>过程</w:t>
            </w:r>
            <w:r>
              <w:rPr>
                <w:rFonts w:hint="eastAsia" w:ascii="宋体" w:hAnsi="宋体" w:eastAsia="宋体" w:cs="宋体"/>
                <w:sz w:val="21"/>
                <w:szCs w:val="21"/>
                <w:lang w:eastAsia="zh-CN"/>
              </w:rPr>
              <w:t>清洁</w:t>
            </w:r>
            <w:r>
              <w:rPr>
                <w:rFonts w:hint="eastAsia" w:ascii="宋体" w:hAnsi="宋体" w:eastAsia="宋体" w:cs="宋体"/>
                <w:sz w:val="21"/>
                <w:szCs w:val="21"/>
              </w:rPr>
              <w:t>废水</w:t>
            </w:r>
            <w:r>
              <w:rPr>
                <w:rFonts w:hint="eastAsia" w:ascii="宋体" w:hAnsi="宋体" w:eastAsia="宋体" w:cs="宋体"/>
                <w:sz w:val="21"/>
                <w:szCs w:val="21"/>
                <w:lang w:eastAsia="zh-CN"/>
              </w:rPr>
              <w:t>、噪音</w:t>
            </w:r>
            <w:r>
              <w:rPr>
                <w:rFonts w:hint="eastAsia" w:ascii="宋体" w:hAnsi="宋体" w:eastAsia="宋体" w:cs="宋体"/>
                <w:sz w:val="21"/>
                <w:szCs w:val="21"/>
              </w:rPr>
              <w:t>产生，排放能够达标，无需采取措施。</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运行重点控制领域</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以各类废弃物的污染和伤害控制为主的废物管理；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以节能减耗为主的能源与资源的管理；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以控制新污染为重点的新建、扩建和改建项目和新产品、新材料、工艺、设备的环境管理；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以防止设备跑、冒、滴、漏的环境管理；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以相关噪声为主的噪声管理；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以废水排放为主的废水管理；</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以废所排放为主的废气管理等</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同时编制了《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"_Toc152476257" </w:instrText>
            </w:r>
            <w:r>
              <w:rPr>
                <w:rFonts w:hint="eastAsia" w:ascii="宋体" w:hAnsi="宋体" w:eastAsia="宋体" w:cs="宋体"/>
                <w:sz w:val="21"/>
                <w:szCs w:val="21"/>
              </w:rPr>
              <w:fldChar w:fldCharType="separate"/>
            </w:r>
            <w:r>
              <w:rPr>
                <w:rFonts w:hint="eastAsia" w:ascii="宋体" w:hAnsi="宋体" w:eastAsia="宋体" w:cs="宋体"/>
                <w:sz w:val="21"/>
                <w:szCs w:val="21"/>
              </w:rPr>
              <w:t>环境因素</w:t>
            </w:r>
            <w:r>
              <w:rPr>
                <w:rFonts w:hint="eastAsia" w:ascii="宋体" w:hAnsi="宋体" w:eastAsia="宋体" w:cs="宋体"/>
                <w:sz w:val="21"/>
                <w:szCs w:val="21"/>
                <w:lang w:eastAsia="zh-CN"/>
              </w:rPr>
              <w:t>的识别和</w:t>
            </w:r>
            <w:r>
              <w:rPr>
                <w:rFonts w:hint="eastAsia" w:ascii="宋体" w:hAnsi="宋体" w:eastAsia="宋体" w:cs="宋体"/>
                <w:sz w:val="21"/>
                <w:szCs w:val="21"/>
              </w:rPr>
              <w:t>评价</w:t>
            </w:r>
            <w:r>
              <w:rPr>
                <w:rFonts w:hint="eastAsia" w:ascii="宋体" w:hAnsi="宋体" w:eastAsia="宋体" w:cs="宋体"/>
                <w:sz w:val="21"/>
                <w:szCs w:val="21"/>
                <w:lang w:eastAsia="zh-CN"/>
              </w:rPr>
              <w:t>管理</w:t>
            </w:r>
            <w:r>
              <w:rPr>
                <w:rFonts w:hint="eastAsia" w:ascii="宋体" w:hAnsi="宋体" w:eastAsia="宋体" w:cs="宋体"/>
                <w:sz w:val="21"/>
                <w:szCs w:val="21"/>
              </w:rPr>
              <w:t>程序</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及《危险源的辨识、风险评价控制程序》。</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日由</w:t>
            </w:r>
            <w:r>
              <w:rPr>
                <w:rFonts w:hint="eastAsia" w:ascii="宋体" w:hAnsi="宋体" w:cs="宋体"/>
                <w:sz w:val="21"/>
                <w:szCs w:val="21"/>
                <w:lang w:eastAsia="zh-CN"/>
              </w:rPr>
              <w:t>各部门</w:t>
            </w:r>
            <w:r>
              <w:rPr>
                <w:rFonts w:hint="eastAsia" w:ascii="宋体" w:hAnsi="宋体" w:eastAsia="宋体" w:cs="宋体"/>
                <w:sz w:val="21"/>
                <w:szCs w:val="21"/>
              </w:rPr>
              <w:t>组织</w:t>
            </w:r>
            <w:r>
              <w:rPr>
                <w:rFonts w:hint="eastAsia" w:ascii="宋体" w:hAnsi="宋体" w:cs="宋体"/>
                <w:sz w:val="21"/>
                <w:szCs w:val="21"/>
                <w:lang w:eastAsia="zh-CN"/>
              </w:rPr>
              <w:t>对本部门</w:t>
            </w:r>
            <w:r>
              <w:rPr>
                <w:rFonts w:hint="eastAsia" w:ascii="宋体" w:hAnsi="宋体" w:eastAsia="宋体" w:cs="宋体"/>
                <w:sz w:val="21"/>
                <w:szCs w:val="21"/>
              </w:rPr>
              <w:t>环境因素、危险源进行了辨识、评价。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重要环境因素</w:t>
            </w:r>
            <w:r>
              <w:rPr>
                <w:rFonts w:hint="eastAsia" w:ascii="宋体" w:hAnsi="宋体" w:eastAsia="宋体" w:cs="宋体"/>
                <w:sz w:val="21"/>
                <w:szCs w:val="21"/>
                <w:lang w:eastAsia="zh-CN"/>
              </w:rPr>
              <w:t>：</w:t>
            </w:r>
            <w:r>
              <w:rPr>
                <w:rFonts w:hint="eastAsia" w:ascii="宋体" w:hAnsi="宋体" w:eastAsia="宋体" w:cs="宋体"/>
                <w:sz w:val="21"/>
                <w:szCs w:val="21"/>
              </w:rPr>
              <w:t>固体废弃物排放、</w:t>
            </w:r>
            <w:r>
              <w:rPr>
                <w:rFonts w:hint="eastAsia" w:ascii="宋体" w:hAnsi="宋体" w:cs="宋体"/>
                <w:sz w:val="21"/>
                <w:szCs w:val="21"/>
                <w:lang w:eastAsia="zh-CN"/>
              </w:rPr>
              <w:t>潜在</w:t>
            </w:r>
            <w:r>
              <w:rPr>
                <w:rFonts w:hint="eastAsia" w:ascii="宋体" w:hAnsi="宋体" w:eastAsia="宋体" w:cs="宋体"/>
                <w:sz w:val="21"/>
                <w:szCs w:val="21"/>
              </w:rPr>
              <w:t>火灾</w:t>
            </w:r>
            <w:r>
              <w:rPr>
                <w:rFonts w:hint="eastAsia" w:ascii="宋体" w:hAnsi="宋体" w:cs="宋体"/>
                <w:sz w:val="21"/>
                <w:szCs w:val="21"/>
                <w:lang w:eastAsia="zh-CN"/>
              </w:rPr>
              <w:t>、废气、污水、噪声的排放</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不可接受风险</w:t>
            </w:r>
            <w:r>
              <w:rPr>
                <w:rFonts w:hint="eastAsia" w:ascii="宋体" w:hAnsi="宋体" w:eastAsia="宋体" w:cs="宋体"/>
                <w:sz w:val="21"/>
                <w:szCs w:val="21"/>
                <w:lang w:eastAsia="zh-CN"/>
              </w:rPr>
              <w:t>：</w:t>
            </w:r>
            <w:r>
              <w:rPr>
                <w:rFonts w:hint="default"/>
                <w:sz w:val="21"/>
                <w:szCs w:val="21"/>
              </w:rPr>
              <w:t>火灾、食物中毒、触电</w:t>
            </w:r>
            <w:r>
              <w:rPr>
                <w:rFonts w:hint="eastAsia" w:ascii="宋体" w:hAnsi="宋体" w:eastAsia="宋体" w:cs="宋体"/>
                <w:sz w:val="21"/>
                <w:szCs w:val="21"/>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评价基本准确，</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3</w:t>
            </w:r>
            <w:r>
              <w:rPr>
                <w:rFonts w:hint="eastAsia" w:ascii="宋体" w:hAnsi="宋体" w:eastAsia="宋体" w:cs="宋体"/>
                <w:sz w:val="21"/>
                <w:szCs w:val="21"/>
              </w:rPr>
              <w:t>0日由总经理</w:t>
            </w:r>
            <w:r>
              <w:rPr>
                <w:rFonts w:hint="eastAsia" w:ascii="宋体" w:hAnsi="宋体" w:cs="宋体"/>
                <w:sz w:val="21"/>
                <w:szCs w:val="21"/>
                <w:lang w:eastAsia="zh-CN"/>
              </w:rPr>
              <w:t>吴玮</w:t>
            </w:r>
            <w:r>
              <w:rPr>
                <w:rFonts w:hint="eastAsia" w:ascii="宋体" w:hAnsi="宋体" w:eastAsia="宋体" w:cs="宋体"/>
                <w:sz w:val="21"/>
                <w:szCs w:val="21"/>
              </w:rPr>
              <w:t>主持，对公司的法律法规遵守情况进行合规性评价。</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评价得出公司没有违法违规的情况，严格按照体系标准执行。</w:t>
            </w:r>
          </w:p>
          <w:p>
            <w:pPr>
              <w:rPr>
                <w:rFonts w:hint="eastAsia" w:ascii="宋体" w:hAnsi="宋体" w:eastAsia="宋体" w:cs="宋体"/>
                <w:sz w:val="21"/>
                <w:szCs w:val="21"/>
              </w:rPr>
            </w:pPr>
            <w:r>
              <w:rPr>
                <w:rFonts w:hint="eastAsia" w:ascii="宋体" w:hAnsi="宋体" w:eastAsia="宋体" w:cs="宋体"/>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w:t>
            </w:r>
          </w:p>
          <w:p>
            <w:pPr>
              <w:rPr>
                <w:rFonts w:hint="eastAsia" w:ascii="宋体" w:hAnsi="宋体" w:eastAsia="宋体" w:cs="宋体"/>
                <w:sz w:val="21"/>
                <w:szCs w:val="21"/>
              </w:rPr>
            </w:pPr>
          </w:p>
          <w:p>
            <w:pPr>
              <w:rPr>
                <w:rFonts w:hint="eastAsia" w:ascii="宋体" w:hAnsi="宋体" w:eastAsia="宋体" w:cs="宋体"/>
                <w:kern w:val="2"/>
                <w:sz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法律法规要求</w:t>
            </w:r>
          </w:p>
        </w:tc>
        <w:tc>
          <w:tcPr>
            <w:tcW w:w="1012" w:type="dxa"/>
            <w:vAlign w:val="center"/>
          </w:tcPr>
          <w:p>
            <w:pPr>
              <w:rPr>
                <w:rFonts w:hint="eastAsia" w:ascii="宋体" w:hAnsi="宋体" w:eastAsia="宋体" w:cs="宋体"/>
                <w:lang w:val="en-US" w:eastAsia="zh-CN"/>
              </w:rPr>
            </w:pPr>
            <w:r>
              <w:rPr>
                <w:rFonts w:hint="eastAsia" w:ascii="宋体" w:hAnsi="宋体" w:cs="宋体"/>
              </w:rPr>
              <w:t>E</w:t>
            </w:r>
            <w:r>
              <w:rPr>
                <w:rFonts w:hint="eastAsia" w:ascii="宋体" w:hAnsi="宋体" w:cs="宋体"/>
                <w:lang w:val="en-US" w:eastAsia="zh-CN"/>
              </w:rPr>
              <w:t>S</w:t>
            </w:r>
          </w:p>
          <w:p>
            <w:pPr>
              <w:rPr>
                <w:rFonts w:hint="eastAsia" w:ascii="宋体" w:hAnsi="宋体" w:eastAsia="宋体" w:cs="宋体"/>
                <w:kern w:val="2"/>
                <w:sz w:val="21"/>
                <w:lang w:val="en-US" w:eastAsia="zh-CN" w:bidi="ar-SA"/>
              </w:rPr>
            </w:pPr>
            <w:r>
              <w:rPr>
                <w:rFonts w:hint="eastAsia" w:ascii="宋体" w:hAnsi="宋体" w:cs="宋体"/>
              </w:rPr>
              <w:t>6.1.3</w:t>
            </w:r>
          </w:p>
        </w:tc>
        <w:tc>
          <w:tcPr>
            <w:tcW w:w="10642" w:type="dxa"/>
            <w:vAlign w:val="center"/>
          </w:tcPr>
          <w:p>
            <w:r>
              <w:rPr>
                <w:rFonts w:hint="eastAsia" w:cs="宋体"/>
                <w:lang w:eastAsia="zh-CN"/>
              </w:rPr>
              <w:t>建立、实施并保持程序来识别与公司的活动、产品和服务有关的法律、法规和其它要求，并建立获取这些要求的渠道。确定适用的法律、法规和其它要求如何运用到公司的活动、产品和服务以及相关的环境因素和风险因素，</w:t>
            </w:r>
            <w:r>
              <w:rPr>
                <w:rFonts w:hint="eastAsia" w:cs="宋体"/>
              </w:rPr>
              <w:t>编制了《法律、法规与其他要求收集评价控制程序》，及时识别、获取、传达和更新适。</w:t>
            </w:r>
          </w:p>
          <w:p>
            <w:r>
              <w:rPr>
                <w:rFonts w:hint="eastAsia" w:cs="宋体"/>
                <w:lang w:eastAsia="zh-CN"/>
              </w:rPr>
              <w:t>办公室是本程序的主管部门，负责汇总各单位提供的法律法规清单，发布公司的《环境法律法规清单》、《安全法律法规清单》，对本程序的实施进行监督检查。办公室负责识别、收集有关劳动保护、妇女权益保护及劳动争议等方面的法律法规。各部部门根据各自权责范围负责识别、收集职业健康、经营活动方面的法律法规，向办公室提供相关法律法规目录。</w:t>
            </w:r>
            <w:r>
              <w:rPr>
                <w:rFonts w:hint="eastAsia" w:cs="宋体"/>
              </w:rPr>
              <w:t>提供公司适用的法律法规及要求清单：中华人民共和国消防法、中华人民共和国职业病防治法、中华人民共和国劳动合同法、中华人民共和国妇女权益保障法、中华人民共和国传染病防治法、中华人民共和国突发事件应对法等。</w:t>
            </w:r>
          </w:p>
          <w:p>
            <w:pPr>
              <w:rPr>
                <w:rFonts w:hint="eastAsia" w:ascii="宋体" w:hAnsi="宋体" w:eastAsia="宋体" w:cs="宋体"/>
                <w:kern w:val="2"/>
                <w:sz w:val="21"/>
                <w:lang w:val="en-US" w:eastAsia="zh-CN" w:bidi="ar-SA"/>
              </w:rPr>
            </w:pPr>
            <w:r>
              <w:rPr>
                <w:rFonts w:hint="eastAsia"/>
                <w:b w:val="0"/>
                <w:bCs w:val="0"/>
                <w:kern w:val="2"/>
                <w:sz w:val="21"/>
                <w:szCs w:val="21"/>
                <w:lang w:val="en-US" w:eastAsia="zh-CN" w:bidi="ar-SA"/>
              </w:rPr>
              <w:t>公司各职能部门负责跟踪国家最新发布（含修订）的有关法律法规信息，并将信息及时下文通知各使用单位和反馈到办公室，每年由办公室负责更新《环境法律法规清单》、《安全法律法规清单》。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策划措施</w:t>
            </w:r>
          </w:p>
        </w:tc>
        <w:tc>
          <w:tcPr>
            <w:tcW w:w="1012" w:type="dxa"/>
            <w:vAlign w:val="center"/>
          </w:tcPr>
          <w:p>
            <w:pPr>
              <w:rPr>
                <w:rFonts w:hint="eastAsia" w:ascii="宋体" w:hAnsi="宋体" w:eastAsia="宋体" w:cs="宋体"/>
                <w:lang w:val="en-US" w:eastAsia="zh-CN"/>
              </w:rPr>
            </w:pPr>
            <w:r>
              <w:rPr>
                <w:rFonts w:hint="eastAsia" w:ascii="宋体" w:hAnsi="宋体" w:cs="宋体"/>
              </w:rPr>
              <w:t>E</w:t>
            </w:r>
            <w:r>
              <w:rPr>
                <w:rFonts w:hint="eastAsia" w:ascii="宋体" w:hAnsi="宋体" w:cs="宋体"/>
                <w:lang w:val="en-US" w:eastAsia="zh-CN"/>
              </w:rPr>
              <w:t>S</w:t>
            </w:r>
          </w:p>
          <w:p>
            <w:pPr>
              <w:rPr>
                <w:rFonts w:hint="eastAsia" w:ascii="宋体" w:hAnsi="宋体" w:eastAsia="宋体" w:cs="宋体"/>
                <w:kern w:val="2"/>
                <w:sz w:val="21"/>
                <w:lang w:val="en-US" w:eastAsia="zh-CN" w:bidi="ar-SA"/>
              </w:rPr>
            </w:pPr>
            <w:r>
              <w:rPr>
                <w:rFonts w:hint="eastAsia" w:ascii="宋体" w:hAnsi="宋体" w:cs="宋体"/>
              </w:rPr>
              <w:t>6.1.4</w:t>
            </w:r>
          </w:p>
        </w:tc>
        <w:tc>
          <w:tcPr>
            <w:tcW w:w="10642" w:type="dxa"/>
            <w:vAlign w:val="center"/>
          </w:tcPr>
          <w:p>
            <w:pPr>
              <w:rPr>
                <w:rFonts w:hint="eastAsia" w:ascii="宋体" w:hAnsi="宋体" w:eastAsia="宋体" w:cs="宋体"/>
                <w:kern w:val="2"/>
                <w:sz w:val="21"/>
                <w:lang w:val="en-US" w:eastAsia="zh-CN" w:bidi="ar-SA"/>
              </w:rPr>
            </w:pPr>
            <w:r>
              <w:rPr>
                <w:rFonts w:hint="eastAsia" w:cs="宋体"/>
              </w:rPr>
              <w:t>组织应策划如何在质量、环境管理体系过程中整合并实施这些措施，评价这些措施的有效性。应对风险和机遇的措施应与其对于产品和服务符合性的潜在影响相适应。风险与机遇识别时机包括质量、环境和职业健康安全管理体系策划、企业宗旨变化、战略变化、内外部环境变化、组织及其背景、相关方的需求和期望变化。当策划这些措施时，组织应考虑其可选技术方案、财务、运行和经营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Q</w:t>
            </w: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管理目标：</w:t>
            </w:r>
          </w:p>
          <w:p>
            <w:pPr>
              <w:rPr>
                <w:rFonts w:hint="eastAsia" w:ascii="Times New Roman" w:hAnsi="Times New Roman" w:cs="宋体"/>
                <w:szCs w:val="22"/>
              </w:rPr>
            </w:pPr>
            <w:r>
              <w:rPr>
                <w:rFonts w:hint="eastAsia" w:ascii="Times New Roman" w:hAnsi="Times New Roman" w:cs="宋体"/>
                <w:szCs w:val="22"/>
              </w:rPr>
              <w:t>公司质量目标：</w:t>
            </w:r>
          </w:p>
          <w:p>
            <w:pPr>
              <w:rPr>
                <w:rFonts w:hint="eastAsia" w:ascii="Times New Roman" w:hAnsi="Times New Roman" w:cs="宋体"/>
                <w:szCs w:val="22"/>
              </w:rPr>
            </w:pPr>
            <w:r>
              <w:rPr>
                <w:rFonts w:hint="eastAsia" w:ascii="Times New Roman" w:hAnsi="Times New Roman" w:cs="宋体"/>
                <w:szCs w:val="22"/>
              </w:rPr>
              <w:t>――顾客满意度95%以上。</w:t>
            </w:r>
          </w:p>
          <w:p>
            <w:pPr>
              <w:rPr>
                <w:rFonts w:hint="eastAsia" w:ascii="Times New Roman" w:hAnsi="Times New Roman" w:cs="宋体"/>
                <w:szCs w:val="22"/>
              </w:rPr>
            </w:pPr>
            <w:r>
              <w:rPr>
                <w:rFonts w:hint="eastAsia" w:ascii="Times New Roman" w:hAnsi="Times New Roman" w:cs="宋体"/>
                <w:szCs w:val="22"/>
              </w:rPr>
              <w:t>――食物中毒事故：0。</w:t>
            </w:r>
          </w:p>
          <w:p>
            <w:pPr>
              <w:rPr>
                <w:rFonts w:hint="eastAsia" w:ascii="Times New Roman" w:hAnsi="Times New Roman" w:cs="宋体"/>
                <w:szCs w:val="22"/>
              </w:rPr>
            </w:pPr>
            <w:r>
              <w:rPr>
                <w:rFonts w:hint="eastAsia" w:ascii="Times New Roman" w:hAnsi="Times New Roman" w:cs="宋体"/>
                <w:szCs w:val="22"/>
              </w:rPr>
              <w:t>――顾客投诉及时处理率100%。</w:t>
            </w:r>
          </w:p>
          <w:p>
            <w:pPr>
              <w:rPr>
                <w:rFonts w:hint="eastAsia" w:ascii="Times New Roman" w:hAnsi="Times New Roman" w:cs="宋体"/>
                <w:szCs w:val="22"/>
              </w:rPr>
            </w:pPr>
            <w:r>
              <w:rPr>
                <w:rFonts w:hint="eastAsia" w:ascii="Times New Roman" w:hAnsi="Times New Roman" w:cs="宋体"/>
                <w:szCs w:val="22"/>
              </w:rPr>
              <w:t>环境目标和指标：</w:t>
            </w:r>
          </w:p>
          <w:p>
            <w:pPr>
              <w:rPr>
                <w:rFonts w:hint="eastAsia" w:ascii="Times New Roman" w:hAnsi="Times New Roman" w:cs="宋体"/>
                <w:szCs w:val="22"/>
              </w:rPr>
            </w:pPr>
            <w:r>
              <w:rPr>
                <w:rFonts w:hint="eastAsia" w:ascii="Times New Roman" w:hAnsi="Times New Roman" w:cs="宋体"/>
                <w:szCs w:val="22"/>
              </w:rPr>
              <w:t>――火灾、爆炸事故为零；</w:t>
            </w:r>
          </w:p>
          <w:p>
            <w:pPr>
              <w:rPr>
                <w:rFonts w:hint="eastAsia" w:ascii="Times New Roman" w:hAnsi="Times New Roman" w:cs="宋体"/>
                <w:szCs w:val="22"/>
              </w:rPr>
            </w:pPr>
            <w:r>
              <w:rPr>
                <w:rFonts w:hint="eastAsia" w:ascii="Times New Roman" w:hAnsi="Times New Roman" w:cs="宋体"/>
                <w:szCs w:val="22"/>
              </w:rPr>
              <w:t>――固体废弃物100%分类收集。</w:t>
            </w:r>
          </w:p>
          <w:p>
            <w:pPr>
              <w:rPr>
                <w:rFonts w:hint="eastAsia" w:ascii="Times New Roman" w:hAnsi="Times New Roman" w:cs="宋体"/>
                <w:szCs w:val="22"/>
              </w:rPr>
            </w:pPr>
            <w:r>
              <w:rPr>
                <w:rFonts w:hint="eastAsia" w:ascii="Times New Roman" w:hAnsi="Times New Roman" w:cs="宋体"/>
                <w:szCs w:val="22"/>
              </w:rPr>
              <w:t>――废水、废气、噪声达标排放。</w:t>
            </w:r>
          </w:p>
          <w:p>
            <w:pPr>
              <w:rPr>
                <w:rFonts w:hint="eastAsia" w:ascii="Times New Roman" w:hAnsi="Times New Roman" w:cs="宋体"/>
                <w:szCs w:val="22"/>
              </w:rPr>
            </w:pPr>
            <w:r>
              <w:rPr>
                <w:rFonts w:hint="eastAsia" w:ascii="Times New Roman" w:hAnsi="Times New Roman" w:cs="宋体"/>
                <w:szCs w:val="22"/>
              </w:rPr>
              <w:t>职业健康安全目标和指标：</w:t>
            </w:r>
          </w:p>
          <w:p>
            <w:pPr>
              <w:rPr>
                <w:rFonts w:hint="eastAsia" w:ascii="Times New Roman" w:hAnsi="Times New Roman" w:cs="宋体"/>
                <w:szCs w:val="22"/>
              </w:rPr>
            </w:pPr>
            <w:r>
              <w:rPr>
                <w:rFonts w:hint="eastAsia" w:ascii="Times New Roman" w:hAnsi="Times New Roman" w:cs="宋体"/>
                <w:szCs w:val="22"/>
              </w:rPr>
              <w:t>――</w:t>
            </w:r>
            <w:r>
              <w:rPr>
                <w:rFonts w:hint="eastAsia" w:ascii="宋体" w:hAnsi="宋体" w:cs="宋体"/>
                <w:bCs/>
              </w:rPr>
              <w:t>杜绝各类重伤以上事故，轻伤事故少于3件/年</w:t>
            </w:r>
          </w:p>
          <w:p>
            <w:pPr>
              <w:spacing w:line="240" w:lineRule="auto"/>
              <w:ind w:firstLine="420" w:firstLineChars="200"/>
              <w:rPr>
                <w:rFonts w:hint="eastAsia" w:ascii="Times New Roman" w:hAnsi="Times New Roman" w:cs="宋体"/>
                <w:szCs w:val="22"/>
              </w:rPr>
            </w:pPr>
            <w:r>
              <w:rPr>
                <w:rFonts w:hint="eastAsia" w:ascii="Times New Roman" w:hAnsi="Times New Roman" w:cs="宋体"/>
                <w:szCs w:val="22"/>
                <w:lang w:val="en-US" w:eastAsia="zh-CN"/>
              </w:rPr>
              <w:t>经查已完</w:t>
            </w:r>
            <w:r>
              <w:rPr>
                <w:rFonts w:hint="eastAsia" w:ascii="Times New Roman" w:hAnsi="Times New Roman" w:cs="宋体"/>
                <w:szCs w:val="22"/>
              </w:rPr>
              <w:t>对目标进行了分解，建立了各部门的分目标</w:t>
            </w:r>
            <w:r>
              <w:rPr>
                <w:rFonts w:hint="eastAsia" w:ascii="Times New Roman" w:hAnsi="Times New Roman" w:cs="宋体"/>
                <w:szCs w:val="22"/>
                <w:lang w:val="en-US" w:eastAsia="zh-CN"/>
              </w:rPr>
              <w:t>。</w:t>
            </w:r>
            <w:r>
              <w:rPr>
                <w:rFonts w:hint="eastAsia" w:ascii="Times New Roman" w:hAnsi="Times New Roman" w:cs="宋体"/>
                <w:szCs w:val="22"/>
              </w:rPr>
              <w:t>见各部门考核情况</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组织对公司质量、环境、职业健康安全目标、指标予以分解，并在相关职能层次部门建立分目标</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查见《环境目标指标及管理方案》和《安全目标指标及管理方案》，内容包括因素、指标、实施日期、资金投入、职责和权限及实施办法等，制定措施有效，基本符合要求。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■查见</w:t>
            </w:r>
            <w:r>
              <w:rPr>
                <w:rFonts w:hint="eastAsia" w:ascii="宋体" w:hAnsi="宋体" w:eastAsia="宋体" w:cs="宋体"/>
                <w:sz w:val="21"/>
                <w:szCs w:val="21"/>
                <w:lang w:eastAsia="zh-CN"/>
              </w:rPr>
              <w:t>《</w:t>
            </w:r>
            <w:r>
              <w:rPr>
                <w:rFonts w:hint="eastAsia" w:ascii="宋体" w:hAnsi="宋体" w:eastAsia="宋体" w:cs="宋体"/>
                <w:sz w:val="21"/>
                <w:szCs w:val="21"/>
              </w:rPr>
              <w:t>环境目标</w:t>
            </w:r>
            <w:r>
              <w:rPr>
                <w:rFonts w:hint="eastAsia" w:ascii="宋体" w:hAnsi="宋体" w:eastAsia="宋体" w:cs="宋体"/>
                <w:sz w:val="21"/>
                <w:szCs w:val="21"/>
                <w:lang w:eastAsia="zh-CN"/>
              </w:rPr>
              <w:t>、指标运行目标统计表》</w:t>
            </w:r>
            <w:r>
              <w:rPr>
                <w:rFonts w:hint="eastAsia" w:ascii="宋体" w:hAnsi="宋体" w:eastAsia="宋体" w:cs="宋体"/>
                <w:sz w:val="21"/>
                <w:szCs w:val="21"/>
              </w:rPr>
              <w:t xml:space="preserve">， </w:t>
            </w:r>
            <w:r>
              <w:rPr>
                <w:rFonts w:hint="eastAsia" w:ascii="宋体" w:hAnsi="宋体" w:eastAsia="宋体" w:cs="宋体"/>
                <w:sz w:val="21"/>
                <w:szCs w:val="21"/>
                <w:lang w:eastAsia="zh-CN"/>
              </w:rPr>
              <w:t>要求每</w:t>
            </w:r>
            <w:r>
              <w:rPr>
                <w:rFonts w:hint="eastAsia" w:ascii="宋体" w:hAnsi="宋体" w:cs="宋体"/>
                <w:sz w:val="21"/>
                <w:szCs w:val="21"/>
                <w:lang w:eastAsia="zh-CN"/>
              </w:rPr>
              <w:t>季度</w:t>
            </w:r>
            <w:r>
              <w:rPr>
                <w:rFonts w:hint="eastAsia" w:ascii="宋体" w:hAnsi="宋体" w:eastAsia="宋体" w:cs="宋体"/>
                <w:sz w:val="21"/>
                <w:szCs w:val="21"/>
                <w:lang w:eastAsia="zh-CN"/>
              </w:rPr>
              <w:t>考核一次。</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抽查</w:t>
            </w:r>
            <w:r>
              <w:rPr>
                <w:rFonts w:hint="eastAsia" w:ascii="宋体" w:hAnsi="宋体" w:eastAsia="宋体" w:cs="宋体"/>
                <w:sz w:val="21"/>
                <w:szCs w:val="21"/>
              </w:rPr>
              <w:t>2020.</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日</w:t>
            </w:r>
            <w:r>
              <w:rPr>
                <w:rFonts w:hint="eastAsia" w:ascii="宋体" w:hAnsi="宋体" w:eastAsia="宋体" w:cs="宋体"/>
                <w:sz w:val="21"/>
                <w:szCs w:val="21"/>
                <w:lang w:eastAsia="zh-CN"/>
              </w:rPr>
              <w:t>目标运行统计表，</w:t>
            </w:r>
            <w:r>
              <w:rPr>
                <w:rFonts w:hint="eastAsia" w:ascii="宋体" w:hAnsi="宋体" w:eastAsia="宋体" w:cs="宋体"/>
                <w:sz w:val="21"/>
                <w:szCs w:val="21"/>
              </w:rPr>
              <w:t>已</w:t>
            </w:r>
            <w:r>
              <w:rPr>
                <w:rFonts w:hint="eastAsia" w:ascii="宋体" w:hAnsi="宋体" w:eastAsia="宋体" w:cs="宋体"/>
                <w:sz w:val="21"/>
                <w:szCs w:val="21"/>
                <w:lang w:eastAsia="zh-CN"/>
              </w:rPr>
              <w:t>全部</w:t>
            </w:r>
            <w:r>
              <w:rPr>
                <w:rFonts w:hint="eastAsia" w:ascii="宋体" w:hAnsi="宋体" w:eastAsia="宋体" w:cs="宋体"/>
                <w:sz w:val="21"/>
                <w:szCs w:val="21"/>
              </w:rPr>
              <w:t>完成</w:t>
            </w:r>
            <w:r>
              <w:rPr>
                <w:rFonts w:hint="eastAsia" w:ascii="宋体" w:hAnsi="宋体" w:eastAsia="宋体" w:cs="宋体"/>
                <w:sz w:val="21"/>
                <w:szCs w:val="21"/>
                <w:lang w:eastAsia="zh-CN"/>
              </w:rPr>
              <w:t>。</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w:t>
            </w:r>
            <w:r>
              <w:rPr>
                <w:rFonts w:hint="eastAsia" w:ascii="宋体" w:hAnsi="宋体" w:eastAsia="宋体" w:cs="宋体"/>
                <w:color w:val="auto"/>
                <w:sz w:val="21"/>
                <w:szCs w:val="21"/>
                <w:lang w:eastAsia="zh-CN"/>
              </w:rPr>
              <w:t>提供</w:t>
            </w:r>
            <w:r>
              <w:rPr>
                <w:rFonts w:hint="eastAsia" w:ascii="宋体" w:hAnsi="宋体" w:cs="宋体"/>
                <w:color w:val="auto"/>
                <w:sz w:val="21"/>
                <w:szCs w:val="21"/>
                <w:lang w:val="en-US" w:eastAsia="zh-CN"/>
              </w:rPr>
              <w:t>2020年</w:t>
            </w:r>
            <w:r>
              <w:rPr>
                <w:rFonts w:hint="eastAsia" w:ascii="宋体" w:hAnsi="宋体" w:eastAsia="宋体" w:cs="宋体"/>
                <w:color w:val="auto"/>
                <w:sz w:val="21"/>
                <w:szCs w:val="21"/>
                <w:lang w:eastAsia="zh-CN"/>
              </w:rPr>
              <w:t>《环境、安全资金投入表》，内容包括：培训、环境安全设施、垃圾清运费、劳保用品及保险等，共计</w:t>
            </w:r>
            <w:r>
              <w:rPr>
                <w:rFonts w:hint="eastAsia" w:ascii="宋体" w:hAnsi="宋体" w:cs="宋体"/>
                <w:color w:val="auto"/>
                <w:sz w:val="21"/>
                <w:szCs w:val="21"/>
                <w:lang w:val="en-US" w:eastAsia="zh-CN"/>
              </w:rPr>
              <w:t>14360</w:t>
            </w:r>
            <w:r>
              <w:rPr>
                <w:rFonts w:hint="eastAsia" w:ascii="宋体" w:hAnsi="宋体" w:eastAsia="宋体" w:cs="宋体"/>
                <w:color w:val="auto"/>
                <w:sz w:val="21"/>
                <w:szCs w:val="21"/>
                <w:lang w:val="en-US" w:eastAsia="zh-CN"/>
              </w:rPr>
              <w:t>元。</w:t>
            </w:r>
          </w:p>
          <w:p>
            <w:pPr>
              <w:pStyle w:val="8"/>
            </w:pPr>
            <w:r>
              <w:rPr>
                <w:rFonts w:hint="eastAsia" w:ascii="宋体" w:hAnsi="宋体" w:eastAsia="宋体" w:cs="宋体"/>
                <w:sz w:val="21"/>
                <w:szCs w:val="21"/>
                <w:lang w:eastAsia="zh-CN"/>
              </w:rPr>
              <w:t>经查，组织制定的目标可行，方案有效，基本符合要求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变更的策划</w:t>
            </w:r>
          </w:p>
        </w:tc>
        <w:tc>
          <w:tcPr>
            <w:tcW w:w="101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 xml:space="preserve">6.3 </w:t>
            </w:r>
          </w:p>
        </w:tc>
        <w:tc>
          <w:tcPr>
            <w:tcW w:w="10642" w:type="dxa"/>
            <w:vAlign w:val="center"/>
          </w:tcPr>
          <w:p>
            <w:pPr>
              <w:pStyle w:val="8"/>
              <w:rPr>
                <w:rFonts w:hint="eastAsia" w:ascii="宋体" w:hAnsi="宋体" w:eastAsia="宋体" w:cs="宋体"/>
                <w:sz w:val="21"/>
                <w:szCs w:val="21"/>
              </w:rPr>
            </w:pPr>
            <w:r>
              <w:rPr>
                <w:rFonts w:hint="eastAsia" w:ascii="Times New Roman" w:hAnsi="Times New Roman" w:eastAsia="宋体" w:cs="Times New Roman"/>
                <w:kern w:val="2"/>
                <w:sz w:val="21"/>
                <w:szCs w:val="21"/>
                <w:lang w:val="en-US" w:eastAsia="zh-CN" w:bidi="ar-SA"/>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管理体系的完整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ascii="宋体" w:hAnsi="宋体" w:cs="宋体"/>
                <w:szCs w:val="21"/>
              </w:rPr>
            </w:pPr>
            <w:r>
              <w:rPr>
                <w:rFonts w:hint="eastAsia" w:cs="宋体"/>
              </w:rPr>
              <w:t>资源提供</w:t>
            </w:r>
          </w:p>
        </w:tc>
        <w:tc>
          <w:tcPr>
            <w:tcW w:w="1012" w:type="dxa"/>
            <w:vAlign w:val="center"/>
          </w:tcPr>
          <w:p>
            <w:pPr>
              <w:rPr>
                <w:rFonts w:hint="eastAsia"/>
                <w:lang w:val="en-US" w:eastAsia="zh-CN"/>
              </w:rPr>
            </w:pPr>
            <w:r>
              <w:rPr>
                <w:rFonts w:hint="eastAsia"/>
                <w:lang w:val="en-US" w:eastAsia="zh-CN"/>
              </w:rPr>
              <w:t>Q7.1.1</w:t>
            </w:r>
          </w:p>
          <w:p>
            <w:r>
              <w:rPr>
                <w:rFonts w:hint="eastAsia"/>
                <w:lang w:val="en-US" w:eastAsia="zh-CN"/>
              </w:rPr>
              <w:t>ES</w:t>
            </w:r>
            <w:r>
              <w:t>7.1</w:t>
            </w:r>
          </w:p>
        </w:tc>
        <w:tc>
          <w:tcPr>
            <w:tcW w:w="10642" w:type="dxa"/>
            <w:vAlign w:val="center"/>
          </w:tcPr>
          <w:p>
            <w:pPr>
              <w:rPr>
                <w:rFonts w:hint="eastAsia"/>
              </w:rPr>
            </w:pPr>
            <w:r>
              <w:rPr>
                <w:rFonts w:hint="eastAsia"/>
              </w:rPr>
              <w:t>组织应确定并提供为建立、实施、保持和持续改进质量、环境和职业健康安全管理体系所需的资源。</w:t>
            </w:r>
          </w:p>
          <w:p>
            <w:r>
              <w:t xml:space="preserve">a. </w:t>
            </w:r>
            <w:r>
              <w:rPr>
                <w:rFonts w:hint="eastAsia" w:cs="宋体"/>
              </w:rPr>
              <w:t>人力资源：职工队伍相对稳定，</w:t>
            </w:r>
            <w:r>
              <w:rPr>
                <w:rFonts w:hint="eastAsia" w:cs="宋体"/>
                <w:lang w:eastAsia="zh-CN"/>
              </w:rPr>
              <w:t>现有员工</w:t>
            </w:r>
            <w:r>
              <w:rPr>
                <w:rFonts w:hint="eastAsia" w:cs="宋体"/>
                <w:lang w:val="en-US" w:eastAsia="zh-CN"/>
              </w:rPr>
              <w:t>10人</w:t>
            </w:r>
            <w:r>
              <w:rPr>
                <w:rFonts w:hint="eastAsia" w:cs="宋体"/>
              </w:rPr>
              <w:t>；</w:t>
            </w:r>
          </w:p>
          <w:p>
            <w:pPr>
              <w:rPr>
                <w:rFonts w:hint="default" w:eastAsia="宋体" w:cs="宋体"/>
                <w:color w:val="auto"/>
                <w:lang w:val="en-US" w:eastAsia="zh-CN"/>
              </w:rPr>
            </w:pPr>
            <w:r>
              <w:t xml:space="preserve">b. </w:t>
            </w:r>
            <w:r>
              <w:rPr>
                <w:rFonts w:hint="eastAsia" w:cs="宋体"/>
              </w:rPr>
              <w:t>基础设</w:t>
            </w:r>
            <w:r>
              <w:rPr>
                <w:rFonts w:hint="eastAsia" w:cs="宋体"/>
                <w:color w:val="auto"/>
              </w:rPr>
              <w:t>施：</w:t>
            </w:r>
            <w:r>
              <w:rPr>
                <w:rFonts w:hint="eastAsia"/>
                <w:color w:val="auto"/>
              </w:rPr>
              <w:t>电脑、打印机、饮水机、考勤机、办公桌</w:t>
            </w:r>
            <w:r>
              <w:rPr>
                <w:rFonts w:hint="eastAsia"/>
                <w:color w:val="auto"/>
                <w:lang w:eastAsia="zh-CN"/>
              </w:rPr>
              <w:t>等；</w:t>
            </w:r>
          </w:p>
          <w:p>
            <w:pPr>
              <w:rPr>
                <w:rFonts w:hint="default"/>
                <w:color w:val="auto"/>
                <w:lang w:val="en-US"/>
              </w:rPr>
            </w:pPr>
            <w:r>
              <w:rPr>
                <w:rFonts w:hint="eastAsia" w:cs="宋体"/>
                <w:color w:val="auto"/>
                <w:lang w:val="en-US" w:eastAsia="zh-CN"/>
              </w:rPr>
              <w:t>安全设备：灭火器等；</w:t>
            </w:r>
          </w:p>
          <w:p>
            <w:pPr>
              <w:rPr>
                <w:rFonts w:hint="eastAsia" w:cs="宋体"/>
                <w:color w:val="auto"/>
                <w:lang w:val="en-US" w:eastAsia="zh-CN"/>
              </w:rPr>
            </w:pPr>
            <w:r>
              <w:rPr>
                <w:color w:val="auto"/>
              </w:rPr>
              <w:t xml:space="preserve">c. </w:t>
            </w:r>
            <w:r>
              <w:rPr>
                <w:rFonts w:hint="eastAsia" w:cs="宋体"/>
                <w:color w:val="auto"/>
              </w:rPr>
              <w:t>工作环境：</w:t>
            </w:r>
            <w:r>
              <w:rPr>
                <w:rFonts w:hint="eastAsia" w:cs="宋体"/>
                <w:color w:val="auto"/>
                <w:lang w:val="en-US" w:eastAsia="zh-CN"/>
              </w:rPr>
              <w:t>建筑面积105平米；</w:t>
            </w:r>
          </w:p>
          <w:p>
            <w:pPr>
              <w:rPr>
                <w:color w:val="auto"/>
              </w:rPr>
            </w:pPr>
            <w:r>
              <w:rPr>
                <w:color w:val="auto"/>
              </w:rPr>
              <w:t xml:space="preserve">d. </w:t>
            </w:r>
            <w:r>
              <w:rPr>
                <w:rFonts w:hint="eastAsia" w:cs="宋体"/>
                <w:color w:val="auto"/>
              </w:rPr>
              <w:t>资金支持：注册资金</w:t>
            </w:r>
            <w:r>
              <w:rPr>
                <w:rFonts w:hint="eastAsia" w:ascii="Times New Roman" w:hAnsi="Times New Roman" w:eastAsia="宋体" w:cs="Times New Roman"/>
                <w:sz w:val="21"/>
                <w:szCs w:val="21"/>
                <w:lang w:val="en-US" w:eastAsia="zh-CN"/>
              </w:rPr>
              <w:t>50</w:t>
            </w:r>
            <w:r>
              <w:rPr>
                <w:rFonts w:hint="eastAsia" w:cs="宋体"/>
                <w:color w:val="auto"/>
              </w:rPr>
              <w:t>万元。</w:t>
            </w:r>
          </w:p>
          <w:p>
            <w:pPr>
              <w:pStyle w:val="8"/>
            </w:pPr>
            <w:r>
              <w:rPr>
                <w:rFonts w:hint="eastAsia" w:cs="宋体"/>
                <w:color w:val="auto"/>
              </w:rPr>
              <w:t>能够满足产品生产及服务需要。</w:t>
            </w:r>
            <w:r>
              <w:rPr>
                <w:rFonts w:hint="eastAsia" w:ascii="宋体" w:hAnsi="宋体" w:eastAsia="宋体" w:cs="宋体"/>
                <w:sz w:val="21"/>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lang w:val="en-US" w:eastAsia="zh-CN"/>
              </w:rPr>
              <w:t>Q</w:t>
            </w: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r>
              <w:rPr>
                <w:rFonts w:hint="eastAsia" w:cs="宋体"/>
              </w:rPr>
              <w:t>制定并执行《管理评审控制程序》：管理评审每年召开一次，两次之间间隔不超过十二个月。一般选择在内部质量审核后和外审之前。评审内容包括：内审结果；管理方针和目标的适宜性；产品的符合性；改进的需求、环境安全绩效；合规性评价等。</w:t>
            </w:r>
          </w:p>
          <w:p>
            <w:r>
              <w:rPr>
                <w:rFonts w:hint="eastAsia" w:cs="宋体"/>
              </w:rPr>
              <w:t>查管理评审的计划：管理评审的时间：202</w:t>
            </w:r>
            <w:r>
              <w:rPr>
                <w:rFonts w:hint="eastAsia" w:cs="宋体"/>
                <w:lang w:val="en-US" w:eastAsia="zh-CN"/>
              </w:rPr>
              <w:t>1</w:t>
            </w:r>
            <w:r>
              <w:rPr>
                <w:rFonts w:hint="eastAsia" w:cs="宋体"/>
              </w:rPr>
              <w:t>年</w:t>
            </w:r>
            <w:r>
              <w:rPr>
                <w:rFonts w:hint="eastAsia" w:cs="宋体"/>
                <w:lang w:val="en-US" w:eastAsia="zh-CN"/>
              </w:rPr>
              <w:t>2</w:t>
            </w:r>
            <w:r>
              <w:rPr>
                <w:rFonts w:hint="eastAsia" w:cs="宋体"/>
              </w:rPr>
              <w:t>月</w:t>
            </w:r>
            <w:r>
              <w:rPr>
                <w:rFonts w:hint="eastAsia" w:cs="宋体"/>
                <w:lang w:val="en-US" w:eastAsia="zh-CN"/>
              </w:rPr>
              <w:t>4</w:t>
            </w:r>
            <w:r>
              <w:rPr>
                <w:rFonts w:hint="eastAsia" w:cs="宋体"/>
              </w:rPr>
              <w:t>日</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pPr>
              <w:rPr>
                <w:rFonts w:hint="default"/>
                <w:lang w:val="en-US"/>
              </w:rPr>
            </w:pPr>
            <w:r>
              <w:rPr>
                <w:rFonts w:hint="eastAsia" w:cs="宋体"/>
              </w:rPr>
              <w:t>编制</w:t>
            </w:r>
            <w:r>
              <w:rPr>
                <w:rFonts w:hint="eastAsia" w:cs="宋体"/>
                <w:lang w:eastAsia="zh-CN"/>
              </w:rPr>
              <w:t>：办公室</w:t>
            </w:r>
            <w:r>
              <w:rPr>
                <w:rFonts w:hint="eastAsia" w:cs="宋体"/>
              </w:rPr>
              <w:t>/2</w:t>
            </w:r>
            <w:r>
              <w:rPr>
                <w:rFonts w:hint="eastAsia" w:cs="宋体"/>
                <w:lang w:val="en-US" w:eastAsia="zh-CN"/>
              </w:rPr>
              <w:t>021.2.3</w:t>
            </w:r>
            <w:r>
              <w:rPr>
                <w:rFonts w:hint="eastAsia" w:cs="宋体"/>
              </w:rPr>
              <w:t xml:space="preserve"> 批准/日期：</w:t>
            </w:r>
            <w:r>
              <w:rPr>
                <w:rFonts w:hint="eastAsia" w:cs="宋体"/>
                <w:lang w:val="en-US" w:eastAsia="zh-CN"/>
              </w:rPr>
              <w:t>吴玮</w:t>
            </w:r>
            <w:r>
              <w:rPr>
                <w:rFonts w:hint="eastAsia" w:cs="宋体"/>
              </w:rPr>
              <w:t xml:space="preserve"> 20</w:t>
            </w:r>
            <w:r>
              <w:rPr>
                <w:rFonts w:hint="eastAsia" w:cs="宋体"/>
                <w:lang w:val="en-US" w:eastAsia="zh-CN"/>
              </w:rPr>
              <w:t>21.2.3</w:t>
            </w:r>
          </w:p>
          <w:p>
            <w:r>
              <w:rPr>
                <w:rFonts w:hint="eastAsia" w:cs="宋体"/>
              </w:rPr>
              <w:t>查看管理评审输入的资料：</w:t>
            </w:r>
          </w:p>
          <w:p>
            <w:pPr>
              <w:rPr>
                <w:rFonts w:hint="eastAsia" w:cs="宋体"/>
                <w:highlight w:val="none"/>
              </w:rPr>
            </w:pPr>
            <w:r>
              <w:rPr>
                <w:rFonts w:hint="eastAsia" w:cs="宋体"/>
                <w:highlight w:val="none"/>
              </w:rPr>
              <w:t>a)对质量、环境、职业健康安全管理体系的内、外部审核结果。</w:t>
            </w:r>
          </w:p>
          <w:p>
            <w:pPr>
              <w:rPr>
                <w:rFonts w:hint="eastAsia" w:cs="宋体"/>
                <w:highlight w:val="none"/>
              </w:rPr>
            </w:pPr>
            <w:r>
              <w:rPr>
                <w:rFonts w:hint="eastAsia" w:cs="宋体"/>
                <w:highlight w:val="none"/>
              </w:rPr>
              <w:t>b)内外部沟通活动，包括顾客反馈信息，以及相关方的意见。</w:t>
            </w:r>
          </w:p>
          <w:p>
            <w:pPr>
              <w:rPr>
                <w:rFonts w:hint="eastAsia" w:cs="宋体"/>
                <w:highlight w:val="none"/>
              </w:rPr>
            </w:pPr>
            <w:r>
              <w:rPr>
                <w:rFonts w:hint="eastAsia" w:cs="宋体"/>
                <w:highlight w:val="none"/>
              </w:rPr>
              <w:t>c)质量、环境、职业健康安全管理体系运行的绩效，包括质量、环境、职业健康安全管理体系的方针和目标实现情况，产品实现过程和产品质量控制措施和结果。</w:t>
            </w:r>
          </w:p>
          <w:p>
            <w:pPr>
              <w:rPr>
                <w:rFonts w:hint="eastAsia" w:cs="宋体"/>
                <w:highlight w:val="none"/>
              </w:rPr>
            </w:pPr>
            <w:r>
              <w:rPr>
                <w:rFonts w:hint="eastAsia" w:cs="宋体"/>
                <w:highlight w:val="none"/>
              </w:rPr>
              <w:t>d)纠正和预防措施状况。</w:t>
            </w:r>
          </w:p>
          <w:p>
            <w:pPr>
              <w:rPr>
                <w:rFonts w:hint="eastAsia" w:cs="宋体"/>
                <w:highlight w:val="none"/>
              </w:rPr>
            </w:pPr>
            <w:r>
              <w:rPr>
                <w:rFonts w:hint="eastAsia" w:cs="宋体"/>
                <w:highlight w:val="none"/>
              </w:rPr>
              <w:t>e)以往管理评审会议的跟踪措施。</w:t>
            </w:r>
          </w:p>
          <w:p>
            <w:pPr>
              <w:rPr>
                <w:rFonts w:hint="eastAsia" w:cs="宋体"/>
                <w:highlight w:val="none"/>
              </w:rPr>
            </w:pPr>
            <w:r>
              <w:rPr>
                <w:rFonts w:hint="eastAsia" w:cs="宋体"/>
                <w:highlight w:val="none"/>
              </w:rPr>
              <w:t>f)可能影响质量、环境、职业健康安全管理体系的变更如内、外部环境的变化情况。</w:t>
            </w:r>
          </w:p>
          <w:p>
            <w:pPr>
              <w:rPr>
                <w:rFonts w:hint="eastAsia" w:cs="宋体"/>
                <w:highlight w:val="none"/>
              </w:rPr>
            </w:pPr>
            <w:r>
              <w:rPr>
                <w:rFonts w:hint="eastAsia" w:cs="宋体"/>
                <w:highlight w:val="none"/>
              </w:rPr>
              <w:t>g)对质量、环境、职业健康安全管理体系提出的改进建议。</w:t>
            </w:r>
          </w:p>
          <w:p>
            <w:pPr>
              <w:rPr>
                <w:rFonts w:hint="eastAsia" w:cs="宋体"/>
                <w:highlight w:val="none"/>
              </w:rPr>
            </w:pPr>
            <w:r>
              <w:rPr>
                <w:rFonts w:hint="eastAsia" w:cs="宋体"/>
                <w:highlight w:val="none"/>
              </w:rPr>
              <w:t>h)环境的验证活动结果的分析。</w:t>
            </w:r>
          </w:p>
          <w:p>
            <w:pPr>
              <w:rPr>
                <w:rFonts w:hint="eastAsia" w:cs="宋体"/>
                <w:highlight w:val="none"/>
              </w:rPr>
            </w:pPr>
            <w:r>
              <w:rPr>
                <w:rFonts w:hint="eastAsia" w:cs="宋体"/>
                <w:highlight w:val="none"/>
              </w:rPr>
              <w:t>i)紧急状况、事故和撤回。</w:t>
            </w:r>
          </w:p>
          <w:p>
            <w:pPr>
              <w:rPr>
                <w:rFonts w:hint="eastAsia" w:cs="宋体"/>
                <w:highlight w:val="none"/>
              </w:rPr>
            </w:pPr>
            <w:r>
              <w:rPr>
                <w:rFonts w:hint="eastAsia" w:cs="宋体"/>
                <w:highlight w:val="none"/>
              </w:rPr>
              <w:t>j)评审结果和体系更新活动</w:t>
            </w:r>
          </w:p>
          <w:p>
            <w:pPr>
              <w:rPr>
                <w:rFonts w:hint="eastAsia" w:cs="宋体"/>
                <w:highlight w:val="yellow"/>
                <w:lang w:val="en-US" w:eastAsia="zh-CN"/>
              </w:rPr>
            </w:pPr>
            <w:r>
              <w:rPr>
                <w:rFonts w:hint="eastAsia" w:cs="宋体"/>
                <w:highlight w:val="none"/>
                <w:lang w:val="en-US" w:eastAsia="zh-CN"/>
              </w:rPr>
              <w:t>k)各单位、员工对持续改进的合理化建议等。</w:t>
            </w:r>
          </w:p>
          <w:p>
            <w:pPr>
              <w:rPr>
                <w:rFonts w:hint="eastAsia" w:cs="宋体"/>
                <w:highlight w:val="none"/>
                <w:lang w:val="en-US" w:eastAsia="zh-CN"/>
              </w:rPr>
            </w:pPr>
            <w:r>
              <w:rPr>
                <w:rFonts w:hint="eastAsia" w:cs="宋体"/>
              </w:rPr>
              <w:t>提供管理评审会议记录：各部门叙述自己部门的管理体系管理情况；管理者代表综合报告体系运行情况；总经理根据各部门汇报的情况提出相关改进计划</w:t>
            </w:r>
            <w:r>
              <w:rPr>
                <w:rFonts w:hint="eastAsia" w:cs="宋体"/>
                <w:lang w:eastAsia="zh-CN"/>
              </w:rPr>
              <w:t>。</w:t>
            </w:r>
            <w:r>
              <w:rPr>
                <w:rFonts w:hint="eastAsia" w:cs="宋体"/>
                <w:highlight w:val="none"/>
              </w:rPr>
              <w:t>查看管理评审报告，结论：组织员工对某些重要条款进行学习，如：7.2能力；完善文件管理制度，加强文件正规化；管理体系运行稳定、适宜、具备第三方机构认证条件，可以申请认证。批准：</w:t>
            </w:r>
            <w:r>
              <w:rPr>
                <w:rFonts w:hint="eastAsia" w:cs="宋体"/>
                <w:highlight w:val="none"/>
                <w:lang w:val="en-US" w:eastAsia="zh-CN"/>
              </w:rPr>
              <w:t>吴玮2021.2.5</w:t>
            </w:r>
          </w:p>
          <w:p>
            <w:pPr>
              <w:pStyle w:val="8"/>
            </w:pPr>
            <w:r>
              <w:rPr>
                <w:rFonts w:hint="eastAsia" w:cs="宋体"/>
                <w:highlight w:val="none"/>
              </w:rPr>
              <w:t>持续改进：1、加强新版标准文件学习。2、对公司人员质量、环保和安全健康意识培训力度，进一步提高人员意识和技能，加强对过程检查，对不合格输出采取有效的纠正或纠正措施。 已实施。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hint="eastAsia" w:ascii="宋体" w:hAnsi="宋体" w:cs="宋体"/>
                <w:szCs w:val="21"/>
              </w:rPr>
            </w:pPr>
          </w:p>
          <w:p>
            <w:pPr>
              <w:rPr>
                <w:rFonts w:hint="eastAsia" w:ascii="宋体" w:hAnsi="宋体" w:cs="宋体"/>
              </w:rPr>
            </w:pPr>
            <w:r>
              <w:rPr>
                <w:rFonts w:hint="eastAsia" w:ascii="宋体" w:hAnsi="宋体" w:cs="宋体"/>
              </w:rPr>
              <w:t>查公司在建立、实施管理体系中：</w:t>
            </w:r>
          </w:p>
          <w:p>
            <w:pPr>
              <w:rPr>
                <w:rFonts w:hint="eastAsia" w:ascii="宋体" w:hAnsi="宋体" w:cs="宋体"/>
              </w:rPr>
            </w:pPr>
            <w:r>
              <w:rPr>
                <w:rFonts w:hint="eastAsia" w:ascii="宋体" w:hAnsi="宋体" w:cs="宋体"/>
              </w:rPr>
              <w:t>a.制订各种控制程序文件；</w:t>
            </w:r>
          </w:p>
          <w:p>
            <w:pPr>
              <w:rPr>
                <w:rFonts w:hint="eastAsia" w:ascii="宋体" w:hAnsi="宋体" w:cs="宋体"/>
              </w:rPr>
            </w:pPr>
            <w:r>
              <w:rPr>
                <w:rFonts w:hint="eastAsia" w:ascii="宋体" w:hAnsi="宋体" w:cs="宋体"/>
              </w:rPr>
              <w:t>b.通过内审、管理评审评价管理体系的符合性；</w:t>
            </w:r>
          </w:p>
          <w:p>
            <w:pPr>
              <w:spacing w:line="280" w:lineRule="exact"/>
              <w:rPr>
                <w:rFonts w:ascii="宋体" w:hAnsi="宋体" w:cs="宋体"/>
                <w:szCs w:val="21"/>
              </w:rPr>
            </w:pPr>
            <w:r>
              <w:rPr>
                <w:rFonts w:hint="eastAsia" w:ascii="宋体" w:hAnsi="宋体" w:cs="宋体"/>
              </w:rPr>
              <w:t>c.通过绩效的监视测量评价生产服务过程涉及环境管理、职业健康安全管理的符合性；通过日常数据分析，采取纠正、预防措施，达到持续改进目的。</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lang w:val="en-US" w:eastAsia="zh-CN"/>
              </w:rPr>
              <w:t>Q</w:t>
            </w:r>
            <w:r>
              <w:rPr>
                <w:rFonts w:hint="eastAsia"/>
                <w:szCs w:val="21"/>
              </w:rPr>
              <w:t>ES10.3</w:t>
            </w:r>
          </w:p>
          <w:p>
            <w:pPr>
              <w:pStyle w:val="8"/>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ind w:firstLine="420" w:firstLineChars="200"/>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上次审核</w:t>
            </w:r>
            <w:r>
              <w:rPr>
                <w:rFonts w:hint="eastAsia" w:ascii="宋体" w:hAnsi="宋体" w:cs="宋体"/>
                <w:szCs w:val="21"/>
              </w:rPr>
              <w:t>问题验证/投诉或事故/政府主管部门监督抽查情况</w:t>
            </w:r>
          </w:p>
          <w:p>
            <w:pPr>
              <w:spacing w:line="280" w:lineRule="exact"/>
              <w:rPr>
                <w:rFonts w:hint="eastAsia" w:ascii="宋体" w:hAnsi="宋体" w:cs="宋体"/>
                <w:szCs w:val="21"/>
              </w:rPr>
            </w:pPr>
          </w:p>
        </w:tc>
        <w:tc>
          <w:tcPr>
            <w:tcW w:w="1012" w:type="dxa"/>
          </w:tcPr>
          <w:p>
            <w:pPr>
              <w:pStyle w:val="8"/>
            </w:pPr>
          </w:p>
        </w:tc>
        <w:tc>
          <w:tcPr>
            <w:tcW w:w="10642" w:type="dxa"/>
            <w:vAlign w:val="center"/>
          </w:tcPr>
          <w:p>
            <w:pPr>
              <w:spacing w:line="280" w:lineRule="exact"/>
              <w:rPr>
                <w:rFonts w:hint="eastAsia"/>
                <w:lang w:val="en-US" w:eastAsia="zh-CN"/>
              </w:rPr>
            </w:pPr>
            <w:r>
              <w:rPr>
                <w:rFonts w:hint="eastAsia"/>
              </w:rPr>
              <w:t>一阶段</w:t>
            </w:r>
            <w:r>
              <w:rPr>
                <w:rFonts w:hint="eastAsia"/>
                <w:lang w:val="en-US" w:eastAsia="zh-CN"/>
              </w:rPr>
              <w:t>未提出书面不符合</w:t>
            </w:r>
          </w:p>
          <w:p>
            <w:pPr>
              <w:pStyle w:val="8"/>
            </w:pPr>
            <w:bookmarkStart w:id="2" w:name="_GoBack"/>
            <w:r>
              <w:rPr>
                <w:rFonts w:hint="eastAsia"/>
                <w:color w:val="auto"/>
                <w:lang w:val="en-US" w:eastAsia="zh-CN"/>
              </w:rPr>
              <w:t>上次不符合验证：</w:t>
            </w:r>
            <w:r>
              <w:rPr>
                <w:rFonts w:hint="eastAsia"/>
                <w:b/>
                <w:color w:val="auto"/>
                <w:szCs w:val="21"/>
                <w:lang w:val="en-US" w:eastAsia="zh-CN"/>
              </w:rPr>
              <w:t>上次</w:t>
            </w:r>
            <w:bookmarkEnd w:id="2"/>
            <w:r>
              <w:rPr>
                <w:rFonts w:hint="eastAsia"/>
                <w:b/>
                <w:color w:val="000000" w:themeColor="text1"/>
                <w:szCs w:val="21"/>
                <w:lang w:val="en-US" w:eastAsia="zh-CN"/>
              </w:rPr>
              <w:t>审核不符合：设备台账未包含消防设备，本次提供设备台账齐全，整改有效</w:t>
            </w:r>
            <w:r>
              <w:rPr>
                <w:rFonts w:hint="eastAsia"/>
              </w:rPr>
              <w:t>公司管理体系自运行以来，未发生环境、职业健康安全事故</w:t>
            </w:r>
          </w:p>
          <w:p>
            <w:pPr>
              <w:pStyle w:val="8"/>
            </w:pPr>
            <w:r>
              <w:rPr>
                <w:rFonts w:hint="eastAsia"/>
              </w:rPr>
              <w:t>管理体系运行期间未发生顾客及相关方投诉情况</w:t>
            </w:r>
          </w:p>
          <w:p>
            <w:pPr>
              <w:pStyle w:val="8"/>
            </w:pPr>
            <w:r>
              <w:rPr>
                <w:rFonts w:hint="eastAsia"/>
              </w:rPr>
              <w:t>目前没有上级主管部门对公司的在质量、环境、职业健康安全监督抽查</w:t>
            </w:r>
          </w:p>
          <w:p>
            <w:pPr>
              <w:spacing w:line="280" w:lineRule="exact"/>
              <w:rPr>
                <w:rFonts w:hint="eastAsia" w:ascii="宋体" w:hAnsi="宋体" w:cs="宋体"/>
                <w:szCs w:val="21"/>
              </w:rPr>
            </w:pPr>
            <w:r>
              <w:rPr>
                <w:rFonts w:hint="eastAsia"/>
              </w:rPr>
              <w:t>目前公司经营过程中没有发生违反相关法律法规及其他要求的情况</w:t>
            </w:r>
          </w:p>
        </w:tc>
        <w:tc>
          <w:tcPr>
            <w:tcW w:w="895" w:type="dxa"/>
          </w:tcPr>
          <w:p>
            <w:pPr>
              <w:rPr>
                <w:rFonts w:hint="eastAsia"/>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27673E"/>
    <w:rsid w:val="002C321F"/>
    <w:rsid w:val="00310FE4"/>
    <w:rsid w:val="00313FDB"/>
    <w:rsid w:val="00324C2F"/>
    <w:rsid w:val="00337922"/>
    <w:rsid w:val="00340867"/>
    <w:rsid w:val="00377ACE"/>
    <w:rsid w:val="00380837"/>
    <w:rsid w:val="003A198A"/>
    <w:rsid w:val="003D1BBF"/>
    <w:rsid w:val="003D4ACE"/>
    <w:rsid w:val="00410914"/>
    <w:rsid w:val="0046225F"/>
    <w:rsid w:val="004A6771"/>
    <w:rsid w:val="00520BD9"/>
    <w:rsid w:val="00536930"/>
    <w:rsid w:val="00555927"/>
    <w:rsid w:val="00564E53"/>
    <w:rsid w:val="005B4A17"/>
    <w:rsid w:val="005B5C22"/>
    <w:rsid w:val="005B7789"/>
    <w:rsid w:val="00644FE2"/>
    <w:rsid w:val="0067640C"/>
    <w:rsid w:val="006B0A1A"/>
    <w:rsid w:val="006D0FE2"/>
    <w:rsid w:val="006E41CD"/>
    <w:rsid w:val="006E678B"/>
    <w:rsid w:val="00704405"/>
    <w:rsid w:val="00715D4F"/>
    <w:rsid w:val="0077100B"/>
    <w:rsid w:val="007757F3"/>
    <w:rsid w:val="0079159C"/>
    <w:rsid w:val="007E6AEB"/>
    <w:rsid w:val="008118D8"/>
    <w:rsid w:val="00820DA6"/>
    <w:rsid w:val="00896F40"/>
    <w:rsid w:val="008973EE"/>
    <w:rsid w:val="008E2020"/>
    <w:rsid w:val="00927461"/>
    <w:rsid w:val="00971600"/>
    <w:rsid w:val="00981A6C"/>
    <w:rsid w:val="009973B4"/>
    <w:rsid w:val="009C28C1"/>
    <w:rsid w:val="009F7EED"/>
    <w:rsid w:val="00A10B52"/>
    <w:rsid w:val="00A140E7"/>
    <w:rsid w:val="00AB6129"/>
    <w:rsid w:val="00AE075F"/>
    <w:rsid w:val="00AF0AAB"/>
    <w:rsid w:val="00B160F8"/>
    <w:rsid w:val="00B25E5B"/>
    <w:rsid w:val="00B465F4"/>
    <w:rsid w:val="00B47ABD"/>
    <w:rsid w:val="00BD0A6B"/>
    <w:rsid w:val="00BE1FA9"/>
    <w:rsid w:val="00BF597E"/>
    <w:rsid w:val="00C23128"/>
    <w:rsid w:val="00C46541"/>
    <w:rsid w:val="00C51A36"/>
    <w:rsid w:val="00C55228"/>
    <w:rsid w:val="00CE315A"/>
    <w:rsid w:val="00D06F59"/>
    <w:rsid w:val="00D2733F"/>
    <w:rsid w:val="00D57313"/>
    <w:rsid w:val="00D8388C"/>
    <w:rsid w:val="00DA032D"/>
    <w:rsid w:val="00E43872"/>
    <w:rsid w:val="00EB0164"/>
    <w:rsid w:val="00ED099F"/>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1A0F47C7"/>
    <w:rsid w:val="201C35DE"/>
    <w:rsid w:val="24FE116D"/>
    <w:rsid w:val="25EB74EE"/>
    <w:rsid w:val="28491A9D"/>
    <w:rsid w:val="2D807A3F"/>
    <w:rsid w:val="2E4E2574"/>
    <w:rsid w:val="30A27C87"/>
    <w:rsid w:val="312266EE"/>
    <w:rsid w:val="338C0C0E"/>
    <w:rsid w:val="34524295"/>
    <w:rsid w:val="34ED1C2F"/>
    <w:rsid w:val="351279DA"/>
    <w:rsid w:val="36D66A3E"/>
    <w:rsid w:val="39A30999"/>
    <w:rsid w:val="3DAC16ED"/>
    <w:rsid w:val="3E03163F"/>
    <w:rsid w:val="3E183177"/>
    <w:rsid w:val="41C05420"/>
    <w:rsid w:val="4A5F6016"/>
    <w:rsid w:val="4B531945"/>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31F3FBC"/>
    <w:rsid w:val="74821EB4"/>
    <w:rsid w:val="7AD02CAD"/>
    <w:rsid w:val="7AE8376A"/>
    <w:rsid w:val="7BFB0B28"/>
    <w:rsid w:val="7DCE78D1"/>
    <w:rsid w:val="7DDC5A44"/>
    <w:rsid w:val="7FFC0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paragraph" w:customStyle="1" w:styleId="9">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5"/>
    <w:qFormat/>
    <w:uiPriority w:val="99"/>
    <w:rPr>
      <w:rFonts w:ascii="Times New Roman" w:hAnsi="Times New Roman" w:eastAsia="宋体" w:cs="Times New Roman"/>
      <w:sz w:val="18"/>
      <w:szCs w:val="18"/>
    </w:rPr>
  </w:style>
  <w:style w:type="character" w:customStyle="1" w:styleId="12">
    <w:name w:val="批注框文本 Char"/>
    <w:basedOn w:val="7"/>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7"/>
    <w:qFormat/>
    <w:uiPriority w:val="0"/>
  </w:style>
  <w:style w:type="character" w:customStyle="1" w:styleId="15">
    <w:name w:val="info-expand-btn"/>
    <w:basedOn w:val="7"/>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69F46-8D02-42CC-8058-079729711BFA}">
  <ds:schemaRefs/>
</ds:datastoreItem>
</file>

<file path=docProps/app.xml><?xml version="1.0" encoding="utf-8"?>
<Properties xmlns="http://schemas.openxmlformats.org/officeDocument/2006/extended-properties" xmlns:vt="http://schemas.openxmlformats.org/officeDocument/2006/docPropsVTypes">
  <Template>Normal</Template>
  <Pages>7</Pages>
  <Words>842</Words>
  <Characters>4805</Characters>
  <Lines>40</Lines>
  <Paragraphs>11</Paragraphs>
  <TotalTime>0</TotalTime>
  <ScaleCrop>false</ScaleCrop>
  <LinksUpToDate>false</LinksUpToDate>
  <CharactersWithSpaces>5636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2021-04-04T10:21:55Z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C7942AD27E8A4BB8AB5954E4B4C09B3A</vt:lpwstr>
  </property>
</Properties>
</file>