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十堰市宝迎商务服务有限公司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O：30.05.00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/>
                <w:lang w:val="en-US" w:eastAsia="zh-CN"/>
              </w:rPr>
              <w:t>餐饮服务流程：迎宾服务- 上菜前服务（摆台、给客倒水、递菜单、点菜）-后厨菜品加工 -上菜服务（传菜、核对菜单、上菜）-巡台服务–结账服务–送客。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餐饮服务</w:t>
            </w:r>
            <w:r>
              <w:rPr>
                <w:rFonts w:hint="eastAsia"/>
                <w:lang w:val="en-US" w:eastAsia="zh-CN"/>
              </w:rPr>
              <w:t>: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·关键过程：菜品加工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控制冷荤间的温度、饮食产品冷藏保鲜温度、餐具消毒的浓度等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·特殊过程：整个餐饮服务过程为特殊过程。主要对餐饮服务人员的能力、餐饮设施、服务程序接收准则进行确认。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后厨环境卫生</w:t>
            </w:r>
          </w:p>
          <w:p>
            <w:pPr>
              <w:pStyle w:val="3"/>
              <w:spacing w:before="50" w:line="273" w:lineRule="auto"/>
              <w:ind w:right="313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加工场所内环境（包括地面、排水沟、墙壁、天花板、门窗等）应保持清洁和良好状况。配备有足够的照明、通风、排烟装置和有效的防蝇、防尘、防鼠以及污水排放和符合卫生要求的存放废弃物设施。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外包：有能力判断组织外包过程识别的适宜性和控制方法。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燃气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火灾控制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   组织的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客房区域及餐饮后厨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消防器材配置合理，都配置有灭火器，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后厨需配置灭火毯，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有灭火器等灭火器材，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现场确认正常，《消防安全点检表》按规定实施检查；各部门不定期的对本部门防火工作进行消防安全检查，对查出的问题和隐患，及时进行整改解决，确保安全；定期对员工进行火灾安全意识培训。</w:t>
            </w:r>
          </w:p>
          <w:p>
            <w:pPr>
              <w:ind w:firstLine="240" w:firstLineChars="100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）意外伤害控制</w:t>
            </w:r>
          </w:p>
          <w:p>
            <w:pPr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   驾驶员要求按管理制度进行驾驶汽车，不超速、不开斗气车、不酒后驾车等，每月进行安全培训；定期对汽车进行安全检查，对查出的问题和隐患，及时进行整改解决，确保安全。</w:t>
            </w:r>
          </w:p>
          <w:p>
            <w:pPr>
              <w:pStyle w:val="2"/>
              <w:rPr>
                <w:rFonts w:hint="eastAsia" w:asci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highlight w:val="none"/>
              </w:rPr>
              <w:t>查，</w:t>
            </w:r>
            <w:r>
              <w:rPr>
                <w:rFonts w:hint="eastAsia" w:ascii="宋体"/>
                <w:color w:val="auto"/>
                <w:kern w:val="0"/>
                <w:szCs w:val="21"/>
                <w:highlight w:val="none"/>
                <w:lang w:eastAsia="zh-CN"/>
              </w:rPr>
              <w:t>运输</w:t>
            </w:r>
            <w:r>
              <w:rPr>
                <w:rFonts w:hint="eastAsia" w:ascii="宋体"/>
                <w:color w:val="auto"/>
                <w:kern w:val="0"/>
                <w:szCs w:val="21"/>
                <w:highlight w:val="none"/>
              </w:rPr>
              <w:t>部员工定期参加操作规程的培训,并进行了三级安全教育。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highlight w:val="none"/>
                <w:lang w:val="en-US" w:eastAsia="zh-CN"/>
              </w:rPr>
              <w:t>3）触电：</w:t>
            </w:r>
            <w:r>
              <w:rPr>
                <w:rFonts w:hint="eastAsia" w:ascii="宋体" w:hAnsi="Times New Roman" w:eastAsia="宋体" w:cs="Times New Roman"/>
                <w:bCs/>
                <w:color w:val="auto"/>
                <w:spacing w:val="10"/>
                <w:kern w:val="0"/>
                <w:sz w:val="21"/>
                <w:szCs w:val="21"/>
                <w:highlight w:val="none"/>
                <w:lang w:val="en-US" w:eastAsia="zh-CN" w:bidi="ar-SA"/>
              </w:rPr>
              <w:t>使用手持电动工具时先检查有无电线裸露等安全隐患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spacing w:before="71"/>
            </w:pPr>
            <w:r>
              <w:t>星级饭店服务质量标准》地方标准 DB11/T187-2003</w:t>
            </w:r>
          </w:p>
          <w:p>
            <w:pPr>
              <w:pStyle w:val="3"/>
              <w:spacing w:before="70"/>
            </w:pPr>
            <w:r>
              <w:t>《家庭旅馆服务质量标准与评定》（暂定名称）地方标准</w:t>
            </w:r>
          </w:p>
          <w:p>
            <w:pPr>
              <w:pStyle w:val="3"/>
              <w:spacing w:before="72"/>
            </w:pPr>
            <w:r>
              <w:t>《汽车旅馆服务质量标准与评定》（暂定名称）地方标准</w:t>
            </w:r>
          </w:p>
          <w:p>
            <w:pPr>
              <w:pStyle w:val="3"/>
              <w:spacing w:before="70"/>
            </w:pPr>
            <w:r>
              <w:rPr>
                <w:spacing w:val="-4"/>
              </w:rPr>
              <w:t xml:space="preserve">《住宿业服务质量标准与评定》 地方标准 </w:t>
            </w:r>
            <w:r>
              <w:t>DB11/357-2006</w:t>
            </w:r>
          </w:p>
          <w:p>
            <w:pPr>
              <w:pStyle w:val="3"/>
              <w:spacing w:before="71"/>
            </w:pPr>
            <w:r>
              <w:t>《北京市星级饭店安全管理规范》 地方标准 等</w:t>
            </w:r>
          </w:p>
          <w:p>
            <w:pPr>
              <w:pStyle w:val="3"/>
              <w:spacing w:before="71"/>
              <w:rPr>
                <w:rFonts w:hint="eastAsia"/>
              </w:rPr>
            </w:pPr>
            <w:r>
              <w:rPr>
                <w:rFonts w:hint="eastAsia"/>
              </w:rPr>
              <w:t>《旅游饭店星级的划分与评定》国家标准 GB/T14308-2003</w:t>
            </w:r>
          </w:p>
          <w:p>
            <w:pPr>
              <w:pStyle w:val="3"/>
              <w:spacing w:before="71"/>
              <w:rPr>
                <w:rFonts w:hint="eastAsia"/>
              </w:rPr>
            </w:pPr>
            <w:r>
              <w:rPr>
                <w:rFonts w:hint="eastAsia"/>
              </w:rPr>
              <w:t>《绿色旅游饭店》国家旅游行业标准 LB/T007-2006</w:t>
            </w:r>
          </w:p>
          <w:p>
            <w:pPr>
              <w:pStyle w:val="3"/>
              <w:spacing w:before="71"/>
            </w:pPr>
            <w:r>
              <w:rPr>
                <w:rFonts w:hint="eastAsia"/>
              </w:rPr>
              <w:t>《餐饮业经营规范》B/T10426-2007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提供有检验报告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sz w:val="18"/>
          <w:szCs w:val="18"/>
        </w:rPr>
        <w:t>杨鑫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2021.4.5</w:t>
      </w:r>
      <w:bookmarkStart w:id="5" w:name="_GoBack"/>
      <w:bookmarkEnd w:id="5"/>
      <w:r>
        <w:rPr>
          <w:rFonts w:hint="eastAsia" w:ascii="宋体"/>
          <w:b/>
          <w:sz w:val="22"/>
          <w:szCs w:val="22"/>
        </w:rPr>
        <w:t xml:space="preserve">      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290C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2021-04-04T04:06:08Z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9B4163465629425E99F05597E2375B6B</vt:lpwstr>
  </property>
</Properties>
</file>