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长宁县晓露食品有限责任公司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0511-2019-Q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w:t>
            </w:r>
            <w:r>
              <w:rPr>
                <w:rFonts w:ascii="宋体" w:hAnsi="宋体"/>
                <w:szCs w:val="21"/>
              </w:rPr>
              <w:t>1511524</w:t>
            </w:r>
            <w:r>
              <w:rPr>
                <w:rFonts w:hint="eastAsia" w:ascii="宋体" w:hAnsi="宋体"/>
                <w:szCs w:val="21"/>
              </w:rPr>
              <w:t>MA</w:t>
            </w:r>
            <w:r>
              <w:rPr>
                <w:rFonts w:ascii="宋体" w:hAnsi="宋体"/>
                <w:szCs w:val="21"/>
              </w:rPr>
              <w:t>66</w:t>
            </w:r>
            <w:r>
              <w:rPr>
                <w:rFonts w:hint="eastAsia" w:ascii="宋体" w:hAnsi="宋体"/>
                <w:szCs w:val="21"/>
              </w:rPr>
              <w:t>LNJ</w:t>
            </w:r>
            <w:r>
              <w:rPr>
                <w:rFonts w:ascii="宋体" w:hAnsi="宋体"/>
                <w:szCs w:val="21"/>
              </w:rPr>
              <w:t>95</w:t>
            </w:r>
            <w:r>
              <w:rPr>
                <w:rFonts w:hint="eastAsia" w:ascii="宋体" w:hAnsi="宋体"/>
                <w:szCs w:val="21"/>
              </w:rPr>
              <w:t>Q</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：食品生产许可证</w:t>
            </w:r>
            <w:r>
              <w:rPr>
                <w:rFonts w:hint="eastAsia"/>
                <w:color w:val="000000"/>
                <w:szCs w:val="21"/>
                <w:lang w:val="en-US" w:eastAsia="zh-CN"/>
              </w:rPr>
              <w:t>SC11651152401150</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FF0000"/>
              </w:rPr>
            </w:pPr>
            <w:r>
              <w:rPr>
                <w:rFonts w:hint="eastAsia"/>
                <w:color w:val="FF0000"/>
              </w:rPr>
              <w:t>7</w:t>
            </w:r>
          </w:p>
        </w:tc>
        <w:tc>
          <w:tcPr>
            <w:tcW w:w="5443" w:type="dxa"/>
          </w:tcPr>
          <w:p>
            <w:pPr>
              <w:rPr>
                <w:color w:val="FF0000"/>
                <w:szCs w:val="21"/>
              </w:rPr>
            </w:pPr>
            <w:r>
              <w:rPr>
                <w:rFonts w:hint="eastAsia"/>
                <w:color w:val="FF0000"/>
                <w:szCs w:val="21"/>
              </w:rPr>
              <w:t>提供所有影响符合性的外包过程的信息</w:t>
            </w:r>
          </w:p>
          <w:p>
            <w:pPr>
              <w:rPr>
                <w:color w:val="FF0000"/>
                <w:szCs w:val="21"/>
              </w:rPr>
            </w:pPr>
            <w:r>
              <w:rPr>
                <w:rFonts w:hint="eastAsia"/>
                <w:color w:val="FF0000"/>
                <w:szCs w:val="21"/>
              </w:rPr>
              <w:t>注：</w:t>
            </w:r>
          </w:p>
        </w:tc>
        <w:tc>
          <w:tcPr>
            <w:tcW w:w="1963" w:type="dxa"/>
          </w:tcPr>
          <w:p>
            <w:pPr>
              <w:rPr>
                <w:color w:val="FF0000"/>
                <w:szCs w:val="21"/>
              </w:rPr>
            </w:pPr>
            <w:r>
              <w:rPr>
                <w:rFonts w:hint="eastAsia"/>
                <w:color w:val="FF0000"/>
                <w:szCs w:val="21"/>
              </w:rPr>
              <w:t>与实际相符</w:t>
            </w:r>
          </w:p>
          <w:p>
            <w:pPr>
              <w:rPr>
                <w:color w:val="FF0000"/>
                <w:szCs w:val="21"/>
              </w:rPr>
            </w:pPr>
            <w:r>
              <w:rPr>
                <w:rFonts w:hint="eastAsia"/>
                <w:color w:val="FF0000"/>
                <w:szCs w:val="21"/>
              </w:rPr>
              <w:t>不符</w:t>
            </w:r>
          </w:p>
        </w:tc>
        <w:tc>
          <w:tcPr>
            <w:tcW w:w="1155" w:type="dxa"/>
          </w:tcPr>
          <w:p>
            <w:pPr>
              <w:rPr>
                <w:color w:val="FF0000"/>
                <w:szCs w:val="21"/>
              </w:rPr>
            </w:pPr>
            <w:r>
              <w:rPr>
                <w:rFonts w:hint="eastAsia"/>
                <w:color w:val="FF0000"/>
                <w:szCs w:val="21"/>
              </w:rPr>
              <w:t>□</w:t>
            </w:r>
          </w:p>
          <w:p>
            <w:pPr>
              <w:rPr>
                <w:color w:val="FF0000"/>
                <w:szCs w:val="21"/>
              </w:rPr>
            </w:pPr>
            <w:r>
              <w:rPr>
                <w:rFonts w:hint="eastAsia"/>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bookmarkStart w:id="2" w:name="_GoBack"/>
            <w:bookmarkEnd w:id="2"/>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FF0000"/>
              </w:rPr>
            </w:pPr>
            <w:r>
              <w:rPr>
                <w:rFonts w:hint="eastAsia"/>
                <w:color w:val="FF0000"/>
              </w:rPr>
              <w:t>15</w:t>
            </w:r>
          </w:p>
        </w:tc>
        <w:tc>
          <w:tcPr>
            <w:tcW w:w="5405" w:type="dxa"/>
          </w:tcPr>
          <w:p>
            <w:pPr>
              <w:rPr>
                <w:color w:val="FF0000"/>
                <w:szCs w:val="21"/>
              </w:rPr>
            </w:pPr>
            <w:r>
              <w:rPr>
                <w:rFonts w:hint="eastAsia"/>
                <w:color w:val="FF0000"/>
                <w:szCs w:val="21"/>
              </w:rPr>
              <w:t>计量器具的管理</w:t>
            </w:r>
          </w:p>
          <w:p>
            <w:pPr>
              <w:rPr>
                <w:color w:val="FF0000"/>
                <w:szCs w:val="21"/>
              </w:rPr>
            </w:pPr>
            <w:r>
              <w:rPr>
                <w:rFonts w:hint="eastAsia"/>
                <w:color w:val="FF0000"/>
                <w:szCs w:val="21"/>
              </w:rPr>
              <w:t>强检计量器具的配置符合产品标准的检验要求</w:t>
            </w:r>
          </w:p>
          <w:p>
            <w:pPr>
              <w:rPr>
                <w:color w:val="FF0000"/>
                <w:szCs w:val="21"/>
              </w:rPr>
            </w:pPr>
          </w:p>
          <w:p>
            <w:pPr>
              <w:rPr>
                <w:rFonts w:ascii="宋体" w:hAnsi="宋体"/>
                <w:color w:val="FF0000"/>
                <w:szCs w:val="21"/>
              </w:rPr>
            </w:pPr>
            <w:r>
              <w:rPr>
                <w:rFonts w:hint="eastAsia"/>
                <w:color w:val="FF0000"/>
                <w:szCs w:val="21"/>
              </w:rPr>
              <w:t>强检计量器具全检且在有效期内</w:t>
            </w:r>
          </w:p>
        </w:tc>
        <w:tc>
          <w:tcPr>
            <w:tcW w:w="2814" w:type="dxa"/>
          </w:tcPr>
          <w:p>
            <w:pPr>
              <w:rPr>
                <w:color w:val="FF0000"/>
                <w:szCs w:val="21"/>
              </w:rPr>
            </w:pPr>
            <w:r>
              <w:rPr>
                <w:rFonts w:hint="eastAsia"/>
                <w:color w:val="FF0000"/>
                <w:szCs w:val="21"/>
              </w:rPr>
              <w:t>符合</w:t>
            </w:r>
          </w:p>
          <w:p>
            <w:pPr>
              <w:rPr>
                <w:color w:val="FF0000"/>
                <w:szCs w:val="21"/>
              </w:rPr>
            </w:pPr>
            <w:r>
              <w:rPr>
                <w:rFonts w:hint="eastAsia"/>
                <w:color w:val="FF0000"/>
                <w:szCs w:val="21"/>
              </w:rPr>
              <w:t>不符合（需说明处置措施）</w:t>
            </w:r>
          </w:p>
          <w:p>
            <w:pPr>
              <w:rPr>
                <w:color w:val="FF0000"/>
                <w:szCs w:val="21"/>
              </w:rPr>
            </w:pPr>
            <w:r>
              <w:rPr>
                <w:rFonts w:hint="eastAsia"/>
                <w:color w:val="FF0000"/>
                <w:szCs w:val="21"/>
              </w:rPr>
              <w:t>是</w:t>
            </w:r>
          </w:p>
          <w:p>
            <w:pPr>
              <w:rPr>
                <w:color w:val="FF0000"/>
                <w:szCs w:val="21"/>
              </w:rPr>
            </w:pPr>
            <w:r>
              <w:rPr>
                <w:rFonts w:hint="eastAsia"/>
                <w:color w:val="FF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FF0000"/>
              </w:rPr>
            </w:pPr>
            <w:r>
              <w:rPr>
                <w:rFonts w:hint="eastAsia"/>
                <w:color w:val="FF0000"/>
              </w:rPr>
              <w:t>16</w:t>
            </w:r>
          </w:p>
        </w:tc>
        <w:tc>
          <w:tcPr>
            <w:tcW w:w="5405" w:type="dxa"/>
          </w:tcPr>
          <w:p>
            <w:pPr>
              <w:rPr>
                <w:color w:val="FF0000"/>
                <w:szCs w:val="21"/>
              </w:rPr>
            </w:pPr>
            <w:r>
              <w:rPr>
                <w:rFonts w:hint="eastAsia"/>
                <w:color w:val="FF0000"/>
                <w:szCs w:val="21"/>
              </w:rPr>
              <w:t>特种设备的管理</w:t>
            </w:r>
          </w:p>
          <w:p>
            <w:pPr>
              <w:rPr>
                <w:color w:val="FF0000"/>
                <w:szCs w:val="21"/>
              </w:rPr>
            </w:pPr>
            <w:r>
              <w:rPr>
                <w:rFonts w:hint="eastAsia"/>
                <w:color w:val="FF0000"/>
                <w:szCs w:val="21"/>
              </w:rPr>
              <w:t>在用特种设备的检定</w:t>
            </w:r>
          </w:p>
          <w:p>
            <w:pPr>
              <w:rPr>
                <w:color w:val="FF0000"/>
                <w:szCs w:val="21"/>
              </w:rPr>
            </w:pPr>
          </w:p>
          <w:p>
            <w:pPr>
              <w:rPr>
                <w:rFonts w:ascii="宋体" w:hAnsi="宋体"/>
                <w:color w:val="FF0000"/>
                <w:szCs w:val="21"/>
              </w:rPr>
            </w:pPr>
            <w:r>
              <w:rPr>
                <w:rFonts w:hint="eastAsia"/>
                <w:color w:val="FF0000"/>
                <w:szCs w:val="21"/>
              </w:rPr>
              <w:t>停用特种设备的管理</w:t>
            </w:r>
          </w:p>
        </w:tc>
        <w:tc>
          <w:tcPr>
            <w:tcW w:w="2814" w:type="dxa"/>
          </w:tcPr>
          <w:p>
            <w:pPr>
              <w:rPr>
                <w:color w:val="FF0000"/>
                <w:szCs w:val="21"/>
              </w:rPr>
            </w:pPr>
            <w:r>
              <w:rPr>
                <w:rFonts w:hint="eastAsia"/>
                <w:color w:val="FF0000"/>
                <w:szCs w:val="21"/>
              </w:rPr>
              <w:t>符合</w:t>
            </w:r>
          </w:p>
          <w:p>
            <w:pPr>
              <w:rPr>
                <w:color w:val="FF0000"/>
                <w:szCs w:val="21"/>
              </w:rPr>
            </w:pPr>
            <w:r>
              <w:rPr>
                <w:rFonts w:hint="eastAsia"/>
                <w:color w:val="FF0000"/>
                <w:szCs w:val="21"/>
              </w:rPr>
              <w:t>不符合（需说明处置措施）</w:t>
            </w:r>
          </w:p>
          <w:p>
            <w:pPr>
              <w:rPr>
                <w:color w:val="FF0000"/>
                <w:szCs w:val="21"/>
              </w:rPr>
            </w:pPr>
            <w:r>
              <w:rPr>
                <w:rFonts w:hint="eastAsia"/>
                <w:color w:val="FF0000"/>
                <w:szCs w:val="21"/>
              </w:rPr>
              <w:t>符合</w:t>
            </w:r>
          </w:p>
          <w:p>
            <w:pPr>
              <w:rPr>
                <w:color w:val="FF0000"/>
                <w:szCs w:val="21"/>
              </w:rPr>
            </w:pPr>
            <w:r>
              <w:rPr>
                <w:rFonts w:hint="eastAsia"/>
                <w:color w:val="FF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FF0000"/>
              </w:rPr>
            </w:pPr>
            <w:r>
              <w:rPr>
                <w:rFonts w:hint="eastAsia"/>
                <w:color w:val="FF0000"/>
              </w:rPr>
              <w:t>18</w:t>
            </w:r>
          </w:p>
        </w:tc>
        <w:tc>
          <w:tcPr>
            <w:tcW w:w="5405" w:type="dxa"/>
          </w:tcPr>
          <w:p>
            <w:pPr>
              <w:adjustRightInd w:val="0"/>
              <w:snapToGrid w:val="0"/>
              <w:rPr>
                <w:color w:val="FF0000"/>
                <w:szCs w:val="21"/>
              </w:rPr>
            </w:pPr>
            <w:r>
              <w:rPr>
                <w:rFonts w:hint="eastAsia"/>
                <w:color w:val="FF0000"/>
                <w:szCs w:val="21"/>
              </w:rPr>
              <w:t>国家对产品质量抽查报告或型式检验送检报告</w:t>
            </w:r>
          </w:p>
          <w:p>
            <w:pPr>
              <w:adjustRightInd w:val="0"/>
              <w:snapToGrid w:val="0"/>
              <w:rPr>
                <w:color w:val="FF0000"/>
                <w:szCs w:val="21"/>
              </w:rPr>
            </w:pPr>
          </w:p>
        </w:tc>
        <w:tc>
          <w:tcPr>
            <w:tcW w:w="2814" w:type="dxa"/>
          </w:tcPr>
          <w:p>
            <w:pPr>
              <w:adjustRightInd w:val="0"/>
              <w:snapToGrid w:val="0"/>
              <w:rPr>
                <w:color w:val="FF0000"/>
                <w:szCs w:val="21"/>
              </w:rPr>
            </w:pPr>
            <w:r>
              <w:rPr>
                <w:rFonts w:hint="eastAsia"/>
                <w:color w:val="FF0000"/>
                <w:szCs w:val="21"/>
              </w:rPr>
              <w:t>有</w:t>
            </w:r>
          </w:p>
          <w:p>
            <w:pPr>
              <w:adjustRightInd w:val="0"/>
              <w:snapToGrid w:val="0"/>
              <w:rPr>
                <w:color w:val="FF0000"/>
                <w:szCs w:val="21"/>
              </w:rPr>
            </w:pPr>
            <w:r>
              <w:rPr>
                <w:rFonts w:hint="eastAsia"/>
                <w:color w:val="FF0000"/>
                <w:szCs w:val="21"/>
              </w:rPr>
              <w:t>无</w:t>
            </w:r>
          </w:p>
          <w:p>
            <w:pPr>
              <w:adjustRightInd w:val="0"/>
              <w:snapToGrid w:val="0"/>
              <w:rPr>
                <w:color w:val="FF0000"/>
                <w:szCs w:val="21"/>
              </w:rPr>
            </w:pPr>
            <w:r>
              <w:rPr>
                <w:rFonts w:hint="eastAsia"/>
                <w:color w:val="FF0000"/>
                <w:szCs w:val="21"/>
              </w:rPr>
              <w:t>注：</w:t>
            </w:r>
          </w:p>
        </w:tc>
        <w:tc>
          <w:tcPr>
            <w:tcW w:w="426" w:type="dxa"/>
          </w:tcPr>
          <w:p>
            <w:pPr>
              <w:adjustRightInd w:val="0"/>
              <w:snapToGrid w:val="0"/>
              <w:rPr>
                <w:color w:val="FF0000"/>
                <w:szCs w:val="21"/>
              </w:rPr>
            </w:pPr>
            <w:r>
              <w:rPr>
                <w:rFonts w:hint="eastAsia"/>
                <w:color w:val="FF0000"/>
                <w:szCs w:val="21"/>
              </w:rPr>
              <w:t>□</w:t>
            </w:r>
          </w:p>
          <w:p>
            <w:pPr>
              <w:adjustRightInd w:val="0"/>
              <w:snapToGrid w:val="0"/>
              <w:rPr>
                <w:color w:val="FF0000"/>
                <w:szCs w:val="21"/>
              </w:rPr>
            </w:pPr>
            <w:r>
              <w:rPr>
                <w:rFonts w:hint="eastAsia"/>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FF0000"/>
              </w:rPr>
            </w:pPr>
            <w:r>
              <w:rPr>
                <w:rFonts w:hint="eastAsia"/>
                <w:color w:val="FF0000"/>
              </w:rPr>
              <w:t>19</w:t>
            </w:r>
          </w:p>
        </w:tc>
        <w:tc>
          <w:tcPr>
            <w:tcW w:w="5405" w:type="dxa"/>
          </w:tcPr>
          <w:p>
            <w:pPr>
              <w:adjustRightInd w:val="0"/>
              <w:snapToGrid w:val="0"/>
              <w:rPr>
                <w:color w:val="FF0000"/>
                <w:szCs w:val="21"/>
              </w:rPr>
            </w:pPr>
            <w:r>
              <w:rPr>
                <w:rFonts w:hint="eastAsia"/>
                <w:color w:val="FF0000"/>
                <w:szCs w:val="21"/>
              </w:rPr>
              <w:t>非标产品标准的备案情况</w:t>
            </w:r>
          </w:p>
        </w:tc>
        <w:tc>
          <w:tcPr>
            <w:tcW w:w="2814" w:type="dxa"/>
          </w:tcPr>
          <w:p>
            <w:pPr>
              <w:adjustRightInd w:val="0"/>
              <w:snapToGrid w:val="0"/>
              <w:rPr>
                <w:color w:val="FF0000"/>
                <w:szCs w:val="21"/>
              </w:rPr>
            </w:pPr>
            <w:r>
              <w:rPr>
                <w:rFonts w:hint="eastAsia"/>
                <w:color w:val="FF0000"/>
                <w:szCs w:val="21"/>
              </w:rPr>
              <w:t>备案</w:t>
            </w:r>
          </w:p>
          <w:p>
            <w:pPr>
              <w:adjustRightInd w:val="0"/>
              <w:snapToGrid w:val="0"/>
              <w:rPr>
                <w:color w:val="FF0000"/>
                <w:szCs w:val="21"/>
              </w:rPr>
            </w:pPr>
            <w:r>
              <w:rPr>
                <w:rFonts w:hint="eastAsia"/>
                <w:color w:val="FF0000"/>
                <w:szCs w:val="21"/>
              </w:rPr>
              <w:t>未备案</w:t>
            </w:r>
          </w:p>
        </w:tc>
        <w:tc>
          <w:tcPr>
            <w:tcW w:w="426" w:type="dxa"/>
          </w:tcPr>
          <w:p>
            <w:pPr>
              <w:adjustRightInd w:val="0"/>
              <w:snapToGrid w:val="0"/>
              <w:rPr>
                <w:color w:val="FF0000"/>
                <w:szCs w:val="21"/>
              </w:rPr>
            </w:pPr>
            <w:r>
              <w:rPr>
                <w:rFonts w:hint="eastAsia"/>
                <w:color w:val="FF0000"/>
                <w:szCs w:val="21"/>
              </w:rPr>
              <w:t>□</w:t>
            </w:r>
          </w:p>
          <w:p>
            <w:pPr>
              <w:adjustRightInd w:val="0"/>
              <w:snapToGrid w:val="0"/>
              <w:rPr>
                <w:color w:val="FF0000"/>
                <w:szCs w:val="21"/>
              </w:rPr>
            </w:pPr>
            <w:r>
              <w:rPr>
                <w:rFonts w:hint="eastAsia"/>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3B87C0A"/>
    <w:rsid w:val="74017F84"/>
    <w:rsid w:val="7C5A7D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8</TotalTime>
  <ScaleCrop>false</ScaleCrop>
  <LinksUpToDate>false</LinksUpToDate>
  <CharactersWithSpaces>1400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2019-10-20T03:42:06Z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