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四川御鼎华建筑安装工程有限公司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hint="eastAsia" w:ascii="楷体" w:hAnsi="楷体" w:eastAsia="楷体"/>
          <w:b/>
          <w:color w:val="000000" w:themeColor="text1"/>
          <w:sz w:val="32"/>
          <w:szCs w:val="32"/>
          <w:lang w:eastAsia="zh-CN"/>
        </w:rPr>
      </w:pPr>
      <w:bookmarkStart w:id="1" w:name="E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环境管理体系（EMS）</w:t>
      </w:r>
      <w:r>
        <w:rPr>
          <w:rFonts w:hint="eastAsia" w:ascii="楷体" w:hAnsi="楷体" w:eastAsia="楷体"/>
          <w:b/>
          <w:color w:val="000000" w:themeColor="text1"/>
          <w:sz w:val="32"/>
          <w:szCs w:val="32"/>
          <w:lang w:eastAsia="zh-CN"/>
        </w:rPr>
        <w:t>（</w:t>
      </w:r>
      <w:r>
        <w:rPr>
          <w:rFonts w:hint="eastAsia" w:ascii="楷体" w:hAnsi="楷体" w:eastAsia="楷体"/>
          <w:b/>
          <w:color w:val="000000" w:themeColor="text1"/>
          <w:sz w:val="32"/>
          <w:szCs w:val="32"/>
          <w:lang w:val="en-US" w:eastAsia="zh-CN"/>
        </w:rPr>
        <w:t>监督2</w:t>
      </w:r>
      <w:r>
        <w:rPr>
          <w:rFonts w:hint="eastAsia" w:ascii="楷体" w:hAnsi="楷体" w:eastAsia="楷体"/>
          <w:b/>
          <w:color w:val="000000" w:themeColor="text1"/>
          <w:sz w:val="32"/>
          <w:szCs w:val="32"/>
          <w:lang w:eastAsia="zh-CN"/>
        </w:rPr>
        <w:t>）</w:t>
      </w:r>
    </w:p>
    <w:p>
      <w:pPr>
        <w:snapToGrid w:val="0"/>
        <w:spacing w:after="94" w:afterLines="30"/>
        <w:ind w:firstLine="957" w:firstLineChars="298"/>
        <w:rPr>
          <w:rFonts w:ascii="楷体" w:hAnsi="楷体" w:eastAsia="楷体"/>
          <w:b/>
          <w:color w:val="000000" w:themeColor="text1"/>
          <w:sz w:val="32"/>
          <w:szCs w:val="32"/>
        </w:rPr>
      </w:pPr>
      <w:bookmarkStart w:id="2" w:name="S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职业健康安全管理体系（OHSMS）</w:t>
      </w:r>
      <w:r>
        <w:rPr>
          <w:rFonts w:hint="eastAsia" w:ascii="楷体" w:hAnsi="楷体" w:eastAsia="楷体"/>
          <w:b/>
          <w:color w:val="000000" w:themeColor="text1"/>
          <w:sz w:val="32"/>
          <w:szCs w:val="32"/>
          <w:lang w:eastAsia="zh-CN"/>
        </w:rPr>
        <w:t>（</w:t>
      </w:r>
      <w:r>
        <w:rPr>
          <w:rFonts w:hint="eastAsia" w:ascii="楷体" w:hAnsi="楷体" w:eastAsia="楷体"/>
          <w:b/>
          <w:color w:val="000000" w:themeColor="text1"/>
          <w:sz w:val="32"/>
          <w:szCs w:val="32"/>
          <w:lang w:val="en-US" w:eastAsia="zh-CN"/>
        </w:rPr>
        <w:t>监督2</w:t>
      </w:r>
      <w:r>
        <w:rPr>
          <w:rFonts w:hint="eastAsia" w:ascii="楷体" w:hAnsi="楷体" w:eastAsia="楷体"/>
          <w:b/>
          <w:color w:val="000000" w:themeColor="text1"/>
          <w:sz w:val="32"/>
          <w:szCs w:val="32"/>
          <w:lang w:eastAsia="zh-CN"/>
        </w:rPr>
        <w:t>）</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李凤仪</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p>
            <w:pPr>
              <w:spacing w:line="240" w:lineRule="exact"/>
              <w:jc w:val="center"/>
              <w:rPr>
                <w:b/>
                <w:color w:val="000000" w:themeColor="text1"/>
                <w:sz w:val="20"/>
                <w:szCs w:val="20"/>
              </w:rPr>
            </w:pPr>
            <w:r>
              <w:rPr>
                <w:b/>
                <w:color w:val="000000" w:themeColor="text1"/>
                <w:sz w:val="20"/>
                <w:szCs w:val="20"/>
              </w:rPr>
              <w:t>EC:审核员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E:28.04.01,28.07.03</w:t>
            </w:r>
          </w:p>
          <w:p>
            <w:pPr>
              <w:spacing w:line="240" w:lineRule="exact"/>
              <w:jc w:val="center"/>
              <w:rPr>
                <w:b/>
                <w:color w:val="000000" w:themeColor="text1"/>
                <w:sz w:val="20"/>
                <w:szCs w:val="20"/>
              </w:rPr>
            </w:pPr>
            <w:r>
              <w:rPr>
                <w:b/>
                <w:color w:val="000000" w:themeColor="text1"/>
                <w:sz w:val="20"/>
                <w:szCs w:val="20"/>
              </w:rPr>
              <w:t>O:28.04.01,28.07.03</w:t>
            </w:r>
          </w:p>
          <w:p>
            <w:pPr>
              <w:spacing w:line="240" w:lineRule="exact"/>
              <w:jc w:val="center"/>
              <w:rPr>
                <w:b/>
                <w:color w:val="000000" w:themeColor="text1"/>
                <w:sz w:val="20"/>
                <w:szCs w:val="20"/>
              </w:rPr>
            </w:pPr>
            <w:r>
              <w:rPr>
                <w:b/>
                <w:color w:val="000000" w:themeColor="text1"/>
                <w:sz w:val="20"/>
                <w:szCs w:val="20"/>
              </w:rPr>
              <w:t>EC:28.04.01,28.07.03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文平</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p>
            <w:pPr>
              <w:spacing w:line="240" w:lineRule="exact"/>
              <w:jc w:val="center"/>
              <w:rPr>
                <w:b/>
                <w:color w:val="000000" w:themeColor="text1"/>
                <w:sz w:val="20"/>
                <w:szCs w:val="20"/>
              </w:rPr>
            </w:pPr>
            <w:r>
              <w:rPr>
                <w:b/>
                <w:color w:val="000000" w:themeColor="text1"/>
                <w:sz w:val="20"/>
                <w:szCs w:val="20"/>
              </w:rPr>
              <w:t>EC:审核员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E:28.04.01,28.07.03</w:t>
            </w:r>
          </w:p>
          <w:p>
            <w:pPr>
              <w:spacing w:line="240" w:lineRule="exact"/>
              <w:jc w:val="center"/>
              <w:rPr>
                <w:b/>
                <w:color w:val="000000" w:themeColor="text1"/>
                <w:sz w:val="20"/>
                <w:szCs w:val="20"/>
              </w:rPr>
            </w:pPr>
            <w:r>
              <w:rPr>
                <w:b/>
                <w:color w:val="000000" w:themeColor="text1"/>
                <w:sz w:val="20"/>
                <w:szCs w:val="20"/>
              </w:rPr>
              <w:t>O:28.04.01,28.07.03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李林</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EC:审核员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eastAsia" w:ascii="宋体" w:hAnsi="宋体"/>
          <w:b/>
          <w:color w:val="000000" w:themeColor="text1"/>
          <w:spacing w:val="-10"/>
          <w:sz w:val="20"/>
          <w:szCs w:val="20"/>
        </w:rPr>
      </w:pPr>
      <w:bookmarkStart w:id="3" w:name="审核依据"/>
      <w:r>
        <w:rPr>
          <w:rFonts w:hint="eastAsia" w:ascii="宋体" w:hAnsi="宋体"/>
          <w:b/>
          <w:color w:val="000000" w:themeColor="text1"/>
          <w:spacing w:val="-10"/>
          <w:sz w:val="20"/>
          <w:szCs w:val="20"/>
        </w:rPr>
        <w:t>E：GB/T 24001-2016/ISO14001:2015,O：GB/T45001-2020 / ISO45001：2018,EC：GB/T19001-2016/ISO9001:2015和GB/T50430-2017</w:t>
      </w:r>
      <w:bookmarkEnd w:id="3"/>
    </w:p>
    <w:p>
      <w:pPr>
        <w:jc w:val="left"/>
        <w:rPr>
          <w:rFonts w:ascii="宋体" w:hAnsi="宋体"/>
          <w:b/>
          <w:color w:val="000000" w:themeColor="text1"/>
          <w:spacing w:val="-10"/>
          <w:sz w:val="20"/>
          <w:szCs w:val="20"/>
        </w:rPr>
      </w:pPr>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4" w:name="组织名称Add1"/>
            <w:r>
              <w:rPr>
                <w:rFonts w:ascii="宋体" w:hAnsi="宋体"/>
                <w:b/>
                <w:color w:val="000000" w:themeColor="text1"/>
                <w:sz w:val="20"/>
                <w:szCs w:val="20"/>
              </w:rPr>
              <w:t>四川御鼎华建筑安装工程有限公司</w:t>
            </w:r>
            <w:bookmarkEnd w:id="4"/>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hint="eastAsia" w:ascii="宋体" w:hAnsi="宋体" w:eastAsia="宋体"/>
                <w:b/>
                <w:color w:val="000000" w:themeColor="text1"/>
                <w:sz w:val="20"/>
                <w:szCs w:val="20"/>
                <w:lang w:val="en-US" w:eastAsia="zh-CN"/>
              </w:rPr>
            </w:pPr>
            <w:bookmarkStart w:id="5" w:name="企业人数"/>
            <w:r>
              <w:rPr>
                <w:rFonts w:ascii="宋体" w:hAnsi="宋体"/>
                <w:b/>
                <w:color w:val="000000" w:themeColor="text1"/>
                <w:sz w:val="20"/>
                <w:szCs w:val="20"/>
              </w:rPr>
              <w:t>50</w:t>
            </w:r>
            <w:bookmarkEnd w:id="5"/>
            <w:r>
              <w:rPr>
                <w:rFonts w:hint="eastAsia" w:ascii="宋体" w:hAnsi="宋体"/>
                <w:b/>
                <w:color w:val="000000" w:themeColor="text1"/>
                <w:sz w:val="20"/>
                <w:szCs w:val="20"/>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6" w:name="注册地址"/>
            <w:r>
              <w:rPr>
                <w:rFonts w:ascii="宋体" w:hAnsi="宋体"/>
                <w:b/>
                <w:color w:val="000000" w:themeColor="text1"/>
                <w:sz w:val="20"/>
                <w:szCs w:val="20"/>
              </w:rPr>
              <w:t>成都市青羊区腾飞大道189号F2栋5层</w:t>
            </w:r>
            <w:bookmarkEnd w:id="6"/>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7" w:name="注册邮编"/>
            <w:r>
              <w:rPr>
                <w:rFonts w:ascii="宋体" w:hAnsi="宋体"/>
                <w:b/>
                <w:color w:val="000000" w:themeColor="text1"/>
                <w:spacing w:val="-20"/>
                <w:sz w:val="20"/>
                <w:szCs w:val="20"/>
              </w:rPr>
              <w:t>610073</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8" w:name="办公地址"/>
            <w:r>
              <w:rPr>
                <w:rFonts w:ascii="宋体" w:hAnsi="宋体"/>
                <w:b/>
                <w:color w:val="000000" w:themeColor="text1"/>
                <w:sz w:val="20"/>
                <w:szCs w:val="20"/>
              </w:rPr>
              <w:t>成都市青羊区腾飞大道189号F2栋5层</w:t>
            </w:r>
            <w:bookmarkEnd w:id="8"/>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9" w:name="办公邮编"/>
            <w:r>
              <w:rPr>
                <w:rFonts w:ascii="宋体" w:hAnsi="宋体"/>
                <w:b/>
                <w:color w:val="000000" w:themeColor="text1"/>
                <w:sz w:val="20"/>
                <w:szCs w:val="20"/>
              </w:rPr>
              <w:t>610073</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0" w:name="联系人"/>
            <w:r>
              <w:rPr>
                <w:rFonts w:ascii="宋体" w:hAnsi="宋体"/>
                <w:b/>
                <w:color w:val="000000" w:themeColor="text1"/>
                <w:sz w:val="20"/>
                <w:szCs w:val="20"/>
              </w:rPr>
              <w:t>夏 天</w:t>
            </w:r>
            <w:bookmarkEnd w:id="10"/>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1" w:name="联系人电话"/>
            <w:r>
              <w:rPr>
                <w:rFonts w:ascii="宋体" w:hAnsi="宋体"/>
                <w:b/>
                <w:color w:val="000000" w:themeColor="text1"/>
                <w:sz w:val="20"/>
                <w:szCs w:val="20"/>
              </w:rPr>
              <w:t>13730663606</w:t>
            </w:r>
            <w:bookmarkEnd w:id="11"/>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3" w:name="法人"/>
            <w:r>
              <w:rPr>
                <w:rFonts w:ascii="宋体" w:hAnsi="宋体"/>
                <w:b/>
                <w:color w:val="000000" w:themeColor="text1"/>
                <w:sz w:val="20"/>
                <w:szCs w:val="20"/>
              </w:rPr>
              <w:t>冉隆贵</w:t>
            </w:r>
            <w:bookmarkEnd w:id="13"/>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4" w:name="最高管理者"/>
            <w:bookmarkEnd w:id="14"/>
            <w:r>
              <w:rPr>
                <w:rFonts w:ascii="宋体" w:hAnsi="宋体"/>
                <w:b/>
                <w:color w:val="000000" w:themeColor="text1"/>
                <w:sz w:val="20"/>
                <w:szCs w:val="20"/>
              </w:rPr>
              <w:t>冉隆贵</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夏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5" w:name="审核范围"/>
            <w:r>
              <w:rPr>
                <w:rFonts w:ascii="宋体" w:hAnsi="宋体"/>
                <w:b/>
                <w:color w:val="000000" w:themeColor="text1"/>
                <w:sz w:val="20"/>
                <w:szCs w:val="20"/>
              </w:rPr>
              <w:t>E：资质范围内的石油化工工程、市政公用工程的施工所涉及的相关环境管理活动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O：资质范围内的石油化工工程、市政公用工程的施工所涉及的相关职业健康安全管理活动。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EC：资质范围内的石油化工工程、市政公用工程的施工</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6" w:name="专业代码"/>
            <w:r>
              <w:rPr>
                <w:rFonts w:ascii="宋体" w:hAnsi="宋体"/>
                <w:b/>
                <w:color w:val="000000" w:themeColor="text1"/>
                <w:sz w:val="20"/>
                <w:szCs w:val="20"/>
              </w:rPr>
              <w:t>E：28.04.01;28.07.03</w:t>
            </w:r>
          </w:p>
          <w:p>
            <w:pPr>
              <w:spacing w:line="320" w:lineRule="exact"/>
              <w:rPr>
                <w:rFonts w:ascii="宋体" w:hAnsi="宋体"/>
                <w:b/>
                <w:color w:val="000000" w:themeColor="text1"/>
                <w:sz w:val="20"/>
                <w:szCs w:val="20"/>
              </w:rPr>
            </w:pPr>
            <w:r>
              <w:rPr>
                <w:rFonts w:ascii="宋体" w:hAnsi="宋体"/>
                <w:b/>
                <w:color w:val="000000" w:themeColor="text1"/>
                <w:sz w:val="20"/>
                <w:szCs w:val="20"/>
              </w:rPr>
              <w:t>O：28.04.01;28.07.03</w:t>
            </w:r>
          </w:p>
          <w:p>
            <w:pPr>
              <w:spacing w:line="320" w:lineRule="exact"/>
              <w:rPr>
                <w:rFonts w:ascii="宋体" w:hAnsi="宋体"/>
                <w:b/>
                <w:color w:val="000000" w:themeColor="text1"/>
                <w:sz w:val="20"/>
                <w:szCs w:val="20"/>
              </w:rPr>
            </w:pPr>
            <w:r>
              <w:rPr>
                <w:rFonts w:ascii="宋体" w:hAnsi="宋体"/>
                <w:b/>
                <w:color w:val="000000" w:themeColor="text1"/>
                <w:sz w:val="20"/>
                <w:szCs w:val="20"/>
              </w:rPr>
              <w:t>EC：28.04.01;28.07.03</w:t>
            </w:r>
            <w:bookmarkEnd w:id="16"/>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sym w:font="Wingdings 2" w:char="0052"/>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7" w:name="体系运行时间"/>
            <w:r>
              <w:rPr>
                <w:rFonts w:ascii="宋体" w:hAnsi="宋体"/>
                <w:b/>
                <w:color w:val="000000" w:themeColor="text1"/>
                <w:sz w:val="20"/>
                <w:szCs w:val="20"/>
              </w:rPr>
              <w:t>2019-12-01 0:00:00</w:t>
            </w:r>
            <w:bookmarkEnd w:id="17"/>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9</w:t>
      </w:r>
      <w:r>
        <w:rPr>
          <w:rFonts w:hint="eastAsia"/>
          <w:b/>
          <w:color w:val="000000" w:themeColor="text1"/>
          <w:spacing w:val="-10"/>
          <w:szCs w:val="21"/>
        </w:rPr>
        <w:t>月</w:t>
      </w:r>
      <w:bookmarkStart w:id="18" w:name="OLE_LINK1"/>
      <w:r>
        <w:rPr>
          <w:rFonts w:hint="eastAsia"/>
          <w:b/>
          <w:color w:val="000000" w:themeColor="text1"/>
          <w:spacing w:val="-10"/>
          <w:szCs w:val="21"/>
          <w:lang w:val="en-US" w:eastAsia="zh-CN"/>
        </w:rPr>
        <w:t>1</w:t>
      </w:r>
      <w:r>
        <w:rPr>
          <w:rFonts w:hint="eastAsia"/>
          <w:b/>
          <w:color w:val="000000" w:themeColor="text1"/>
          <w:spacing w:val="-10"/>
          <w:szCs w:val="21"/>
        </w:rPr>
        <w:t>日</w:t>
      </w:r>
      <w:bookmarkEnd w:id="18"/>
      <w:r>
        <w:rPr>
          <w:rFonts w:hint="eastAsia"/>
          <w:b/>
          <w:color w:val="000000" w:themeColor="text1"/>
          <w:spacing w:val="-10"/>
          <w:szCs w:val="21"/>
        </w:rPr>
        <w:t>至</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4</w:t>
      </w:r>
      <w:r>
        <w:rPr>
          <w:rFonts w:hint="eastAsia"/>
          <w:b/>
          <w:color w:val="000000" w:themeColor="text1"/>
          <w:spacing w:val="-10"/>
          <w:szCs w:val="21"/>
        </w:rPr>
        <w:t>月</w:t>
      </w:r>
      <w:r>
        <w:rPr>
          <w:rFonts w:hint="eastAsia"/>
          <w:b/>
          <w:color w:val="000000" w:themeColor="text1"/>
          <w:spacing w:val="-10"/>
          <w:szCs w:val="21"/>
          <w:lang w:val="en-US" w:eastAsia="zh-CN"/>
        </w:rPr>
        <w:t>3</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tabs>
          <w:tab w:val="left" w:pos="3520"/>
        </w:tabs>
        <w:spacing w:line="360" w:lineRule="auto"/>
        <w:ind w:left="-191" w:leftChars="-337" w:hanging="517" w:hangingChars="271"/>
        <w:rPr>
          <w:rFonts w:hint="eastAsia" w:ascii="宋体" w:hAnsi="宋体"/>
          <w:b/>
          <w:color w:val="000000" w:themeColor="text1"/>
          <w:szCs w:val="21"/>
          <w:lang w:eastAsia="zh-CN"/>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r>
        <w:rPr>
          <w:rFonts w:hint="eastAsia" w:ascii="宋体" w:hAnsi="宋体"/>
          <w:b/>
          <w:color w:val="000000" w:themeColor="text1"/>
          <w:szCs w:val="21"/>
          <w:lang w:eastAsia="zh-CN"/>
        </w:rPr>
        <w:tab/>
      </w:r>
    </w:p>
    <w:p>
      <w:pPr>
        <w:tabs>
          <w:tab w:val="left" w:pos="3520"/>
        </w:tabs>
        <w:spacing w:line="360" w:lineRule="auto"/>
        <w:ind w:left="-137" w:leftChars="-337" w:hanging="571" w:hangingChars="271"/>
        <w:rPr>
          <w:rFonts w:hint="eastAsia" w:ascii="宋体" w:hAnsi="宋体"/>
          <w:b/>
          <w:color w:val="000000" w:themeColor="text1"/>
          <w:szCs w:val="21"/>
          <w:lang w:eastAsia="zh-CN"/>
        </w:rPr>
      </w:pPr>
    </w:p>
    <w:p>
      <w:pPr>
        <w:numPr>
          <w:ilvl w:val="0"/>
          <w:numId w:val="2"/>
        </w:numPr>
        <w:spacing w:before="312" w:beforeLines="100" w:line="320" w:lineRule="exact"/>
        <w:ind w:left="-1" w:leftChars="-337" w:hanging="707" w:hangingChars="271"/>
        <w:rPr>
          <w:rFonts w:hint="eastAsia" w:ascii="宋体" w:hAnsi="宋体"/>
          <w:b/>
          <w:color w:val="000000" w:themeColor="text1"/>
          <w:sz w:val="26"/>
          <w:szCs w:val="26"/>
        </w:rPr>
      </w:pPr>
      <w:r>
        <w:rPr>
          <w:rFonts w:hint="eastAsia" w:ascii="宋体" w:hAnsi="宋体"/>
          <w:b/>
          <w:color w:val="000000" w:themeColor="text1"/>
          <w:sz w:val="26"/>
          <w:szCs w:val="26"/>
        </w:rPr>
        <w:t>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vAlign w:val="top"/>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22" w:firstLineChars="200"/>
              <w:rPr>
                <w:rFonts w:ascii="宋体" w:hAnsi="宋体"/>
                <w:b/>
                <w:bCs/>
                <w:color w:val="auto"/>
                <w:sz w:val="21"/>
                <w:szCs w:val="21"/>
              </w:rPr>
            </w:pPr>
            <w:r>
              <w:rPr>
                <w:rFonts w:hint="eastAsia" w:ascii="宋体" w:hAnsi="宋体"/>
                <w:b/>
                <w:bCs/>
                <w:color w:val="000000" w:themeColor="text1"/>
                <w:sz w:val="21"/>
                <w:szCs w:val="21"/>
              </w:rPr>
              <w:t>组织对内外部因素、相关方需求和期望进行了充分的识别，策划和实施有效。组织确定了体系的边界，基本适用。</w:t>
            </w:r>
            <w:r>
              <w:rPr>
                <w:rFonts w:hint="eastAsia" w:ascii="宋体" w:hAnsi="宋体"/>
                <w:b/>
                <w:bCs/>
                <w:color w:val="auto"/>
                <w:sz w:val="21"/>
                <w:szCs w:val="21"/>
              </w:rPr>
              <w:t>管理体系全条款适用。</w:t>
            </w:r>
          </w:p>
          <w:p>
            <w:pPr>
              <w:spacing w:line="240" w:lineRule="exact"/>
              <w:ind w:firstLine="422" w:firstLineChars="200"/>
              <w:rPr>
                <w:rFonts w:ascii="宋体" w:hAnsi="宋体"/>
                <w:b/>
                <w:bCs/>
                <w:color w:val="000000" w:themeColor="text1"/>
                <w:sz w:val="21"/>
                <w:szCs w:val="21"/>
              </w:rPr>
            </w:pPr>
            <w:r>
              <w:rPr>
                <w:rFonts w:hint="eastAsia" w:ascii="宋体" w:hAnsi="宋体"/>
                <w:b/>
                <w:bCs/>
                <w:color w:val="000000" w:themeColor="text1"/>
                <w:sz w:val="21"/>
                <w:szCs w:val="21"/>
              </w:rPr>
              <w:t>经营范围：</w:t>
            </w:r>
            <w:r>
              <w:rPr>
                <w:rFonts w:ascii="宋体" w:hAnsi="宋体"/>
                <w:b/>
                <w:color w:val="000000" w:themeColor="text1"/>
                <w:sz w:val="20"/>
                <w:szCs w:val="20"/>
              </w:rPr>
              <w:t>资质范围内的石油化工工程、市政公用工程的施工</w:t>
            </w:r>
            <w:r>
              <w:rPr>
                <w:rFonts w:hint="eastAsia" w:ascii="宋体" w:hAnsi="宋体"/>
                <w:b/>
                <w:bCs/>
                <w:color w:val="000000" w:themeColor="text1"/>
                <w:sz w:val="21"/>
                <w:szCs w:val="21"/>
              </w:rPr>
              <w:t>。总经理确定与本公司目标和战略方向相关并影响实现体系预期结果的各种内部因素（公司的价值观、文化、知识、绩效等相关因素）和外部因素（国家和当地的各种法律法规、技术、竞争等）。这些因素包括了正面和负面因素或条件。</w:t>
            </w:r>
          </w:p>
          <w:p>
            <w:pPr>
              <w:spacing w:line="240" w:lineRule="exact"/>
              <w:ind w:firstLine="422" w:firstLineChars="200"/>
              <w:rPr>
                <w:rFonts w:ascii="宋体" w:hAnsi="宋体" w:eastAsia="宋体" w:cs="Times New Roman"/>
                <w:b/>
                <w:kern w:val="2"/>
                <w:sz w:val="21"/>
                <w:szCs w:val="21"/>
                <w:lang w:val="en-US" w:eastAsia="zh-CN" w:bidi="ar-SA"/>
              </w:rPr>
            </w:pPr>
            <w:r>
              <w:rPr>
                <w:rFonts w:hint="eastAsia" w:ascii="宋体" w:hAnsi="宋体"/>
                <w:b/>
                <w:bCs/>
                <w:color w:val="000000" w:themeColor="text1"/>
                <w:sz w:val="21"/>
                <w:szCs w:val="21"/>
                <w:lang w:val="en-US" w:eastAsia="zh-CN"/>
              </w:rPr>
              <w:t>详见</w:t>
            </w:r>
            <w:r>
              <w:rPr>
                <w:rFonts w:hint="eastAsia" w:ascii="宋体" w:hAnsi="宋体"/>
                <w:b/>
                <w:bCs/>
                <w:color w:val="000000" w:themeColor="text1"/>
                <w:sz w:val="21"/>
                <w:szCs w:val="21"/>
              </w:rPr>
              <w:t>《组织内外部环境因素识别表》。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ind w:firstLine="422" w:firstLineChars="200"/>
              <w:rPr>
                <w:rFonts w:ascii="宋体" w:hAnsi="宋体" w:cs="宋体"/>
                <w:b/>
                <w:bCs/>
                <w:szCs w:val="21"/>
              </w:rPr>
            </w:pPr>
            <w:r>
              <w:rPr>
                <w:rFonts w:hint="eastAsia" w:ascii="宋体" w:hAnsi="宋体" w:cs="宋体"/>
                <w:b/>
                <w:bCs/>
                <w:szCs w:val="21"/>
              </w:rPr>
              <w:t>公司通过识别、分析，确定与质量管理体系有关的相关方。通过发放调查表、访谈、电话、网络、会议、座谈等方法保持与有关相关方的沟通，确定有关相关方的要求。</w:t>
            </w:r>
          </w:p>
          <w:p>
            <w:pPr>
              <w:ind w:firstLine="422" w:firstLineChars="200"/>
              <w:rPr>
                <w:rFonts w:ascii="宋体" w:hAnsi="宋体" w:cs="宋体"/>
                <w:b/>
                <w:bCs/>
                <w:szCs w:val="21"/>
              </w:rPr>
            </w:pPr>
            <w:r>
              <w:rPr>
                <w:rFonts w:hint="eastAsia" w:ascii="宋体" w:hAnsi="宋体" w:cs="宋体"/>
                <w:b/>
                <w:bCs/>
                <w:szCs w:val="21"/>
              </w:rPr>
              <w:t>公司目前所确定的有关相关方为：业主、顾客、员工、供方、</w:t>
            </w:r>
            <w:r>
              <w:rPr>
                <w:rFonts w:hint="eastAsia"/>
                <w:b/>
                <w:bCs/>
                <w:szCs w:val="21"/>
              </w:rPr>
              <w:t>社区</w:t>
            </w:r>
            <w:r>
              <w:rPr>
                <w:rFonts w:hint="eastAsia" w:ascii="宋体" w:hAnsi="宋体" w:cs="宋体"/>
                <w:b/>
                <w:bCs/>
                <w:szCs w:val="21"/>
              </w:rPr>
              <w:t>、政府相关部门、股东、监理方等。</w:t>
            </w:r>
          </w:p>
          <w:p>
            <w:pPr>
              <w:ind w:firstLine="422" w:firstLineChars="200"/>
              <w:rPr>
                <w:rFonts w:ascii="宋体" w:hAnsi="宋体" w:cs="宋体"/>
                <w:b/>
                <w:bCs/>
                <w:szCs w:val="21"/>
              </w:rPr>
            </w:pPr>
            <w:r>
              <w:rPr>
                <w:rFonts w:hint="eastAsia" w:ascii="宋体" w:hAnsi="宋体" w:cs="宋体"/>
                <w:b/>
                <w:bCs/>
                <w:szCs w:val="21"/>
              </w:rPr>
              <w:t>行政部负责通过与客户和供方的定期沟通，确定他们的要求，并通过与公司内部员工的沟通，确定他们的要求。通过企业知识、政府相关部门及网络，确定适用的法定要求。</w:t>
            </w:r>
          </w:p>
          <w:p>
            <w:pPr>
              <w:spacing w:line="240" w:lineRule="exact"/>
              <w:ind w:firstLine="422" w:firstLineChars="200"/>
              <w:rPr>
                <w:rFonts w:ascii="宋体" w:hAnsi="宋体" w:eastAsia="宋体" w:cs="Times New Roman"/>
                <w:b/>
                <w:kern w:val="2"/>
                <w:sz w:val="21"/>
                <w:szCs w:val="21"/>
                <w:lang w:val="en-US" w:eastAsia="zh-CN" w:bidi="ar-SA"/>
              </w:rPr>
            </w:pPr>
            <w:r>
              <w:rPr>
                <w:rFonts w:hint="eastAsia" w:ascii="宋体" w:hAnsi="宋体" w:cs="宋体"/>
                <w:b/>
                <w:bCs/>
                <w:szCs w:val="21"/>
              </w:rPr>
              <w:t>公司通过</w:t>
            </w:r>
            <w:r>
              <w:rPr>
                <w:rFonts w:hint="eastAsia"/>
                <w:b/>
                <w:bCs/>
                <w:szCs w:val="21"/>
              </w:rPr>
              <w:t>上级文件、</w:t>
            </w:r>
            <w:r>
              <w:rPr>
                <w:rFonts w:hint="eastAsia" w:ascii="宋体" w:hAnsi="宋体" w:cs="宋体"/>
                <w:b/>
                <w:bCs/>
                <w:szCs w:val="21"/>
              </w:rPr>
              <w:t>市场调查、</w:t>
            </w:r>
            <w:r>
              <w:rPr>
                <w:rFonts w:hint="eastAsia"/>
                <w:b/>
                <w:bCs/>
                <w:szCs w:val="21"/>
              </w:rPr>
              <w:t>标准和规范的获取、</w:t>
            </w:r>
            <w:r>
              <w:rPr>
                <w:rFonts w:hint="eastAsia" w:ascii="宋体" w:hAnsi="宋体" w:cs="宋体"/>
                <w:b/>
                <w:bCs/>
                <w:szCs w:val="21"/>
              </w:rPr>
              <w:t>顾客满意度调查、供方评价、政府检查、投诉、内审、管理评审等方式对相关方的信息及其要求进行监视和评审，并采取措施满足有关相关方的要求。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hint="eastAsia" w:ascii="宋体" w:hAnsi="宋体"/>
                <w:b/>
                <w:color w:val="000000" w:themeColor="text1"/>
                <w:sz w:val="20"/>
                <w:szCs w:val="20"/>
              </w:rPr>
              <w:t>质量/■环境/■职业健康安全方针（组织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jc w:val="left"/>
              <w:rPr>
                <w:rFonts w:ascii="宋体" w:hAnsi="宋体" w:eastAsia="宋体" w:cs="Times New Roman"/>
                <w:b/>
                <w:kern w:val="2"/>
                <w:sz w:val="21"/>
                <w:szCs w:val="21"/>
                <w:lang w:val="en-US" w:eastAsia="zh-CN" w:bidi="ar-SA"/>
              </w:rPr>
            </w:pPr>
            <w:r>
              <w:rPr>
                <w:rFonts w:hint="eastAsia" w:ascii="宋体" w:hAnsi="宋体"/>
                <w:b/>
                <w:bCs/>
                <w:color w:val="000000" w:themeColor="text1"/>
                <w:sz w:val="21"/>
                <w:szCs w:val="2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hint="eastAsia" w:ascii="宋体" w:hAnsi="宋体" w:cs="宋体"/>
                <w:b/>
                <w:bCs/>
                <w:szCs w:val="21"/>
              </w:rPr>
              <w:t>“ 科学管理，质量创优，顾客至上，守法经营，安全第一，预防污染，井井有条，持续改进</w:t>
            </w:r>
            <w:r>
              <w:rPr>
                <w:rFonts w:hint="eastAsia" w:hAnsi="宋体" w:cs="宋体"/>
                <w:b/>
                <w:bCs/>
                <w:szCs w:val="21"/>
              </w:rPr>
              <w:t>”</w:t>
            </w:r>
            <w:r>
              <w:rPr>
                <w:rFonts w:hint="eastAsia" w:ascii="宋体" w:hAnsi="宋体" w:cs="宋体"/>
                <w:b/>
                <w:bCs/>
                <w:sz w:val="21"/>
                <w:szCs w:val="21"/>
              </w:rPr>
              <w:t>。</w:t>
            </w:r>
            <w:r>
              <w:rPr>
                <w:rFonts w:hint="eastAsia" w:ascii="宋体" w:hAnsi="宋体"/>
                <w:b/>
                <w:bCs/>
                <w:color w:val="000000" w:themeColor="text1"/>
                <w:sz w:val="21"/>
                <w:szCs w:val="21"/>
              </w:rPr>
              <w:t>管理方针适宜、充分、有效。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spacing w:line="240" w:lineRule="exact"/>
              <w:rPr>
                <w:b/>
                <w:color w:val="000000" w:themeColor="text1"/>
              </w:rPr>
            </w:pPr>
            <w:r>
              <w:rPr>
                <w:b/>
                <w:color w:val="000000" w:themeColor="text1"/>
              </w:rPr>
              <w:t>4</w:t>
            </w:r>
            <w:r>
              <w:rPr>
                <w:rFonts w:hint="eastAsia"/>
                <w:b/>
                <w:color w:val="000000" w:themeColor="text1"/>
              </w:rPr>
              <w:t>、风险识别与控制策划（</w:t>
            </w:r>
            <w:r>
              <w:rPr>
                <w:b/>
                <w:color w:val="000000" w:themeColor="text1"/>
              </w:rPr>
              <w:t>QMS</w:t>
            </w:r>
            <w:r>
              <w:rPr>
                <w:rFonts w:hint="eastAsia"/>
                <w:b/>
                <w:color w:val="000000" w:themeColor="text1"/>
              </w:rPr>
              <w:t>）</w:t>
            </w:r>
          </w:p>
          <w:p>
            <w:pPr>
              <w:spacing w:line="240" w:lineRule="exact"/>
              <w:ind w:firstLine="422" w:firstLineChars="200"/>
              <w:rPr>
                <w:rFonts w:ascii="宋体" w:hAnsi="宋体"/>
                <w:b/>
                <w:bCs/>
                <w:color w:val="000000" w:themeColor="text1"/>
                <w:sz w:val="21"/>
                <w:szCs w:val="21"/>
              </w:rPr>
            </w:pPr>
            <w:r>
              <w:rPr>
                <w:rFonts w:hint="eastAsia" w:ascii="宋体" w:hAnsi="宋体"/>
                <w:b/>
                <w:bCs/>
                <w:color w:val="000000" w:themeColor="text1"/>
                <w:sz w:val="21"/>
                <w:szCs w:val="21"/>
              </w:rPr>
              <w:t>制定并实施了相关程序和安全生产管理制度，服务过程包括策划、准备、实施、支持服务等。这些过程的主要活动、顺序或相互关系、相关管理作业指导书的规定基本适宜、充分、有效、详细，相关过程的策划良好，实施有序，控制基本有效。</w:t>
            </w:r>
          </w:p>
          <w:p>
            <w:pPr>
              <w:spacing w:line="240" w:lineRule="exact"/>
              <w:ind w:firstLine="422" w:firstLineChars="200"/>
              <w:rPr>
                <w:rFonts w:ascii="宋体" w:hAnsi="宋体"/>
                <w:b/>
                <w:bCs/>
                <w:color w:val="000000" w:themeColor="text1"/>
                <w:sz w:val="21"/>
                <w:szCs w:val="21"/>
              </w:rPr>
            </w:pPr>
            <w:r>
              <w:rPr>
                <w:rFonts w:hint="eastAsia" w:ascii="宋体" w:hAnsi="宋体"/>
                <w:b/>
                <w:bCs/>
                <w:color w:val="000000" w:themeColor="text1"/>
                <w:sz w:val="21"/>
                <w:szCs w:val="21"/>
              </w:rPr>
              <w:t>提供了“风险和机遇评估表”，将需要应对的风险和机遇进行风险分析确定风险级别（一般风险、高风险），在质量管理体系所确定的过程（客户开发、供应商的要求等）中，整合制定针对性管理措施（如程序控制等）。</w:t>
            </w:r>
          </w:p>
          <w:p>
            <w:pPr>
              <w:spacing w:line="240" w:lineRule="exact"/>
              <w:ind w:firstLine="422" w:firstLineChars="200"/>
              <w:rPr>
                <w:rFonts w:ascii="宋体" w:hAnsi="宋体"/>
                <w:b/>
                <w:bCs/>
                <w:color w:val="000000" w:themeColor="text1"/>
                <w:sz w:val="21"/>
                <w:szCs w:val="21"/>
              </w:rPr>
            </w:pPr>
            <w:r>
              <w:rPr>
                <w:rFonts w:hint="eastAsia" w:ascii="宋体" w:hAnsi="宋体"/>
                <w:b/>
                <w:bCs/>
                <w:color w:val="000000" w:themeColor="text1"/>
                <w:sz w:val="21"/>
                <w:szCs w:val="21"/>
              </w:rPr>
              <w:t>提供了“</w:t>
            </w:r>
            <w:r>
              <w:rPr>
                <w:rFonts w:hint="eastAsia" w:ascii="宋体" w:hAnsi="宋体"/>
                <w:b/>
                <w:bCs/>
                <w:color w:val="000000" w:themeColor="text1"/>
                <w:sz w:val="21"/>
                <w:szCs w:val="21"/>
                <w:lang w:val="en-US" w:eastAsia="zh-CN"/>
              </w:rPr>
              <w:t>风险</w:t>
            </w:r>
            <w:r>
              <w:rPr>
                <w:rFonts w:hint="eastAsia" w:ascii="宋体" w:hAnsi="宋体"/>
                <w:b/>
                <w:bCs/>
                <w:color w:val="000000" w:themeColor="text1"/>
                <w:sz w:val="21"/>
                <w:szCs w:val="21"/>
              </w:rPr>
              <w:t>分析及对策报告”，已认真交流风险如战略失误及人力资源成本上升、竞争不断加剧等，主要措施确定战略更加科学、通过提高管理水平消化人力资源成本上升；通过差异化策略提高竞争力。效果待观察。</w:t>
            </w:r>
          </w:p>
          <w:p>
            <w:pPr>
              <w:spacing w:line="240" w:lineRule="exact"/>
              <w:ind w:firstLine="422" w:firstLineChars="200"/>
              <w:rPr>
                <w:rFonts w:ascii="宋体" w:hAnsi="宋体" w:eastAsia="宋体" w:cs="Times New Roman"/>
                <w:b/>
                <w:kern w:val="2"/>
                <w:sz w:val="21"/>
                <w:szCs w:val="21"/>
                <w:lang w:val="en-US" w:eastAsia="zh-CN" w:bidi="ar-SA"/>
              </w:rPr>
            </w:pPr>
            <w:r>
              <w:rPr>
                <w:rFonts w:hint="eastAsia" w:ascii="宋体" w:hAnsi="宋体"/>
                <w:b/>
                <w:bCs/>
                <w:color w:val="000000" w:themeColor="text1"/>
                <w:sz w:val="21"/>
                <w:szCs w:val="21"/>
              </w:rPr>
              <w:t>机遇主要是现在社会需求不断增多。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color w:val="000000" w:themeColor="text1"/>
                <w:sz w:val="20"/>
                <w:szCs w:val="20"/>
              </w:rPr>
            </w:pPr>
            <w:r>
              <w:rPr>
                <w:b/>
                <w:color w:val="000000" w:themeColor="text1"/>
                <w:sz w:val="20"/>
                <w:szCs w:val="20"/>
              </w:rPr>
              <w:t>5.QMS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bCs/>
                <w:color w:val="000000" w:themeColor="text1"/>
                <w:sz w:val="21"/>
                <w:szCs w:val="21"/>
              </w:rPr>
            </w:pPr>
            <w:r>
              <w:rPr>
                <w:rFonts w:hint="eastAsia" w:ascii="宋体" w:hAnsi="宋体"/>
                <w:b/>
                <w:color w:val="000000" w:themeColor="text1"/>
                <w:sz w:val="20"/>
                <w:szCs w:val="20"/>
              </w:rPr>
              <w:t>质量管理体系过程有：</w:t>
            </w:r>
            <w:r>
              <w:rPr>
                <w:rFonts w:hint="eastAsia" w:ascii="宋体" w:hAnsi="宋体"/>
                <w:b/>
                <w:bCs/>
                <w:color w:val="000000" w:themeColor="text1"/>
                <w:sz w:val="21"/>
                <w:szCs w:val="21"/>
              </w:rPr>
              <w:t>人力资源、基础设施、文件、机构、职责、产品和服务的要求、外部提供的产品和服务、产品放行、不合格输出控制、绩效评价、改进等</w:t>
            </w:r>
          </w:p>
          <w:p>
            <w:pPr>
              <w:spacing w:line="240" w:lineRule="exact"/>
              <w:ind w:firstLine="402" w:firstLineChars="200"/>
              <w:rPr>
                <w:b/>
                <w:color w:val="auto"/>
              </w:rPr>
            </w:pPr>
            <w:r>
              <w:rPr>
                <w:rFonts w:hint="eastAsia" w:ascii="宋体" w:hAnsi="宋体"/>
                <w:b/>
                <w:color w:val="auto"/>
                <w:sz w:val="20"/>
                <w:szCs w:val="20"/>
              </w:rPr>
              <w:t>其中关键过程有：</w:t>
            </w:r>
            <w:r>
              <w:rPr>
                <w:rFonts w:hint="eastAsia" w:ascii="宋体" w:hAnsi="宋体"/>
                <w:b/>
                <w:color w:val="auto"/>
                <w:sz w:val="20"/>
                <w:szCs w:val="20"/>
                <w:lang w:val="en-US" w:eastAsia="zh-CN"/>
              </w:rPr>
              <w:t>管道焊接为</w:t>
            </w:r>
            <w:r>
              <w:rPr>
                <w:rFonts w:hint="eastAsia"/>
                <w:b/>
                <w:color w:val="auto"/>
              </w:rPr>
              <w:t>关键过程，</w:t>
            </w:r>
            <w:r>
              <w:rPr>
                <w:rFonts w:hint="eastAsia" w:ascii="宋体" w:hAnsi="宋体" w:cs="宋体"/>
                <w:b/>
                <w:bCs w:val="0"/>
                <w:color w:val="auto"/>
                <w:szCs w:val="21"/>
              </w:rPr>
              <w:t>制定</w:t>
            </w:r>
            <w:r>
              <w:rPr>
                <w:rFonts w:hint="eastAsia" w:ascii="宋体" w:hAnsi="宋体" w:cs="宋体"/>
                <w:b/>
                <w:bCs w:val="0"/>
                <w:color w:val="auto"/>
                <w:szCs w:val="21"/>
                <w:lang w:val="en-US" w:eastAsia="zh-CN"/>
              </w:rPr>
              <w:t>相关</w:t>
            </w:r>
            <w:r>
              <w:rPr>
                <w:rFonts w:hint="eastAsia" w:ascii="宋体" w:hAnsi="宋体" w:cs="宋体"/>
                <w:b/>
                <w:bCs w:val="0"/>
                <w:color w:val="auto"/>
                <w:szCs w:val="21"/>
              </w:rPr>
              <w:t>作业指导书。</w:t>
            </w:r>
            <w:r>
              <w:rPr>
                <w:rFonts w:hint="eastAsia"/>
                <w:b/>
                <w:color w:val="auto"/>
              </w:rPr>
              <w:t>制定</w:t>
            </w:r>
            <w:r>
              <w:rPr>
                <w:rFonts w:hint="eastAsia"/>
                <w:b/>
                <w:color w:val="auto"/>
                <w:lang w:val="en-US" w:eastAsia="zh-CN"/>
              </w:rPr>
              <w:t>设计</w:t>
            </w:r>
            <w:r>
              <w:rPr>
                <w:rFonts w:hint="eastAsia"/>
                <w:b/>
                <w:color w:val="auto"/>
              </w:rPr>
              <w:t>方案。对</w:t>
            </w:r>
            <w:r>
              <w:rPr>
                <w:rFonts w:hint="eastAsia" w:ascii="宋体" w:hAnsi="宋体"/>
                <w:b/>
                <w:color w:val="auto"/>
                <w:sz w:val="20"/>
                <w:szCs w:val="20"/>
                <w:lang w:val="en-US" w:eastAsia="zh-CN"/>
              </w:rPr>
              <w:t>管道焊接</w:t>
            </w:r>
            <w:r>
              <w:rPr>
                <w:rFonts w:hint="eastAsia"/>
                <w:b/>
                <w:color w:val="auto"/>
                <w:lang w:val="en-US" w:eastAsia="zh-CN"/>
              </w:rPr>
              <w:t>过程进行评审/验证/确认及对从事设计</w:t>
            </w:r>
            <w:r>
              <w:rPr>
                <w:rFonts w:hint="eastAsia"/>
                <w:b/>
                <w:color w:val="auto"/>
              </w:rPr>
              <w:t>人员进行</w:t>
            </w:r>
            <w:r>
              <w:rPr>
                <w:rFonts w:hint="eastAsia"/>
                <w:b/>
                <w:color w:val="auto"/>
                <w:lang w:val="en-US" w:eastAsia="zh-CN"/>
              </w:rPr>
              <w:t>能力认可</w:t>
            </w:r>
            <w:r>
              <w:rPr>
                <w:rFonts w:hint="eastAsia"/>
                <w:b/>
                <w:color w:val="auto"/>
              </w:rPr>
              <w:t>及培训。</w:t>
            </w:r>
            <w:r>
              <w:rPr>
                <w:rFonts w:hint="eastAsia" w:ascii="宋体" w:hAnsi="宋体" w:cs="宋体"/>
                <w:b/>
                <w:bCs w:val="0"/>
                <w:color w:val="auto"/>
                <w:szCs w:val="21"/>
              </w:rPr>
              <w:t>对关键过程有效</w:t>
            </w:r>
            <w:r>
              <w:rPr>
                <w:rFonts w:hint="eastAsia" w:ascii="宋体" w:hAnsi="宋体" w:cs="宋体"/>
                <w:b/>
                <w:bCs w:val="0"/>
                <w:color w:val="auto"/>
                <w:szCs w:val="21"/>
                <w:lang w:val="en-US" w:eastAsia="zh-CN"/>
              </w:rPr>
              <w:t>基本</w:t>
            </w:r>
            <w:r>
              <w:rPr>
                <w:rFonts w:hint="eastAsia" w:ascii="宋体" w:hAnsi="宋体" w:cs="宋体"/>
                <w:b/>
                <w:bCs w:val="0"/>
                <w:color w:val="auto"/>
                <w:szCs w:val="21"/>
              </w:rPr>
              <w:t>控制。</w:t>
            </w:r>
          </w:p>
          <w:p>
            <w:pPr>
              <w:keepNext w:val="0"/>
              <w:keepLines w:val="0"/>
              <w:widowControl/>
              <w:suppressLineNumbers w:val="0"/>
              <w:jc w:val="left"/>
              <w:rPr>
                <w:rFonts w:hint="default"/>
                <w:color w:val="auto"/>
                <w:lang w:val="en-US"/>
              </w:rPr>
            </w:pPr>
            <w:r>
              <w:rPr>
                <w:rFonts w:hint="eastAsia" w:ascii="宋体" w:hAnsi="宋体"/>
                <w:b/>
                <w:color w:val="auto"/>
                <w:sz w:val="20"/>
                <w:szCs w:val="20"/>
              </w:rPr>
              <w:t>需要确认过程：</w:t>
            </w:r>
            <w:r>
              <w:rPr>
                <w:rFonts w:hint="eastAsia" w:ascii="宋体" w:hAnsi="宋体"/>
                <w:b/>
                <w:color w:val="auto"/>
                <w:sz w:val="20"/>
                <w:szCs w:val="20"/>
                <w:lang w:val="en-US" w:eastAsia="zh-CN"/>
              </w:rPr>
              <w:t>管道焊接</w:t>
            </w:r>
            <w:r>
              <w:rPr>
                <w:rFonts w:hint="eastAsia"/>
                <w:b/>
                <w:color w:val="auto"/>
                <w:lang w:val="en-US" w:eastAsia="zh-CN"/>
              </w:rPr>
              <w:t>过程</w:t>
            </w:r>
            <w:r>
              <w:rPr>
                <w:rFonts w:hint="eastAsia"/>
                <w:b/>
                <w:bCs w:val="0"/>
                <w:color w:val="auto"/>
                <w:lang w:val="en-US" w:eastAsia="zh-CN"/>
              </w:rPr>
              <w:t>、</w:t>
            </w:r>
            <w:r>
              <w:rPr>
                <w:rFonts w:hint="eastAsia" w:ascii="宋体" w:hAnsi="宋体" w:eastAsia="宋体" w:cs="宋体"/>
                <w:b/>
                <w:bCs w:val="0"/>
                <w:color w:val="auto"/>
                <w:kern w:val="0"/>
                <w:sz w:val="21"/>
                <w:szCs w:val="21"/>
                <w:lang w:val="en-US" w:eastAsia="zh-CN" w:bidi="ar"/>
              </w:rPr>
              <w:t>隐蔽工程施工过程。查看</w:t>
            </w:r>
            <w:r>
              <w:rPr>
                <w:rFonts w:hint="eastAsia" w:ascii="宋体" w:hAnsi="宋体"/>
                <w:b/>
                <w:color w:val="auto"/>
                <w:sz w:val="20"/>
                <w:szCs w:val="20"/>
                <w:lang w:val="en-US" w:eastAsia="zh-CN"/>
              </w:rPr>
              <w:t>管道焊接</w:t>
            </w:r>
            <w:r>
              <w:rPr>
                <w:rFonts w:hint="eastAsia" w:ascii="宋体" w:hAnsi="宋体" w:eastAsia="宋体" w:cs="宋体"/>
                <w:b/>
                <w:bCs w:val="0"/>
                <w:color w:val="auto"/>
                <w:kern w:val="0"/>
                <w:sz w:val="21"/>
                <w:szCs w:val="21"/>
                <w:lang w:val="en-US" w:eastAsia="zh-CN" w:bidi="ar"/>
              </w:rPr>
              <w:t>、隐蔽工程施工过程控制，提供过程确认记录。（见工程部附件--</w:t>
            </w:r>
            <w:r>
              <w:rPr>
                <w:rFonts w:ascii="黑体" w:hAnsi="宋体" w:eastAsia="黑体" w:cs="黑体"/>
                <w:b w:val="0"/>
                <w:bCs w:val="0"/>
                <w:color w:val="auto"/>
                <w:kern w:val="0"/>
                <w:sz w:val="21"/>
                <w:szCs w:val="21"/>
                <w:lang w:val="en-US" w:eastAsia="zh-CN" w:bidi="ar"/>
              </w:rPr>
              <w:t>特殊过程确认表</w:t>
            </w:r>
            <w:r>
              <w:rPr>
                <w:rFonts w:hint="eastAsia" w:ascii="宋体" w:hAnsi="宋体" w:eastAsia="宋体" w:cs="宋体"/>
                <w:b/>
                <w:bCs w:val="0"/>
                <w:color w:val="auto"/>
                <w:kern w:val="0"/>
                <w:sz w:val="21"/>
                <w:szCs w:val="21"/>
                <w:lang w:val="en-US" w:eastAsia="zh-CN" w:bidi="ar"/>
              </w:rPr>
              <w:t>）符合要求。</w:t>
            </w:r>
          </w:p>
          <w:p>
            <w:pPr>
              <w:tabs>
                <w:tab w:val="left" w:pos="540"/>
              </w:tabs>
              <w:spacing w:line="300" w:lineRule="exact"/>
              <w:rPr>
                <w:rFonts w:hint="default" w:ascii="宋体" w:hAnsi="宋体" w:cs="Times New Roman" w:eastAsiaTheme="minorEastAsia"/>
                <w:b/>
                <w:kern w:val="2"/>
                <w:sz w:val="21"/>
                <w:szCs w:val="21"/>
                <w:lang w:val="en-US" w:eastAsia="zh-CN" w:bidi="ar-SA"/>
              </w:rPr>
            </w:pPr>
            <w:r>
              <w:rPr>
                <w:b/>
                <w:bCs/>
                <w:sz w:val="21"/>
                <w:szCs w:val="21"/>
              </w:rPr>
              <w:pict>
                <v:shape id="AutoShape 8" o:spid="_x0000_s2050" o:spt="32" type="#_x0000_t32" style="position:absolute;left:0pt;margin-left:157.9pt;margin-top:12.75pt;height:0pt;width:261.75pt;z-index:251661312;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">
                  <v:path arrowok="t"/>
                  <v:fill on="f" focussize="0,0"/>
                  <v:stroke/>
                  <v:imagedata o:title=""/>
                  <o:lock v:ext="edit"/>
                </v:shape>
              </w:pict>
            </w:r>
            <w:r>
              <w:rPr>
                <w:b/>
                <w:bCs/>
                <w:sz w:val="21"/>
                <w:szCs w:val="21"/>
              </w:rPr>
              <w:pict>
                <v:shape id="AutoShape 7" o:spid="_x0000_s2051" o:spt="32" type="#_x0000_t32" style="position:absolute;left:0pt;margin-left:55.15pt;margin-top:12.75pt;height:0pt;width:42pt;z-index:251661312;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4+HgIAADo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">
                  <v:path arrowok="t"/>
                  <v:fill on="f" focussize="0,0"/>
                  <v:stroke/>
                  <v:imagedata o:title=""/>
                  <o:lock v:ext="edit"/>
                </v:shape>
              </w:pict>
            </w:r>
            <w:r>
              <w:rPr>
                <w:rFonts w:hint="eastAsia" w:asciiTheme="minorEastAsia" w:hAnsiTheme="minorEastAsia" w:eastAsiaTheme="minorEastAsia"/>
                <w:b/>
                <w:bCs/>
                <w:iCs/>
                <w:sz w:val="21"/>
                <w:szCs w:val="21"/>
              </w:rPr>
              <w:t>不适用条款，</w:t>
            </w:r>
            <w:r>
              <w:rPr>
                <w:rFonts w:hint="eastAsia" w:asciiTheme="minorEastAsia" w:hAnsiTheme="minorEastAsia" w:eastAsiaTheme="minorEastAsia"/>
                <w:b/>
                <w:bCs/>
                <w:iCs/>
                <w:sz w:val="21"/>
                <w:szCs w:val="21"/>
                <w:lang w:val="en-US" w:eastAsia="zh-CN"/>
              </w:rPr>
              <w:t>Q8.3J10.3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b/>
                <w:bCs/>
              </w:rPr>
            </w:pPr>
            <w:r>
              <w:rPr>
                <w:b/>
                <w:bCs/>
              </w:rPr>
              <w:t>6. EMS</w:t>
            </w:r>
            <w:r>
              <w:rPr>
                <w:rFonts w:hint="eastAsia"/>
                <w:b/>
                <w:bCs/>
              </w:rPr>
              <w:t xml:space="preserve">环境因素 </w:t>
            </w:r>
          </w:p>
          <w:p>
            <w:pPr>
              <w:spacing w:line="300" w:lineRule="exact"/>
              <w:rPr>
                <w:b/>
                <w:bCs/>
              </w:rPr>
            </w:pPr>
            <w:r>
              <w:rPr>
                <w:rFonts w:hint="eastAsia"/>
              </w:rPr>
              <w:t>（</w:t>
            </w:r>
            <w:r>
              <w:rPr>
                <w:rFonts w:hint="eastAsia"/>
                <w:b/>
                <w:bCs/>
              </w:rPr>
              <w:t>环境因素辨识是否充分、重要环境因素评价合理性，以及环境因素动态变更的及时性等）</w:t>
            </w:r>
          </w:p>
          <w:p>
            <w:pPr>
              <w:spacing w:line="300" w:lineRule="exact"/>
              <w:ind w:firstLine="422" w:firstLineChars="200"/>
              <w:rPr>
                <w:rFonts w:ascii="Calibri" w:hAnsi="Calibri" w:eastAsia="宋体" w:cs="Times New Roman"/>
                <w:bCs/>
                <w:spacing w:val="10"/>
                <w:kern w:val="2"/>
                <w:sz w:val="24"/>
                <w:szCs w:val="24"/>
                <w:lang w:val="en-US" w:eastAsia="zh-CN" w:bidi="ar-SA"/>
              </w:rPr>
            </w:pPr>
            <w:r>
              <w:rPr>
                <w:rFonts w:hint="eastAsia"/>
                <w:b/>
                <w:b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w:t>
            </w:r>
            <w:r>
              <w:rPr>
                <w:rFonts w:hint="eastAsia"/>
                <w:b/>
                <w:bCs/>
                <w:color w:val="auto"/>
              </w:rPr>
              <w:t>重要环境因素:</w:t>
            </w:r>
            <w:r>
              <w:rPr>
                <w:rFonts w:hint="eastAsia"/>
                <w:b/>
                <w:bCs/>
                <w:szCs w:val="21"/>
              </w:rPr>
              <w:t>共识别出重大环境因素</w:t>
            </w:r>
            <w:r>
              <w:rPr>
                <w:b/>
                <w:bCs/>
                <w:szCs w:val="21"/>
              </w:rPr>
              <w:t>7</w:t>
            </w:r>
            <w:r>
              <w:rPr>
                <w:rFonts w:hint="eastAsia"/>
                <w:b/>
                <w:bCs/>
                <w:szCs w:val="21"/>
              </w:rPr>
              <w:t>项：</w:t>
            </w:r>
            <w:r>
              <w:rPr>
                <w:rFonts w:hint="eastAsia" w:ascii="宋体" w:hAnsi="宋体" w:cs="宋体"/>
                <w:b/>
                <w:bCs/>
                <w:szCs w:val="21"/>
              </w:rPr>
              <w:t>粉尘排放；噪声排放；固废（含危废）排放；废水排放、火灾爆炸；资源浪费；废气排放</w:t>
            </w:r>
            <w:r>
              <w:rPr>
                <w:rFonts w:hint="eastAsia"/>
                <w:b/>
                <w:bCs/>
                <w:szCs w:val="21"/>
              </w:rPr>
              <w:t>等</w:t>
            </w:r>
            <w:r>
              <w:rPr>
                <w:rFonts w:hint="eastAsia"/>
                <w:b/>
                <w:bCs/>
                <w:color w:val="auto"/>
              </w:rPr>
              <w:t>。具体控制措施，包括：</w:t>
            </w:r>
            <w:r>
              <w:rPr>
                <w:rFonts w:hint="eastAsia"/>
                <w:b/>
                <w:bCs/>
              </w:rPr>
              <w:t>固废的控制、潜在火灾的应急预案等。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color w:val="000000" w:themeColor="text1"/>
                <w:spacing w:val="-12"/>
                <w:sz w:val="20"/>
                <w:szCs w:val="20"/>
              </w:rPr>
            </w:pPr>
            <w:r>
              <w:rPr>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422" w:firstLineChars="200"/>
              <w:rPr>
                <w:rFonts w:ascii="宋体" w:hAnsi="宋体"/>
                <w:b/>
                <w:bCs/>
                <w:color w:val="000000" w:themeColor="text1"/>
                <w:sz w:val="21"/>
                <w:szCs w:val="21"/>
              </w:rPr>
            </w:pPr>
            <w:r>
              <w:rPr>
                <w:rFonts w:hint="eastAsia" w:ascii="宋体" w:hAnsi="宋体"/>
                <w:b/>
                <w:bCs/>
                <w:color w:val="000000" w:themeColor="text1"/>
                <w:sz w:val="21"/>
                <w:szCs w:val="21"/>
              </w:rPr>
              <w:t>组织建立了危险源识别、评价控制程序，识别评价了危险源、风险相关的过程，评价出了重要危险源，与之相关的过程有安装，针对重要危险源制定了管理方案。控制措施实施有效。</w:t>
            </w:r>
          </w:p>
          <w:p>
            <w:pPr>
              <w:spacing w:line="300" w:lineRule="exact"/>
              <w:ind w:firstLine="422" w:firstLineChars="200"/>
              <w:rPr>
                <w:rFonts w:ascii="宋体" w:hAnsi="宋体" w:eastAsia="宋体" w:cs="Times New Roman"/>
                <w:b/>
                <w:kern w:val="2"/>
                <w:sz w:val="21"/>
                <w:szCs w:val="21"/>
                <w:lang w:val="en-US" w:eastAsia="zh-CN" w:bidi="ar-SA"/>
              </w:rPr>
            </w:pPr>
            <w:r>
              <w:rPr>
                <w:rFonts w:hint="eastAsia" w:ascii="宋体" w:hAnsi="宋体"/>
                <w:b/>
                <w:bCs/>
                <w:color w:val="000000" w:themeColor="text1"/>
                <w:sz w:val="21"/>
                <w:szCs w:val="21"/>
              </w:rPr>
              <w:t>不可接受危险源：</w:t>
            </w:r>
            <w:r>
              <w:rPr>
                <w:rFonts w:hint="eastAsia" w:ascii="宋体" w:hAnsi="宋体" w:cs="宋体"/>
                <w:b/>
                <w:bCs/>
                <w:kern w:val="0"/>
                <w:szCs w:val="21"/>
              </w:rPr>
              <w:t>火灾、触电、物体打击、机械伤害、坍塌或垮塌、高处坠落、中暑、食物中毒、暴雨</w:t>
            </w:r>
            <w:r>
              <w:rPr>
                <w:rFonts w:hint="eastAsia" w:ascii="宋体" w:hAnsi="宋体"/>
                <w:b/>
                <w:bCs/>
                <w:color w:val="000000" w:themeColor="text1"/>
                <w:sz w:val="21"/>
                <w:szCs w:val="21"/>
              </w:rPr>
              <w:t>等制定管理方案和应急预案，控制有效。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b/>
                <w:color w:val="000000" w:themeColor="text1"/>
                <w:spacing w:val="-4"/>
                <w:szCs w:val="21"/>
              </w:rPr>
            </w:pPr>
            <w:r>
              <w:rPr>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3"/>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获取法律法规项，■法律法规获取充分，□法律法规获取有遗漏，缺少</w:t>
            </w: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rFonts w:ascii="宋体" w:hAnsi="宋体" w:eastAsia="宋体" w:cs="Times New Roman"/>
                <w:b/>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color w:val="000000" w:themeColor="text1"/>
                <w:szCs w:val="21"/>
              </w:rPr>
            </w:pPr>
            <w:r>
              <w:rPr>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2" w:firstLineChars="200"/>
              <w:rPr>
                <w:rFonts w:ascii="宋体" w:hAnsi="宋体" w:eastAsia="宋体" w:cs="Times New Roman"/>
                <w:b/>
                <w:kern w:val="2"/>
                <w:sz w:val="21"/>
                <w:szCs w:val="21"/>
                <w:lang w:val="en-US" w:eastAsia="zh-CN" w:bidi="ar-SA"/>
              </w:rPr>
            </w:pPr>
            <w:r>
              <w:rPr>
                <w:rFonts w:hint="eastAsia" w:ascii="宋体" w:hAnsi="宋体" w:cs="宋体"/>
                <w:b/>
                <w:bCs/>
                <w:color w:val="000000"/>
                <w:kern w:val="0"/>
                <w:sz w:val="21"/>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rFonts w:ascii="宋体" w:hAnsi="宋体"/>
                <w:b/>
                <w:color w:val="000000" w:themeColor="text1"/>
                <w:sz w:val="20"/>
                <w:szCs w:val="20"/>
              </w:rPr>
            </w:pPr>
            <w:r>
              <w:rPr>
                <w:b/>
                <w:color w:val="000000" w:themeColor="text1"/>
                <w:sz w:val="20"/>
                <w:szCs w:val="20"/>
              </w:rPr>
              <w:t xml:space="preserve">10. </w:t>
            </w:r>
            <w:r>
              <w:rPr>
                <w:rFonts w:hint="eastAsia"/>
                <w:b/>
                <w:color w:val="000000" w:themeColor="text1"/>
                <w:sz w:val="20"/>
                <w:szCs w:val="20"/>
              </w:rPr>
              <w:t>文件与记录控制</w:t>
            </w:r>
            <w:r>
              <w:rPr>
                <w:b/>
                <w:color w:val="000000" w:themeColor="text1"/>
                <w:sz w:val="20"/>
                <w:szCs w:val="20"/>
              </w:rPr>
              <w:t xml:space="preserve">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2" w:firstLineChars="200"/>
              <w:rPr>
                <w:rFonts w:ascii="宋体" w:hAnsi="宋体" w:eastAsia="宋体" w:cs="Times New Roman"/>
                <w:b/>
                <w:kern w:val="2"/>
                <w:sz w:val="21"/>
                <w:szCs w:val="21"/>
                <w:lang w:val="en-US" w:eastAsia="zh-CN" w:bidi="ar-SA"/>
              </w:rPr>
            </w:pPr>
            <w:r>
              <w:rPr>
                <w:rFonts w:hint="eastAsia" w:ascii="宋体" w:hAnsi="宋体" w:cs="宋体"/>
                <w:b/>
                <w:bCs/>
                <w:color w:val="000000" w:themeColor="text1"/>
                <w:sz w:val="21"/>
                <w:szCs w:val="21"/>
              </w:rPr>
              <w:t>公司按照申请认证的标准要求，建立并形成了文件化的</w:t>
            </w:r>
            <w:r>
              <w:rPr>
                <w:rFonts w:hint="eastAsia" w:ascii="宋体" w:hAnsi="宋体"/>
                <w:b/>
                <w:bCs/>
                <w:color w:val="000000" w:themeColor="text1"/>
                <w:sz w:val="21"/>
                <w:szCs w:val="21"/>
              </w:rPr>
              <w:t>环境和职业健康安全</w:t>
            </w:r>
            <w:r>
              <w:rPr>
                <w:rFonts w:hint="eastAsia" w:ascii="宋体" w:hAnsi="宋体" w:cs="宋体"/>
                <w:b/>
                <w:bCs/>
                <w:color w:val="000000" w:themeColor="text1"/>
                <w:sz w:val="21"/>
                <w:szCs w:val="21"/>
              </w:rPr>
              <w:t>管理体系，体系文件对管理体系各过程进行了识别确定、明确了各要素间的相互关系及其管控要求。公司体系文件</w:t>
            </w:r>
            <w:r>
              <w:rPr>
                <w:rFonts w:hint="eastAsia" w:ascii="宋体" w:hAnsi="宋体" w:cs="宋体"/>
                <w:b/>
                <w:bCs/>
                <w:color w:val="000000" w:themeColor="text1"/>
                <w:sz w:val="21"/>
                <w:szCs w:val="21"/>
                <w:lang w:val="en-US" w:eastAsia="zh-CN"/>
              </w:rPr>
              <w:t>2020年9月1日</w:t>
            </w:r>
            <w:r>
              <w:rPr>
                <w:rFonts w:hint="eastAsia" w:ascii="宋体" w:hAnsi="宋体" w:cs="宋体"/>
                <w:b/>
                <w:bCs/>
                <w:color w:val="000000" w:themeColor="text1"/>
                <w:sz w:val="21"/>
                <w:szCs w:val="21"/>
              </w:rPr>
              <w:t>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vAlign w:val="top"/>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2" w:firstLineChars="200"/>
              <w:rPr>
                <w:rFonts w:ascii="宋体" w:hAnsi="宋体"/>
                <w:b/>
                <w:bCs w:val="0"/>
                <w:iCs/>
                <w:sz w:val="21"/>
                <w:szCs w:val="21"/>
              </w:rPr>
            </w:pPr>
            <w:r>
              <w:rPr>
                <w:rFonts w:hint="eastAsia" w:ascii="宋体" w:hAnsi="宋体"/>
                <w:b/>
                <w:bCs w:val="0"/>
                <w:iCs/>
                <w:sz w:val="21"/>
                <w:szCs w:val="21"/>
                <w:lang w:val="en-US" w:eastAsia="zh-CN"/>
              </w:rPr>
              <w:t>公司人员50人，</w:t>
            </w:r>
            <w:r>
              <w:rPr>
                <w:rFonts w:hint="eastAsia" w:ascii="宋体" w:hAnsi="宋体"/>
                <w:b/>
                <w:bCs w:val="0"/>
                <w:iCs/>
                <w:sz w:val="21"/>
                <w:szCs w:val="21"/>
              </w:rPr>
              <w:t>组织按管理体系需求配置了建造师、</w:t>
            </w:r>
            <w:r>
              <w:rPr>
                <w:rFonts w:hint="eastAsia" w:ascii="宋体" w:hAnsi="宋体"/>
                <w:b/>
                <w:bCs w:val="0"/>
                <w:iCs/>
                <w:sz w:val="21"/>
                <w:szCs w:val="21"/>
                <w:lang w:val="en-US" w:eastAsia="zh-CN"/>
              </w:rPr>
              <w:t>工程技术人员、施工员、安全员、焊工、电工</w:t>
            </w:r>
            <w:r>
              <w:rPr>
                <w:rFonts w:hint="eastAsia" w:ascii="宋体" w:hAnsi="宋体"/>
                <w:b/>
                <w:bCs w:val="0"/>
                <w:iCs/>
                <w:sz w:val="21"/>
                <w:szCs w:val="21"/>
              </w:rPr>
              <w:t>等人员资源，并建立维持了</w:t>
            </w:r>
            <w:r>
              <w:rPr>
                <w:rFonts w:hint="eastAsia" w:ascii="宋体" w:hAnsi="宋体"/>
                <w:b/>
                <w:bCs w:val="0"/>
                <w:sz w:val="21"/>
                <w:szCs w:val="21"/>
              </w:rPr>
              <w:t>人力资源管理</w:t>
            </w:r>
            <w:r>
              <w:rPr>
                <w:rFonts w:hint="eastAsia" w:ascii="宋体" w:hAnsi="宋体"/>
                <w:b/>
                <w:bCs w:val="0"/>
                <w:iCs/>
                <w:sz w:val="21"/>
                <w:szCs w:val="21"/>
              </w:rPr>
              <w:t>及相关服务运行环境，可以维持管理体系的正常运行。</w:t>
            </w:r>
          </w:p>
          <w:p>
            <w:pPr>
              <w:spacing w:line="300" w:lineRule="exact"/>
              <w:rPr>
                <w:rFonts w:ascii="宋体" w:hAnsi="宋体" w:eastAsia="宋体" w:cs="Times New Roman"/>
                <w:b/>
                <w:kern w:val="2"/>
                <w:sz w:val="21"/>
                <w:szCs w:val="21"/>
                <w:lang w:val="en-US" w:eastAsia="zh-CN" w:bidi="ar-SA"/>
              </w:rPr>
            </w:pPr>
            <w:r>
              <w:rPr>
                <w:rFonts w:hint="eastAsia" w:ascii="宋体" w:hAnsi="宋体"/>
                <w:b/>
                <w:bCs w:val="0"/>
                <w:iCs/>
                <w:sz w:val="21"/>
                <w:szCs w:val="21"/>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ind w:firstLine="402" w:firstLineChars="200"/>
              <w:rPr>
                <w:b/>
                <w:bCs/>
                <w:color w:val="auto"/>
              </w:rPr>
            </w:pPr>
            <w:r>
              <w:rPr>
                <w:rFonts w:hint="eastAsia" w:ascii="宋体" w:hAnsi="宋体"/>
                <w:b/>
                <w:color w:val="000000" w:themeColor="text1"/>
                <w:sz w:val="20"/>
                <w:szCs w:val="20"/>
              </w:rPr>
              <w:t>设备设施（包括信息系统）、</w:t>
            </w:r>
            <w:r>
              <w:rPr>
                <w:rFonts w:hint="eastAsia" w:ascii="宋体" w:hAnsi="宋体" w:cs="宋体"/>
                <w:b/>
                <w:bCs/>
                <w:color w:val="auto"/>
                <w:sz w:val="24"/>
                <w:szCs w:val="24"/>
              </w:rPr>
              <w:t>电动切割机</w:t>
            </w:r>
            <w:r>
              <w:rPr>
                <w:rFonts w:hint="eastAsia" w:ascii="宋体" w:hAnsi="宋体" w:cs="宋体"/>
                <w:b/>
                <w:bCs/>
                <w:color w:val="auto"/>
                <w:sz w:val="24"/>
                <w:szCs w:val="24"/>
                <w:lang w:eastAsia="zh-CN"/>
              </w:rPr>
              <w:t>、</w:t>
            </w:r>
            <w:r>
              <w:rPr>
                <w:rFonts w:hint="eastAsia" w:ascii="宋体" w:hAnsi="宋体" w:cs="宋体"/>
                <w:b/>
                <w:bCs/>
                <w:color w:val="auto"/>
                <w:sz w:val="24"/>
                <w:szCs w:val="24"/>
              </w:rPr>
              <w:t>角向磨光机</w:t>
            </w:r>
            <w:r>
              <w:rPr>
                <w:rFonts w:hint="eastAsia" w:ascii="宋体" w:hAnsi="宋体" w:cs="宋体"/>
                <w:b/>
                <w:bCs/>
                <w:color w:val="auto"/>
                <w:sz w:val="24"/>
                <w:szCs w:val="24"/>
                <w:lang w:eastAsia="zh-CN"/>
              </w:rPr>
              <w:t>、</w:t>
            </w:r>
            <w:r>
              <w:rPr>
                <w:rFonts w:hint="eastAsia" w:ascii="宋体" w:hAnsi="宋体" w:cs="宋体"/>
                <w:b/>
                <w:bCs/>
                <w:color w:val="auto"/>
                <w:sz w:val="24"/>
                <w:szCs w:val="24"/>
              </w:rPr>
              <w:t>外对口器</w:t>
            </w: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电</w:t>
            </w:r>
            <w:r>
              <w:rPr>
                <w:rFonts w:hint="eastAsia" w:ascii="宋体" w:hAnsi="宋体" w:cs="宋体"/>
                <w:b/>
                <w:bCs/>
                <w:color w:val="auto"/>
                <w:sz w:val="24"/>
                <w:szCs w:val="24"/>
              </w:rPr>
              <w:t>焊机</w:t>
            </w:r>
            <w:r>
              <w:rPr>
                <w:rFonts w:hint="eastAsia" w:ascii="宋体" w:hAnsi="宋体" w:cs="宋体"/>
                <w:b/>
                <w:bCs/>
                <w:color w:val="auto"/>
                <w:sz w:val="24"/>
                <w:szCs w:val="24"/>
                <w:lang w:eastAsia="zh-CN"/>
              </w:rPr>
              <w:t>、</w:t>
            </w:r>
            <w:r>
              <w:rPr>
                <w:rFonts w:hint="eastAsia" w:ascii="宋体" w:hAnsi="宋体" w:cs="宋体"/>
                <w:b/>
                <w:bCs/>
                <w:color w:val="auto"/>
                <w:sz w:val="24"/>
                <w:szCs w:val="24"/>
              </w:rPr>
              <w:t>烘烤箱</w:t>
            </w:r>
            <w:r>
              <w:rPr>
                <w:rFonts w:hint="eastAsia" w:ascii="宋体" w:hAnsi="宋体" w:cs="宋体"/>
                <w:b/>
                <w:bCs/>
                <w:color w:val="auto"/>
                <w:sz w:val="24"/>
                <w:szCs w:val="24"/>
                <w:lang w:eastAsia="zh-CN"/>
              </w:rPr>
              <w:t>、</w:t>
            </w:r>
            <w:r>
              <w:rPr>
                <w:rFonts w:hint="eastAsia" w:ascii="宋体" w:hAnsi="宋体" w:cs="宋体"/>
                <w:b/>
                <w:bCs/>
                <w:color w:val="auto"/>
                <w:sz w:val="24"/>
                <w:szCs w:val="24"/>
              </w:rPr>
              <w:t xml:space="preserve"> 空压机</w:t>
            </w:r>
            <w:r>
              <w:rPr>
                <w:rFonts w:hint="eastAsia" w:ascii="宋体" w:hAnsi="宋体" w:cs="宋体"/>
                <w:b/>
                <w:bCs/>
                <w:color w:val="auto"/>
                <w:sz w:val="24"/>
                <w:szCs w:val="24"/>
                <w:lang w:eastAsia="zh-CN"/>
              </w:rPr>
              <w:t>、</w:t>
            </w:r>
            <w:r>
              <w:rPr>
                <w:rFonts w:hint="eastAsia" w:ascii="宋体" w:hAnsi="宋体" w:cs="宋体"/>
                <w:b/>
                <w:bCs/>
                <w:color w:val="auto"/>
                <w:sz w:val="24"/>
                <w:szCs w:val="24"/>
              </w:rPr>
              <w:t>试压装置</w:t>
            </w:r>
            <w:r>
              <w:rPr>
                <w:rFonts w:hint="eastAsia"/>
                <w:b/>
                <w:bCs/>
                <w:color w:val="auto"/>
                <w:lang w:val="en-US" w:eastAsia="zh-CN"/>
              </w:rPr>
              <w:t>等</w:t>
            </w:r>
            <w:r>
              <w:rPr>
                <w:rFonts w:hint="eastAsia"/>
                <w:b/>
                <w:bCs/>
                <w:color w:val="auto"/>
              </w:rPr>
              <w:t>，设备适宜。</w:t>
            </w:r>
          </w:p>
          <w:p>
            <w:pPr>
              <w:spacing w:line="400" w:lineRule="exact"/>
              <w:rPr>
                <w:rFonts w:ascii="宋体" w:hAnsi="宋体" w:eastAsia="宋体" w:cs="Times New Roman"/>
                <w:b/>
                <w:kern w:val="2"/>
                <w:sz w:val="21"/>
                <w:szCs w:val="21"/>
                <w:lang w:val="en-US" w:eastAsia="zh-CN" w:bidi="ar-SA"/>
              </w:rPr>
            </w:pPr>
            <w:r>
              <w:rPr>
                <w:rFonts w:hint="eastAsia" w:ascii="宋体" w:hAnsi="宋体"/>
                <w:b/>
                <w:bCs/>
                <w:szCs w:val="21"/>
              </w:rPr>
              <w:t>办公场</w:t>
            </w:r>
            <w:r>
              <w:rPr>
                <w:rFonts w:hint="eastAsia" w:ascii="宋体" w:hAnsi="宋体" w:cs="宋体"/>
                <w:b/>
                <w:bCs/>
                <w:szCs w:val="21"/>
              </w:rPr>
              <w:t>所。主要生产设备包括</w:t>
            </w:r>
            <w:r>
              <w:rPr>
                <w:rFonts w:hint="eastAsia" w:ascii="宋体" w:hAnsi="宋体"/>
                <w:b/>
                <w:bCs/>
                <w:color w:val="000000"/>
                <w:spacing w:val="-10"/>
                <w:sz w:val="20"/>
                <w:szCs w:val="20"/>
              </w:rPr>
              <w:t>办公设备如电脑、打印机、复印机、</w:t>
            </w:r>
            <w:r>
              <w:rPr>
                <w:rFonts w:hint="eastAsia" w:ascii="宋体" w:hAnsi="宋体"/>
                <w:b/>
                <w:bCs/>
                <w:color w:val="000000"/>
                <w:spacing w:val="-10"/>
                <w:sz w:val="20"/>
                <w:szCs w:val="20"/>
                <w:lang w:val="en-US" w:eastAsia="zh-CN"/>
              </w:rPr>
              <w:t>投影仪、</w:t>
            </w:r>
            <w:r>
              <w:rPr>
                <w:rFonts w:hint="eastAsia" w:ascii="宋体" w:hAnsi="宋体"/>
                <w:b/>
                <w:bCs/>
                <w:color w:val="000000"/>
                <w:spacing w:val="-10"/>
                <w:sz w:val="20"/>
                <w:szCs w:val="20"/>
              </w:rPr>
              <w:t>办公</w:t>
            </w:r>
            <w:r>
              <w:rPr>
                <w:rFonts w:hint="eastAsia" w:ascii="宋体" w:hAnsi="宋体"/>
                <w:b/>
                <w:bCs/>
                <w:color w:val="000000"/>
                <w:spacing w:val="-10"/>
                <w:sz w:val="20"/>
                <w:szCs w:val="20"/>
                <w:lang w:val="en-US" w:eastAsia="zh-CN"/>
              </w:rPr>
              <w:t>设备、灭火器</w:t>
            </w:r>
            <w:r>
              <w:rPr>
                <w:rFonts w:hint="eastAsia" w:ascii="宋体" w:hAnsi="宋体"/>
                <w:b/>
                <w:bCs/>
                <w:color w:val="000000"/>
                <w:spacing w:val="-10"/>
                <w:sz w:val="20"/>
                <w:szCs w:val="20"/>
              </w:rPr>
              <w:t>等</w:t>
            </w:r>
            <w:r>
              <w:rPr>
                <w:rFonts w:hint="eastAsia" w:ascii="宋体" w:hAnsi="宋体"/>
                <w:b/>
                <w:bCs/>
                <w:color w:val="000000"/>
                <w:spacing w:val="-10"/>
                <w:sz w:val="20"/>
                <w:szCs w:val="20"/>
                <w:lang w:val="en-US" w:eastAsia="zh-CN"/>
              </w:rPr>
              <w:t>基本满足体系运行的需要</w:t>
            </w:r>
            <w:r>
              <w:rPr>
                <w:rFonts w:hint="eastAsia" w:ascii="宋体" w:hAnsi="宋体"/>
                <w:b/>
                <w:bCs/>
                <w:color w:val="000000"/>
                <w:spacing w:val="-1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22" w:firstLineChars="200"/>
              <w:rPr>
                <w:rFonts w:ascii="宋体" w:hAnsi="宋体" w:eastAsia="宋体" w:cs="Times New Roman"/>
                <w:b/>
                <w:kern w:val="2"/>
                <w:sz w:val="21"/>
                <w:szCs w:val="21"/>
                <w:lang w:val="en-US" w:eastAsia="zh-CN" w:bidi="ar-SA"/>
              </w:rPr>
            </w:pPr>
            <w:r>
              <w:rPr>
                <w:rFonts w:hint="eastAsia" w:ascii="宋体" w:hAnsi="宋体" w:cs="宋体"/>
                <w:b/>
                <w:bCs/>
                <w:sz w:val="21"/>
                <w:szCs w:val="21"/>
              </w:rPr>
              <w:t>办公、培训场所和内设备布置合理，通道畅通，照明设施齐全，均配备了消防设施等设施。办公室明亮，培训场所光线较充足。每月由办公室对工作环境进行定期检查。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exact"/>
              <w:rPr>
                <w:rFonts w:ascii="宋体" w:hAnsi="宋体" w:eastAsia="宋体" w:cs="Times New Roman"/>
                <w:b/>
                <w:kern w:val="2"/>
                <w:sz w:val="21"/>
                <w:szCs w:val="21"/>
                <w:lang w:val="en-US" w:eastAsia="zh-CN" w:bidi="ar-SA"/>
              </w:rPr>
            </w:pPr>
            <w:r>
              <w:rPr>
                <w:rFonts w:hint="eastAsia" w:ascii="宋体" w:hAnsi="宋体" w:cs="宋体"/>
              </w:rPr>
              <w:t xml:space="preserve">  </w:t>
            </w:r>
            <w:r>
              <w:rPr>
                <w:rFonts w:hint="eastAsia" w:ascii="宋体" w:hAnsi="宋体" w:cs="宋体"/>
                <w:b/>
                <w:bCs/>
                <w:color w:val="auto"/>
                <w:sz w:val="21"/>
                <w:szCs w:val="21"/>
              </w:rPr>
              <w:t xml:space="preserve">压力表 </w:t>
            </w:r>
            <w:r>
              <w:rPr>
                <w:rFonts w:hint="eastAsia" w:ascii="宋体" w:hAnsi="宋体" w:cs="宋体"/>
                <w:b/>
                <w:bCs/>
                <w:color w:val="auto"/>
                <w:sz w:val="21"/>
                <w:szCs w:val="21"/>
                <w:lang w:eastAsia="zh-CN"/>
              </w:rPr>
              <w:t>、</w:t>
            </w:r>
            <w:r>
              <w:rPr>
                <w:rFonts w:hint="eastAsia" w:ascii="宋体" w:hAnsi="宋体" w:cs="宋体"/>
                <w:b/>
                <w:bCs/>
                <w:color w:val="auto"/>
                <w:sz w:val="21"/>
                <w:szCs w:val="21"/>
              </w:rPr>
              <w:t xml:space="preserve">精密压力表 </w:t>
            </w:r>
            <w:r>
              <w:rPr>
                <w:rFonts w:hint="eastAsia" w:ascii="宋体" w:hAnsi="宋体" w:cs="宋体"/>
                <w:b/>
                <w:bCs/>
                <w:color w:val="auto"/>
                <w:sz w:val="21"/>
                <w:szCs w:val="21"/>
                <w:lang w:eastAsia="zh-CN"/>
              </w:rPr>
              <w:t>、</w:t>
            </w:r>
            <w:r>
              <w:rPr>
                <w:rFonts w:hint="eastAsia" w:ascii="宋体" w:hAnsi="宋体" w:cs="宋体"/>
                <w:b/>
                <w:bCs/>
                <w:color w:val="auto"/>
                <w:sz w:val="21"/>
                <w:szCs w:val="21"/>
              </w:rPr>
              <w:t xml:space="preserve">钢卷尺 </w:t>
            </w:r>
            <w:r>
              <w:rPr>
                <w:rFonts w:hint="eastAsia" w:ascii="宋体" w:hAnsi="宋体" w:cs="宋体"/>
                <w:b/>
                <w:bCs/>
                <w:color w:val="auto"/>
                <w:sz w:val="21"/>
                <w:szCs w:val="21"/>
                <w:lang w:eastAsia="zh-CN"/>
              </w:rPr>
              <w:t>、</w:t>
            </w:r>
            <w:r>
              <w:rPr>
                <w:rFonts w:hint="eastAsia" w:ascii="宋体" w:hAnsi="宋体" w:cs="宋体"/>
                <w:b/>
                <w:bCs/>
                <w:color w:val="auto"/>
                <w:sz w:val="21"/>
                <w:szCs w:val="21"/>
              </w:rPr>
              <w:t xml:space="preserve">游标卡尺 </w:t>
            </w:r>
            <w:r>
              <w:rPr>
                <w:rFonts w:hint="eastAsia" w:ascii="宋体" w:hAnsi="宋体" w:cs="宋体"/>
                <w:b/>
                <w:bCs/>
                <w:color w:val="auto"/>
                <w:sz w:val="21"/>
                <w:szCs w:val="21"/>
                <w:lang w:eastAsia="zh-CN"/>
              </w:rPr>
              <w:t>、</w:t>
            </w:r>
            <w:r>
              <w:rPr>
                <w:rFonts w:hint="eastAsia" w:ascii="宋体" w:hAnsi="宋体" w:cs="宋体"/>
                <w:b/>
                <w:bCs/>
                <w:color w:val="auto"/>
                <w:sz w:val="21"/>
                <w:szCs w:val="21"/>
              </w:rPr>
              <w:t>焊接检验尺</w:t>
            </w:r>
            <w:r>
              <w:rPr>
                <w:rFonts w:hint="eastAsia"/>
                <w:b/>
                <w:bCs/>
                <w:color w:val="FF0000"/>
                <w:sz w:val="21"/>
                <w:szCs w:val="21"/>
              </w:rPr>
              <w:t>，</w:t>
            </w:r>
            <w:r>
              <w:rPr>
                <w:rFonts w:hint="eastAsia"/>
                <w:b/>
                <w:bCs/>
                <w:sz w:val="21"/>
                <w:szCs w:val="21"/>
              </w:rPr>
              <w:t>提供检定合格证书</w:t>
            </w:r>
            <w:r>
              <w:rPr>
                <w:rFonts w:hint="eastAsia" w:ascii="宋体" w:hAnsi="宋体" w:cs="宋体"/>
                <w:b/>
                <w:bCs/>
                <w:sz w:val="21"/>
                <w:szCs w:val="21"/>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ind w:firstLine="316" w:firstLineChars="150"/>
              <w:rPr>
                <w:rFonts w:ascii="宋体" w:hAnsi="宋体" w:cs="宋体"/>
                <w:b/>
                <w:bCs/>
                <w:color w:val="000000"/>
                <w:sz w:val="21"/>
                <w:szCs w:val="21"/>
              </w:rPr>
            </w:pPr>
            <w:r>
              <w:rPr>
                <w:rFonts w:hint="eastAsia" w:ascii="宋体" w:hAnsi="宋体" w:cs="宋体"/>
                <w:b/>
                <w:bCs/>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rPr>
                <w:rFonts w:ascii="宋体" w:hAnsi="宋体" w:eastAsia="宋体" w:cs="Times New Roman"/>
                <w:b/>
                <w:kern w:val="2"/>
                <w:sz w:val="21"/>
                <w:szCs w:val="21"/>
                <w:lang w:val="en-US" w:eastAsia="zh-CN" w:bidi="ar-SA"/>
              </w:rPr>
            </w:pPr>
            <w:r>
              <w:rPr>
                <w:rFonts w:hint="eastAsia" w:ascii="宋体" w:hAnsi="宋体" w:cs="宋体"/>
                <w:b/>
                <w:bCs/>
                <w:color w:val="000000"/>
                <w:sz w:val="21"/>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sz w:val="20"/>
                <w:szCs w:val="20"/>
              </w:rPr>
            </w:pPr>
            <w:r>
              <w:rPr>
                <w:rFonts w:hint="eastAsia" w:ascii="宋体" w:hAnsi="宋体"/>
                <w:b/>
                <w:sz w:val="20"/>
                <w:szCs w:val="20"/>
              </w:rPr>
              <w:t>环保设施：</w:t>
            </w:r>
          </w:p>
          <w:p>
            <w:pPr>
              <w:spacing w:line="240" w:lineRule="exact"/>
              <w:ind w:firstLine="402" w:firstLineChars="200"/>
              <w:rPr>
                <w:rFonts w:ascii="宋体" w:hAnsi="宋体" w:eastAsia="宋体" w:cs="Times New Roman"/>
                <w:b/>
                <w:kern w:val="2"/>
                <w:sz w:val="21"/>
                <w:szCs w:val="21"/>
                <w:lang w:val="en-US" w:eastAsia="zh-CN" w:bidi="ar-SA"/>
              </w:rPr>
            </w:pPr>
            <w:r>
              <w:rPr>
                <w:rFonts w:hint="eastAsia" w:ascii="宋体" w:hAnsi="宋体"/>
                <w:b/>
                <w:bCs/>
                <w:sz w:val="20"/>
                <w:szCs w:val="20"/>
              </w:rPr>
              <w:t>消防栓、灭火器</w:t>
            </w:r>
            <w:r>
              <w:rPr>
                <w:rFonts w:hint="eastAsia" w:ascii="宋体" w:hAnsi="宋体"/>
                <w:b/>
                <w:bCs/>
                <w:sz w:val="20"/>
                <w:szCs w:val="20"/>
                <w:lang w:eastAsia="zh-CN"/>
              </w:rPr>
              <w:t>、</w:t>
            </w:r>
            <w:r>
              <w:rPr>
                <w:rFonts w:hint="eastAsia" w:ascii="宋体" w:hAnsi="宋体"/>
                <w:b/>
                <w:bCs/>
                <w:sz w:val="20"/>
                <w:szCs w:val="20"/>
                <w:lang w:val="en-US" w:eastAsia="zh-CN"/>
              </w:rPr>
              <w:t>防护服、口罩、护目镜</w:t>
            </w:r>
            <w:r>
              <w:rPr>
                <w:rFonts w:hint="eastAsia" w:ascii="宋体" w:hAnsi="宋体"/>
                <w:b/>
                <w:bCs/>
                <w:sz w:val="20"/>
                <w:szCs w:val="20"/>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sz w:val="20"/>
                <w:szCs w:val="20"/>
              </w:rPr>
            </w:pPr>
            <w:r>
              <w:rPr>
                <w:rFonts w:hint="eastAsia" w:ascii="宋体" w:hAnsi="宋体"/>
                <w:b/>
                <w:sz w:val="20"/>
                <w:szCs w:val="20"/>
              </w:rPr>
              <w:t>职业健康安全设施：</w:t>
            </w:r>
          </w:p>
          <w:p>
            <w:pPr>
              <w:spacing w:line="240" w:lineRule="exact"/>
              <w:ind w:firstLine="402" w:firstLineChars="200"/>
              <w:rPr>
                <w:rFonts w:ascii="宋体" w:hAnsi="宋体" w:eastAsia="宋体" w:cs="Times New Roman"/>
                <w:b/>
                <w:kern w:val="2"/>
                <w:sz w:val="21"/>
                <w:szCs w:val="21"/>
                <w:lang w:val="en-US" w:eastAsia="zh-CN" w:bidi="ar-SA"/>
              </w:rPr>
            </w:pPr>
            <w:r>
              <w:rPr>
                <w:rFonts w:hint="eastAsia" w:ascii="宋体" w:hAnsi="宋体"/>
                <w:b/>
                <w:bCs/>
                <w:sz w:val="20"/>
                <w:szCs w:val="20"/>
              </w:rPr>
              <w:t>消防栓、灭火器等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vAlign w:val="top"/>
          </w:tcPr>
          <w:p>
            <w:pPr>
              <w:spacing w:line="300" w:lineRule="exact"/>
              <w:rPr>
                <w:b/>
                <w:bCs w:val="0"/>
                <w:color w:val="000000" w:themeColor="text1"/>
                <w:sz w:val="20"/>
                <w:szCs w:val="20"/>
              </w:rPr>
            </w:pPr>
            <w:r>
              <w:rPr>
                <w:b/>
                <w:bCs w:val="0"/>
                <w:color w:val="000000" w:themeColor="text1"/>
                <w:sz w:val="20"/>
                <w:szCs w:val="20"/>
              </w:rPr>
              <w:t xml:space="preserve">1. </w:t>
            </w:r>
            <w:r>
              <w:rPr>
                <w:rFonts w:hint="eastAsia"/>
                <w:b/>
                <w:bCs w:val="0"/>
                <w:color w:val="000000" w:themeColor="text1"/>
                <w:sz w:val="20"/>
                <w:szCs w:val="20"/>
              </w:rPr>
              <w:t>针对方针的管理职责评审</w:t>
            </w:r>
          </w:p>
          <w:p>
            <w:pPr>
              <w:spacing w:line="300" w:lineRule="exact"/>
              <w:ind w:left="1"/>
              <w:rPr>
                <w:b/>
                <w:bCs w:val="0"/>
                <w:color w:val="000000" w:themeColor="text1"/>
                <w:sz w:val="20"/>
                <w:szCs w:val="20"/>
              </w:rPr>
            </w:pPr>
            <w:r>
              <w:rPr>
                <w:rFonts w:hint="eastAsia"/>
                <w:b/>
                <w:bCs w:val="0"/>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leftChars="0" w:firstLine="422" w:firstLineChars="200"/>
              <w:rPr>
                <w:rFonts w:ascii="宋体" w:hAnsi="宋体" w:eastAsia="宋体" w:cs="Times New Roman"/>
                <w:b/>
                <w:bCs w:val="0"/>
                <w:kern w:val="2"/>
                <w:sz w:val="21"/>
                <w:szCs w:val="21"/>
                <w:lang w:val="en-US" w:eastAsia="zh-CN" w:bidi="ar-SA"/>
              </w:rPr>
            </w:pPr>
            <w:r>
              <w:rPr>
                <w:rFonts w:hint="eastAsia" w:ascii="宋体" w:hAnsi="宋体" w:cs="宋体"/>
                <w:b/>
                <w:bCs w:val="0"/>
                <w:szCs w:val="21"/>
              </w:rPr>
              <w:t>最高管理者组织制定了方针：现行的方针在手册有专门的释议，具备适宜性。通过会议、张贴等方式进行传达宣贯，管理绩效表明其方针能够通过管理体系加以有效实施、实现及动态管理。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159" w:hanging="159" w:hangingChars="79"/>
              <w:rPr>
                <w:b/>
                <w:bCs w:val="0"/>
                <w:color w:val="000000" w:themeColor="text1"/>
                <w:sz w:val="20"/>
                <w:szCs w:val="20"/>
              </w:rPr>
            </w:pPr>
            <w:r>
              <w:rPr>
                <w:b/>
                <w:bCs w:val="0"/>
                <w:color w:val="000000" w:themeColor="text1"/>
                <w:sz w:val="20"/>
                <w:szCs w:val="20"/>
              </w:rPr>
              <w:t xml:space="preserve">2. </w:t>
            </w:r>
            <w:r>
              <w:rPr>
                <w:rFonts w:hint="eastAsia"/>
                <w:b/>
                <w:bCs w:val="0"/>
                <w:color w:val="000000" w:themeColor="text1"/>
                <w:sz w:val="20"/>
                <w:szCs w:val="20"/>
              </w:rPr>
              <w:t>组织内部沟通的充分性与效果；（</w:t>
            </w:r>
            <w:r>
              <w:rPr>
                <w:b/>
                <w:bCs w:val="0"/>
                <w:color w:val="000000" w:themeColor="text1"/>
                <w:sz w:val="20"/>
                <w:szCs w:val="20"/>
              </w:rPr>
              <w:t>OHSMS</w:t>
            </w:r>
            <w:r>
              <w:rPr>
                <w:rFonts w:hint="eastAsia"/>
                <w:b/>
                <w:bCs w:val="0"/>
                <w:color w:val="000000" w:themeColor="text1"/>
                <w:sz w:val="20"/>
                <w:szCs w:val="20"/>
              </w:rPr>
              <w:t>员工参与风险管理</w:t>
            </w:r>
            <w:r>
              <w:rPr>
                <w:b/>
                <w:bCs w:val="0"/>
                <w:color w:val="000000" w:themeColor="text1"/>
                <w:sz w:val="20"/>
                <w:szCs w:val="20"/>
              </w:rPr>
              <w:t>/</w:t>
            </w:r>
            <w:r>
              <w:rPr>
                <w:rFonts w:hint="eastAsia"/>
                <w:b/>
                <w:bCs w:val="0"/>
                <w:color w:val="000000" w:themeColor="text1"/>
                <w:sz w:val="20"/>
                <w:szCs w:val="20"/>
              </w:rPr>
              <w:t>健康安全事务的关心和影响力；组织对外联络关注顾客的感受情况、信息交流包括通报相关方的情况等）</w:t>
            </w:r>
          </w:p>
          <w:p>
            <w:pPr>
              <w:spacing w:line="240" w:lineRule="exact"/>
              <w:rPr>
                <w:rFonts w:ascii="楷体_GB2312" w:eastAsia="楷体_GB2312"/>
                <w:b/>
                <w:bCs w:val="0"/>
                <w:color w:val="000000" w:themeColor="text1"/>
                <w:sz w:val="20"/>
                <w:szCs w:val="20"/>
              </w:rPr>
            </w:pPr>
          </w:p>
          <w:p>
            <w:pPr>
              <w:spacing w:line="240" w:lineRule="exact"/>
              <w:rPr>
                <w:rFonts w:ascii="楷体_GB2312" w:eastAsia="楷体_GB2312"/>
                <w:b/>
                <w:bCs w:val="0"/>
                <w:color w:val="000000" w:themeColor="text1"/>
                <w:sz w:val="20"/>
                <w:szCs w:val="20"/>
              </w:rPr>
            </w:pPr>
            <w:r>
              <w:rPr>
                <w:rFonts w:hint="eastAsia" w:ascii="楷体_GB2312" w:eastAsia="楷体_GB2312"/>
                <w:b/>
                <w:bCs w:val="0"/>
                <w:color w:val="000000" w:themeColor="text1"/>
                <w:sz w:val="20"/>
                <w:szCs w:val="20"/>
              </w:rPr>
              <w:t>内部沟通的情况：内部沟通方式：</w:t>
            </w:r>
            <w:r>
              <w:rPr>
                <w:rFonts w:hint="eastAsia" w:ascii="宋体" w:hAnsi="宋体" w:cs="宋体"/>
                <w:b/>
                <w:bCs w:val="0"/>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宋体" w:hAnsi="宋体" w:cs="宋体"/>
                <w:b/>
                <w:bCs w:val="0"/>
                <w:color w:val="000000"/>
                <w:szCs w:val="21"/>
              </w:rPr>
            </w:pPr>
            <w:r>
              <w:rPr>
                <w:rFonts w:hint="eastAsia" w:ascii="楷体_GB2312" w:eastAsia="楷体_GB2312"/>
                <w:b/>
                <w:bCs w:val="0"/>
                <w:color w:val="000000" w:themeColor="text1"/>
                <w:sz w:val="20"/>
                <w:szCs w:val="20"/>
              </w:rPr>
              <w:t>内部沟通的效果：</w:t>
            </w:r>
            <w:r>
              <w:rPr>
                <w:rFonts w:hint="eastAsia" w:ascii="宋体" w:hAnsi="宋体" w:cs="宋体"/>
                <w:b/>
                <w:bCs w:val="0"/>
                <w:color w:val="000000"/>
                <w:szCs w:val="21"/>
              </w:rPr>
              <w:t>良好</w:t>
            </w:r>
          </w:p>
          <w:p>
            <w:pPr>
              <w:spacing w:line="240" w:lineRule="exact"/>
              <w:rPr>
                <w:rFonts w:ascii="宋体" w:hAnsi="宋体" w:cs="宋体"/>
                <w:b/>
                <w:bCs w:val="0"/>
                <w:color w:val="000000"/>
                <w:szCs w:val="21"/>
              </w:rPr>
            </w:pPr>
            <w:r>
              <w:rPr>
                <w:rFonts w:hint="eastAsia" w:ascii="楷体_GB2312" w:eastAsia="楷体_GB2312"/>
                <w:b/>
                <w:bCs w:val="0"/>
                <w:color w:val="000000" w:themeColor="text1"/>
                <w:sz w:val="20"/>
                <w:szCs w:val="20"/>
              </w:rPr>
              <w:t>组织对外联络，关注顾客的感受情况（QMS）：</w:t>
            </w:r>
            <w:r>
              <w:rPr>
                <w:rFonts w:hint="eastAsia" w:ascii="宋体" w:hAnsi="宋体" w:cs="宋体"/>
                <w:b/>
                <w:bCs w:val="0"/>
                <w:color w:val="000000"/>
                <w:szCs w:val="21"/>
              </w:rPr>
              <w:t>采取顾客满意度调查方式了解顾客感受。</w:t>
            </w:r>
          </w:p>
          <w:p>
            <w:pPr>
              <w:spacing w:line="240" w:lineRule="exact"/>
              <w:rPr>
                <w:rFonts w:ascii="宋体" w:hAnsi="宋体" w:cs="宋体"/>
                <w:b/>
                <w:bCs w:val="0"/>
                <w:color w:val="000000"/>
                <w:szCs w:val="21"/>
              </w:rPr>
            </w:pPr>
            <w:r>
              <w:rPr>
                <w:rFonts w:hint="eastAsia" w:ascii="楷体_GB2312" w:eastAsia="楷体_GB2312"/>
                <w:b/>
                <w:bCs w:val="0"/>
                <w:color w:val="000000" w:themeColor="text1"/>
                <w:sz w:val="20"/>
                <w:szCs w:val="20"/>
              </w:rPr>
              <w:t>外部信息的接收、成文并答复的情况（E、S填写）：</w:t>
            </w:r>
            <w:r>
              <w:rPr>
                <w:rFonts w:hint="eastAsia" w:ascii="宋体" w:hAnsi="宋体" w:cs="宋体"/>
                <w:b/>
                <w:bCs w:val="0"/>
                <w:color w:val="000000"/>
                <w:szCs w:val="21"/>
              </w:rPr>
              <w:t>对会议通知和规定等登记处理。</w:t>
            </w:r>
          </w:p>
          <w:p>
            <w:pPr>
              <w:spacing w:line="240" w:lineRule="exact"/>
              <w:rPr>
                <w:b/>
                <w:bCs w:val="0"/>
                <w:szCs w:val="21"/>
              </w:rPr>
            </w:pPr>
            <w:r>
              <w:rPr>
                <w:rFonts w:hint="eastAsia" w:ascii="楷体_GB2312" w:eastAsia="楷体_GB2312"/>
                <w:b/>
                <w:bCs w:val="0"/>
                <w:color w:val="000000" w:themeColor="text1"/>
                <w:sz w:val="20"/>
                <w:szCs w:val="20"/>
              </w:rPr>
              <w:t>重要环境因素信息对外交流情况（EMS填写）：</w:t>
            </w:r>
            <w:r>
              <w:rPr>
                <w:rFonts w:hint="eastAsia"/>
                <w:b/>
                <w:bCs w:val="0"/>
                <w:szCs w:val="21"/>
              </w:rPr>
              <w:t>主要通过网络、交流及公开信、合同等方式进行，并达成一致性意见实施有效控制</w:t>
            </w:r>
          </w:p>
          <w:p>
            <w:pPr>
              <w:spacing w:line="240" w:lineRule="exact"/>
              <w:rPr>
                <w:rFonts w:ascii="楷体_GB2312" w:eastAsia="楷体_GB2312"/>
                <w:b/>
                <w:bCs w:val="0"/>
                <w:color w:val="000000" w:themeColor="text1"/>
                <w:sz w:val="20"/>
                <w:szCs w:val="20"/>
              </w:rPr>
            </w:pPr>
            <w:r>
              <w:rPr>
                <w:rFonts w:hint="eastAsia" w:ascii="楷体_GB2312" w:eastAsia="楷体_GB2312"/>
                <w:b/>
                <w:bCs w:val="0"/>
                <w:color w:val="000000" w:themeColor="text1"/>
                <w:sz w:val="20"/>
                <w:szCs w:val="20"/>
              </w:rPr>
              <w:t>OHSMS事务代表协商和交流的情况（OHSMS填写）：</w:t>
            </w:r>
            <w:r>
              <w:rPr>
                <w:rFonts w:hint="eastAsia" w:ascii="宋体" w:hAnsi="宋体" w:cs="Arial"/>
                <w:b/>
                <w:bCs w:val="0"/>
                <w:szCs w:val="21"/>
              </w:rPr>
              <w:t>与安全健康管理有关的法律法规，包括《劳动合同法》、《工伤保险条例》、《职业病防治法》等关于员工权益、保险等内容。</w:t>
            </w:r>
          </w:p>
          <w:p>
            <w:pPr>
              <w:spacing w:line="240" w:lineRule="exact"/>
              <w:rPr>
                <w:rFonts w:ascii="宋体" w:hAnsi="宋体" w:eastAsia="宋体" w:cs="Times New Roman"/>
                <w:b/>
                <w:bCs w:val="0"/>
                <w:kern w:val="2"/>
                <w:sz w:val="21"/>
                <w:szCs w:val="21"/>
                <w:lang w:val="en-US" w:eastAsia="zh-CN" w:bidi="ar-SA"/>
              </w:rPr>
            </w:pPr>
            <w:r>
              <w:rPr>
                <w:rFonts w:hint="eastAsia" w:ascii="楷体_GB2312" w:eastAsia="楷体_GB2312"/>
                <w:b/>
                <w:bCs w:val="0"/>
                <w:color w:val="000000" w:themeColor="text1"/>
                <w:szCs w:val="21"/>
              </w:rPr>
              <w:t>与相关方协商的情况（OHSMS填写）：</w:t>
            </w:r>
            <w:r>
              <w:rPr>
                <w:rFonts w:hint="eastAsia" w:ascii="宋体" w:hAnsi="宋体" w:cs="Arial"/>
                <w:b/>
                <w:bCs w:val="0"/>
                <w:szCs w:val="21"/>
              </w:rPr>
              <w:t>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9"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bCs w:val="0"/>
                <w:color w:val="000000" w:themeColor="text1"/>
                <w:sz w:val="20"/>
                <w:szCs w:val="20"/>
              </w:rPr>
            </w:pPr>
            <w:r>
              <w:rPr>
                <w:b/>
                <w:bCs w:val="0"/>
                <w:color w:val="000000" w:themeColor="text1"/>
                <w:sz w:val="20"/>
                <w:szCs w:val="20"/>
              </w:rPr>
              <w:t xml:space="preserve">3.  QMS </w:t>
            </w:r>
            <w:r>
              <w:rPr>
                <w:rFonts w:hint="eastAsia"/>
                <w:b/>
                <w:bCs w:val="0"/>
                <w:color w:val="000000" w:themeColor="text1"/>
                <w:sz w:val="20"/>
                <w:szCs w:val="20"/>
              </w:rPr>
              <w:t>组织对重要过程实施控制的结果</w:t>
            </w:r>
          </w:p>
          <w:p>
            <w:pPr>
              <w:spacing w:line="240" w:lineRule="exact"/>
              <w:ind w:left="188" w:leftChars="42" w:hanging="100" w:hangingChars="50"/>
              <w:rPr>
                <w:rFonts w:ascii="宋体" w:hAnsi="宋体" w:cs="宋体"/>
                <w:b/>
                <w:bCs w:val="0"/>
                <w:color w:val="FF0000"/>
                <w:szCs w:val="21"/>
              </w:rPr>
            </w:pPr>
            <w:r>
              <w:rPr>
                <w:b/>
                <w:bCs w:val="0"/>
                <w:color w:val="000000" w:themeColor="text1"/>
                <w:sz w:val="20"/>
                <w:szCs w:val="20"/>
              </w:rPr>
              <w:t>(</w:t>
            </w:r>
            <w:r>
              <w:rPr>
                <w:rFonts w:hint="eastAsia"/>
                <w:b/>
                <w:bCs w:val="0"/>
                <w:color w:val="000000" w:themeColor="text1"/>
                <w:sz w:val="20"/>
                <w:szCs w:val="20"/>
              </w:rPr>
              <w:t>包括对</w:t>
            </w:r>
            <w:r>
              <w:rPr>
                <w:b/>
                <w:bCs w:val="0"/>
                <w:color w:val="000000" w:themeColor="text1"/>
                <w:sz w:val="20"/>
                <w:szCs w:val="20"/>
              </w:rPr>
              <w:t>QMS</w:t>
            </w:r>
            <w:r>
              <w:rPr>
                <w:rFonts w:hint="eastAsia"/>
                <w:b/>
                <w:bCs w:val="0"/>
                <w:color w:val="000000" w:themeColor="text1"/>
                <w:sz w:val="20"/>
                <w:szCs w:val="20"/>
              </w:rPr>
              <w:t>关键工序</w:t>
            </w:r>
            <w:r>
              <w:rPr>
                <w:b/>
                <w:bCs w:val="0"/>
                <w:color w:val="000000" w:themeColor="text1"/>
                <w:sz w:val="20"/>
                <w:szCs w:val="20"/>
              </w:rPr>
              <w:t>(</w:t>
            </w:r>
            <w:r>
              <w:rPr>
                <w:rFonts w:hint="eastAsia"/>
                <w:b/>
                <w:bCs w:val="0"/>
                <w:color w:val="000000" w:themeColor="text1"/>
                <w:sz w:val="20"/>
                <w:szCs w:val="20"/>
              </w:rPr>
              <w:t>过程</w:t>
            </w:r>
            <w:r>
              <w:rPr>
                <w:b/>
                <w:bCs w:val="0"/>
                <w:color w:val="000000" w:themeColor="text1"/>
                <w:sz w:val="20"/>
                <w:szCs w:val="20"/>
              </w:rPr>
              <w:t>)</w:t>
            </w:r>
            <w:r>
              <w:rPr>
                <w:rFonts w:hint="eastAsia"/>
                <w:b/>
                <w:bCs w:val="0"/>
                <w:color w:val="000000" w:themeColor="text1"/>
                <w:sz w:val="20"/>
                <w:szCs w:val="20"/>
              </w:rPr>
              <w:t>、特殊过程控制</w:t>
            </w:r>
            <w:r>
              <w:rPr>
                <w:b/>
                <w:bCs w:val="0"/>
                <w:color w:val="000000" w:themeColor="text1"/>
                <w:sz w:val="20"/>
                <w:szCs w:val="20"/>
              </w:rPr>
              <w:t>;</w:t>
            </w:r>
            <w:r>
              <w:rPr>
                <w:rFonts w:hint="eastAsia"/>
                <w:b/>
                <w:bCs w:val="0"/>
                <w:color w:val="000000" w:themeColor="text1"/>
                <w:sz w:val="20"/>
                <w:szCs w:val="20"/>
              </w:rPr>
              <w:t>评价组织对过程实施控制情况</w:t>
            </w:r>
            <w:r>
              <w:rPr>
                <w:b/>
                <w:bCs w:val="0"/>
                <w:color w:val="000000" w:themeColor="text1"/>
                <w:sz w:val="20"/>
                <w:szCs w:val="20"/>
              </w:rPr>
              <w:t>/)</w:t>
            </w:r>
          </w:p>
          <w:p>
            <w:pPr>
              <w:keepNext w:val="0"/>
              <w:keepLines w:val="0"/>
              <w:widowControl/>
              <w:numPr>
                <w:ilvl w:val="0"/>
                <w:numId w:val="0"/>
              </w:numPr>
              <w:suppressLineNumbers w:val="0"/>
              <w:jc w:val="both"/>
              <w:textAlignment w:val="center"/>
              <w:rPr>
                <w:b/>
                <w:bCs w:val="0"/>
                <w:color w:val="auto"/>
              </w:rPr>
            </w:pPr>
            <w:r>
              <w:rPr>
                <w:rFonts w:hint="eastAsia"/>
                <w:b/>
                <w:bCs w:val="0"/>
                <w:color w:val="auto"/>
              </w:rPr>
              <w:t>项目部根据本项目工程施工的特点，对施工过程进行了确认，目前确认</w:t>
            </w:r>
            <w:r>
              <w:rPr>
                <w:rFonts w:hint="eastAsia"/>
                <w:b/>
                <w:bCs w:val="0"/>
                <w:color w:val="auto"/>
                <w:lang w:val="en-US" w:eastAsia="zh-CN"/>
              </w:rPr>
              <w:t>过程：</w:t>
            </w:r>
            <w:r>
              <w:rPr>
                <w:rFonts w:hint="eastAsia"/>
                <w:b/>
                <w:bCs w:val="0"/>
                <w:color w:val="auto"/>
              </w:rPr>
              <w:t>隐蔽工程内容：</w:t>
            </w:r>
            <w:r>
              <w:rPr>
                <w:rFonts w:hint="eastAsia" w:ascii="宋体" w:hAnsi="宋体" w:eastAsia="宋体" w:cs="宋体"/>
                <w:b/>
                <w:bCs w:val="0"/>
                <w:color w:val="auto"/>
                <w:kern w:val="2"/>
                <w:sz w:val="21"/>
                <w:szCs w:val="21"/>
                <w:vertAlign w:val="baseline"/>
                <w:lang w:val="en-US" w:eastAsia="zh-CN" w:bidi="ar-SA"/>
              </w:rPr>
              <w:t>管道填埋防腐：采用环氧脂带锈漆，面漆为环氧煤沥青漆，采用四油二布，干膜厚度为≥0.6mm。</w:t>
            </w:r>
            <w:r>
              <w:rPr>
                <w:rFonts w:hint="eastAsia" w:ascii="宋体" w:hAnsi="宋体" w:eastAsia="宋体" w:cs="宋体"/>
                <w:b/>
                <w:bCs w:val="0"/>
                <w:color w:val="auto"/>
                <w:sz w:val="21"/>
                <w:szCs w:val="21"/>
                <w:vertAlign w:val="baseline"/>
                <w:lang w:val="en-US" w:eastAsia="zh-CN"/>
              </w:rPr>
              <w:t>埋设方法：直埋</w:t>
            </w:r>
            <w:r>
              <w:rPr>
                <w:rFonts w:hint="eastAsia"/>
                <w:b/>
                <w:bCs w:val="0"/>
                <w:color w:val="auto"/>
              </w:rPr>
              <w:t>；</w:t>
            </w:r>
            <w:r>
              <w:rPr>
                <w:rFonts w:hint="eastAsia"/>
                <w:b/>
                <w:bCs w:val="0"/>
                <w:color w:val="auto"/>
                <w:lang w:val="en-US" w:eastAsia="zh-CN"/>
              </w:rPr>
              <w:t>查到公司</w:t>
            </w:r>
            <w:r>
              <w:rPr>
                <w:rFonts w:hint="eastAsia"/>
                <w:b/>
                <w:bCs w:val="0"/>
                <w:color w:val="auto"/>
              </w:rPr>
              <w:t>制定施工方案。对作业人员</w:t>
            </w:r>
            <w:r>
              <w:rPr>
                <w:rFonts w:hint="eastAsia"/>
                <w:b/>
                <w:bCs w:val="0"/>
                <w:color w:val="auto"/>
                <w:lang w:eastAsia="zh-CN"/>
              </w:rPr>
              <w:t>、</w:t>
            </w:r>
            <w:r>
              <w:rPr>
                <w:rFonts w:hint="eastAsia"/>
                <w:b/>
                <w:bCs w:val="0"/>
                <w:color w:val="auto"/>
                <w:lang w:val="en-US" w:eastAsia="zh-CN"/>
              </w:rPr>
              <w:t>设备、施工方法、材料、人员资格</w:t>
            </w:r>
            <w:r>
              <w:rPr>
                <w:rFonts w:hint="eastAsia"/>
                <w:b/>
                <w:bCs w:val="0"/>
                <w:color w:val="auto"/>
              </w:rPr>
              <w:t>进行确认。</w:t>
            </w:r>
            <w:r>
              <w:rPr>
                <w:rFonts w:hint="eastAsia"/>
                <w:b/>
                <w:bCs w:val="0"/>
                <w:color w:val="auto"/>
                <w:lang w:val="en-US" w:eastAsia="zh-CN"/>
              </w:rPr>
              <w:t>现场查看</w:t>
            </w:r>
            <w:r>
              <w:rPr>
                <w:rFonts w:hint="eastAsia"/>
                <w:b/>
                <w:bCs w:val="0"/>
                <w:color w:val="auto"/>
              </w:rPr>
              <w:t>以上隐蔽工程已经完工，自检合格，施工单位负责人签字盖章</w:t>
            </w:r>
            <w:r>
              <w:rPr>
                <w:rFonts w:hint="eastAsia"/>
                <w:b/>
                <w:bCs w:val="0"/>
                <w:color w:val="auto"/>
                <w:lang w:val="en-US" w:eastAsia="zh-CN"/>
              </w:rPr>
              <w:t>确认</w:t>
            </w:r>
            <w:r>
              <w:rPr>
                <w:rFonts w:hint="eastAsia"/>
                <w:b/>
                <w:bCs w:val="0"/>
                <w:color w:val="auto"/>
              </w:rPr>
              <w:t>，监理结论：审查合格，监理工程师签字盖章。</w:t>
            </w:r>
            <w:r>
              <w:rPr>
                <w:rFonts w:hint="eastAsia" w:ascii="宋体" w:hAnsi="宋体" w:cs="宋体"/>
                <w:b/>
                <w:bCs w:val="0"/>
                <w:color w:val="auto"/>
                <w:szCs w:val="21"/>
              </w:rPr>
              <w:t>对关键过程有效控制。</w:t>
            </w:r>
          </w:p>
          <w:p>
            <w:pPr>
              <w:spacing w:line="240" w:lineRule="exact"/>
              <w:ind w:firstLine="422" w:firstLineChars="200"/>
              <w:rPr>
                <w:rFonts w:ascii="宋体" w:hAnsi="宋体" w:eastAsia="宋体" w:cs="Times New Roman"/>
                <w:b/>
                <w:bCs w:val="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4"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300" w:lineRule="exact"/>
              <w:jc w:val="left"/>
              <w:rPr>
                <w:b/>
                <w:color w:val="000000" w:themeColor="text1"/>
                <w:sz w:val="20"/>
                <w:szCs w:val="20"/>
              </w:rPr>
            </w:pPr>
            <w:r>
              <w:rPr>
                <w:b/>
                <w:color w:val="000000" w:themeColor="text1"/>
                <w:sz w:val="20"/>
                <w:szCs w:val="20"/>
              </w:rPr>
              <w:t>4.QMS</w:t>
            </w:r>
            <w:r>
              <w:rPr>
                <w:rFonts w:hint="eastAsia"/>
                <w:b/>
                <w:color w:val="000000" w:themeColor="text1"/>
                <w:sz w:val="20"/>
                <w:szCs w:val="20"/>
              </w:rPr>
              <w:t>产品</w:t>
            </w:r>
            <w:r>
              <w:rPr>
                <w:b/>
                <w:color w:val="000000" w:themeColor="text1"/>
                <w:sz w:val="20"/>
                <w:szCs w:val="20"/>
              </w:rPr>
              <w:t>/</w:t>
            </w:r>
            <w:r>
              <w:rPr>
                <w:rFonts w:hint="eastAsia"/>
                <w:b/>
                <w:color w:val="000000" w:themeColor="text1"/>
                <w:sz w:val="20"/>
                <w:szCs w:val="20"/>
              </w:rPr>
              <w:t>服务的标准、协议</w:t>
            </w:r>
            <w:r>
              <w:rPr>
                <w:b/>
                <w:color w:val="000000" w:themeColor="text1"/>
                <w:sz w:val="20"/>
                <w:szCs w:val="20"/>
              </w:rPr>
              <w:t>/</w:t>
            </w:r>
            <w:r>
              <w:rPr>
                <w:rFonts w:hint="eastAsia"/>
                <w:b/>
                <w:color w:val="000000" w:themeColor="text1"/>
                <w:sz w:val="20"/>
                <w:szCs w:val="20"/>
              </w:rPr>
              <w:t>规范的有效性以及产品</w:t>
            </w:r>
            <w:r>
              <w:rPr>
                <w:b/>
                <w:color w:val="000000" w:themeColor="text1"/>
                <w:sz w:val="20"/>
                <w:szCs w:val="20"/>
              </w:rPr>
              <w:t>/</w:t>
            </w:r>
            <w:r>
              <w:rPr>
                <w:rFonts w:hint="eastAsia"/>
                <w:b/>
                <w:color w:val="000000" w:themeColor="text1"/>
                <w:sz w:val="20"/>
                <w:szCs w:val="20"/>
              </w:rPr>
              <w:t>服务质量符合要求，向顾客稳定提供合格产品的情况；</w:t>
            </w:r>
          </w:p>
          <w:p>
            <w:pPr>
              <w:spacing w:line="240" w:lineRule="exact"/>
              <w:ind w:firstLine="422" w:firstLineChars="200"/>
              <w:rPr>
                <w:rFonts w:ascii="宋体" w:hAnsi="宋体" w:cs="宋体"/>
                <w:b/>
                <w:bCs/>
                <w:color w:val="000000"/>
                <w:sz w:val="21"/>
                <w:szCs w:val="21"/>
              </w:rPr>
            </w:pPr>
            <w:r>
              <w:rPr>
                <w:rFonts w:hint="eastAsia" w:ascii="宋体" w:hAnsi="宋体" w:cs="宋体"/>
                <w:b/>
                <w:bCs/>
                <w:color w:val="000000"/>
                <w:sz w:val="21"/>
                <w:szCs w:val="21"/>
              </w:rPr>
              <w:t>制定并实施了工程检验控制规定，规定了公司各管理层次和检测部门在各阶段对产品服务质量实施检查与验收的管理要求。内容基本具备全面性、系统性及可操作性。质量检查与验收均在工程前予以实现，范围包括：过程、最终产品。以此保证持续向顾客稳定提供稳定合格的产品。</w:t>
            </w:r>
          </w:p>
          <w:p>
            <w:pPr>
              <w:spacing w:line="240" w:lineRule="exact"/>
              <w:rPr>
                <w:rFonts w:ascii="宋体" w:hAnsi="宋体" w:eastAsia="宋体" w:cs="Times New Roman"/>
                <w:b/>
                <w:kern w:val="2"/>
                <w:sz w:val="21"/>
                <w:szCs w:val="21"/>
                <w:lang w:val="en-US" w:eastAsia="zh-CN" w:bidi="ar-SA"/>
              </w:rPr>
            </w:pPr>
            <w:r>
              <w:rPr>
                <w:b/>
                <w:color w:val="000000" w:themeColor="text1"/>
                <w:sz w:val="20"/>
                <w:szCs w:val="20"/>
              </w:rPr>
              <w:t>(</w:t>
            </w:r>
            <w:r>
              <w:rPr>
                <w:rFonts w:hint="eastAsia"/>
                <w:b/>
                <w:color w:val="000000" w:themeColor="text1"/>
                <w:sz w:val="20"/>
                <w:szCs w:val="20"/>
              </w:rPr>
              <w:t>应说明相关证据</w:t>
            </w:r>
            <w:r>
              <w:rPr>
                <w:b/>
                <w:color w:val="000000" w:themeColor="text1"/>
                <w:sz w:val="20"/>
                <w:szCs w:val="20"/>
              </w:rPr>
              <w:t>)</w:t>
            </w: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b/>
                <w:color w:val="000000" w:themeColor="text1"/>
                <w:sz w:val="20"/>
                <w:szCs w:val="20"/>
              </w:rPr>
              <w:t>5 .QMS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地方技术监督部门监测（检测、委托检测、定期监测、型式试验等）、抽查结果</w:t>
            </w:r>
          </w:p>
          <w:p>
            <w:pPr>
              <w:spacing w:line="300" w:lineRule="exact"/>
              <w:ind w:firstLine="197" w:firstLineChars="98"/>
              <w:rPr>
                <w:b/>
                <w:color w:val="000000" w:themeColor="text1"/>
                <w:sz w:val="20"/>
                <w:szCs w:val="20"/>
              </w:rPr>
            </w:pPr>
            <w:r>
              <w:rPr>
                <w:rFonts w:hint="eastAsia"/>
                <w:b/>
                <w:color w:val="000000" w:themeColor="text1"/>
                <w:sz w:val="20"/>
                <w:szCs w:val="20"/>
              </w:rPr>
              <w:t>无</w:t>
            </w:r>
          </w:p>
          <w:p>
            <w:pPr>
              <w:spacing w:line="300" w:lineRule="exact"/>
              <w:ind w:firstLine="197" w:firstLineChars="98"/>
              <w:rPr>
                <w:rFonts w:ascii="宋体" w:hAnsi="宋体" w:eastAsia="宋体" w:cs="Times New Roman"/>
                <w:b/>
                <w:kern w:val="2"/>
                <w:sz w:val="21"/>
                <w:szCs w:val="21"/>
                <w:lang w:val="en-US" w:eastAsia="zh-CN" w:bidi="ar-SA"/>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pacing w:val="-8"/>
                <w:sz w:val="20"/>
                <w:szCs w:val="20"/>
              </w:rPr>
            </w:pPr>
            <w:r>
              <w:rPr>
                <w:b/>
                <w:color w:val="000000" w:themeColor="text1"/>
                <w:sz w:val="20"/>
                <w:szCs w:val="20"/>
              </w:rPr>
              <w:t xml:space="preserve">6. </w:t>
            </w:r>
            <w:r>
              <w:rPr>
                <w:rFonts w:hint="eastAsia"/>
                <w:b/>
                <w:color w:val="000000" w:themeColor="text1"/>
                <w:spacing w:val="-8"/>
                <w:sz w:val="20"/>
                <w:szCs w:val="20"/>
              </w:rPr>
              <w:t>不合格品</w:t>
            </w:r>
            <w:r>
              <w:rPr>
                <w:b/>
                <w:color w:val="000000" w:themeColor="text1"/>
                <w:spacing w:val="-8"/>
                <w:sz w:val="20"/>
                <w:szCs w:val="20"/>
              </w:rPr>
              <w:t>/</w:t>
            </w:r>
            <w:r>
              <w:rPr>
                <w:rFonts w:hint="eastAsia"/>
                <w:b/>
                <w:color w:val="000000" w:themeColor="text1"/>
                <w:spacing w:val="-8"/>
                <w:sz w:val="20"/>
                <w:szCs w:val="20"/>
              </w:rPr>
              <w:t>项的识别、控制</w:t>
            </w:r>
            <w:r>
              <w:rPr>
                <w:b/>
                <w:color w:val="000000" w:themeColor="text1"/>
                <w:spacing w:val="-8"/>
                <w:sz w:val="20"/>
                <w:szCs w:val="20"/>
              </w:rPr>
              <w:t>;</w:t>
            </w:r>
          </w:p>
          <w:p>
            <w:pPr>
              <w:spacing w:line="240" w:lineRule="exact"/>
              <w:ind w:firstLine="422" w:firstLineChars="200"/>
              <w:rPr>
                <w:rFonts w:ascii="宋体" w:hAnsi="宋体" w:eastAsia="宋体" w:cs="Times New Roman"/>
                <w:b/>
                <w:kern w:val="2"/>
                <w:sz w:val="21"/>
                <w:szCs w:val="21"/>
                <w:lang w:val="en-US" w:eastAsia="zh-CN" w:bidi="ar-SA"/>
              </w:rPr>
            </w:pPr>
            <w:r>
              <w:rPr>
                <w:rFonts w:hint="eastAsia" w:ascii="宋体" w:hAnsi="宋体" w:cs="宋体"/>
                <w:b/>
                <w:bCs/>
                <w:color w:val="000000"/>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b/>
                <w:color w:val="000000" w:themeColor="text1"/>
                <w:sz w:val="20"/>
                <w:szCs w:val="20"/>
              </w:rPr>
              <w:t>7. EMS</w:t>
            </w:r>
            <w:r>
              <w:rPr>
                <w:rFonts w:hint="eastAsia"/>
                <w:b/>
                <w:color w:val="000000" w:themeColor="text1"/>
                <w:sz w:val="20"/>
                <w:szCs w:val="20"/>
              </w:rPr>
              <w:t>组织对重要环境因素实施控制的结果</w:t>
            </w:r>
          </w:p>
          <w:p>
            <w:pPr>
              <w:spacing w:line="240" w:lineRule="exact"/>
              <w:rPr>
                <w:b/>
                <w:color w:val="000000" w:themeColor="text1"/>
                <w:sz w:val="20"/>
                <w:szCs w:val="20"/>
              </w:rPr>
            </w:pPr>
            <w:r>
              <w:rPr>
                <w:rFonts w:hint="eastAsia"/>
                <w:b/>
                <w:color w:val="000000" w:themeColor="text1"/>
                <w:sz w:val="20"/>
                <w:szCs w:val="20"/>
              </w:rPr>
              <w:t>（</w:t>
            </w:r>
            <w:r>
              <w:rPr>
                <w:b/>
                <w:color w:val="000000" w:themeColor="text1"/>
                <w:sz w:val="20"/>
                <w:szCs w:val="20"/>
              </w:rPr>
              <w:t>EMS</w:t>
            </w:r>
            <w:r>
              <w:rPr>
                <w:rFonts w:hint="eastAsia"/>
                <w:b/>
                <w:color w:val="000000" w:themeColor="text1"/>
                <w:sz w:val="20"/>
                <w:szCs w:val="20"/>
              </w:rPr>
              <w:t>对重要环境因素控制，重大环境因素对周边环境产生的影响及控制</w:t>
            </w:r>
            <w:r>
              <w:rPr>
                <w:b/>
                <w:color w:val="000000" w:themeColor="text1"/>
                <w:sz w:val="20"/>
                <w:szCs w:val="20"/>
              </w:rPr>
              <w:t>;</w:t>
            </w:r>
            <w:r>
              <w:rPr>
                <w:rFonts w:hint="eastAsia"/>
                <w:b/>
                <w:color w:val="000000" w:themeColor="text1"/>
                <w:sz w:val="20"/>
                <w:szCs w:val="20"/>
              </w:rPr>
              <w:t>对相关方施加影响）</w:t>
            </w:r>
          </w:p>
          <w:p>
            <w:pPr>
              <w:tabs>
                <w:tab w:val="left" w:pos="2552"/>
              </w:tabs>
              <w:spacing w:line="360" w:lineRule="exact"/>
              <w:ind w:firstLine="527" w:firstLineChars="250"/>
              <w:rPr>
                <w:rFonts w:ascii="宋体" w:hAnsi="宋体" w:eastAsia="宋体" w:cs="Times New Roman"/>
                <w:b/>
                <w:kern w:val="2"/>
                <w:sz w:val="21"/>
                <w:szCs w:val="21"/>
                <w:lang w:val="en-US" w:eastAsia="zh-CN" w:bidi="ar-SA"/>
              </w:rPr>
            </w:pPr>
            <w:r>
              <w:rPr>
                <w:rFonts w:hint="eastAsia" w:asciiTheme="minorEastAsia" w:hAnsiTheme="minorEastAsia" w:eastAsiaTheme="minorEastAsia"/>
                <w:b/>
                <w:bCs w:val="0"/>
                <w:iCs/>
              </w:rPr>
              <w:t>组织重要环境因素为</w:t>
            </w:r>
            <w:r>
              <w:rPr>
                <w:rFonts w:hint="eastAsia" w:ascii="宋体" w:hAnsi="宋体" w:cs="宋体"/>
                <w:b/>
                <w:bCs/>
                <w:szCs w:val="21"/>
              </w:rPr>
              <w:t>粉尘排放；噪声排放；固废（含危废）排放；废水排放、火灾爆炸</w:t>
            </w:r>
            <w:r>
              <w:rPr>
                <w:rFonts w:hint="eastAsia" w:asciiTheme="minorEastAsia" w:hAnsiTheme="minorEastAsia" w:eastAsiaTheme="minorEastAsia"/>
                <w:b/>
                <w:bCs w:val="0"/>
                <w:iCs/>
              </w:rPr>
              <w:t>等项，需要应对的风险和机遇相关的过程为施工过程，建立了控制过程的识别、策划控制程序，控制措施实施有效性（包括组织自身的污染预防控制及对相关方的控制）；组织在运行策划时，基于产品生命周期的思维，识别了整个过程的环境影响。具体控制措施，包括：潜在火灾的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b/>
                <w:color w:val="000000" w:themeColor="text1"/>
                <w:sz w:val="20"/>
                <w:szCs w:val="20"/>
              </w:rPr>
              <w:t xml:space="preserve">8. OHS </w:t>
            </w:r>
            <w:r>
              <w:rPr>
                <w:rFonts w:hint="eastAsia"/>
                <w:b/>
                <w:color w:val="000000" w:themeColor="text1"/>
                <w:sz w:val="20"/>
                <w:szCs w:val="20"/>
              </w:rPr>
              <w:t>组织对不可接受风险实施控制的结果</w:t>
            </w:r>
          </w:p>
          <w:p>
            <w:pPr>
              <w:tabs>
                <w:tab w:val="left" w:pos="2552"/>
              </w:tabs>
              <w:spacing w:line="360" w:lineRule="exact"/>
              <w:ind w:firstLine="422" w:firstLineChars="200"/>
              <w:rPr>
                <w:rFonts w:asciiTheme="minorEastAsia" w:hAnsiTheme="minorEastAsia" w:eastAsiaTheme="minorEastAsia"/>
                <w:b/>
                <w:bCs w:val="0"/>
                <w:iCs/>
              </w:rPr>
            </w:pPr>
            <w:r>
              <w:rPr>
                <w:rFonts w:hint="eastAsia" w:asciiTheme="minorEastAsia" w:hAnsiTheme="minorEastAsia" w:eastAsiaTheme="minorEastAsia"/>
                <w:b/>
                <w:bCs w:val="0"/>
                <w:iCs/>
              </w:rPr>
              <w:t>组织建立了危险源识别、评价控制程序，识别评价了危险源、风险相关的过程，评价出了重要危险源坍塌、高处坠落、起重伤害、物体打击、机械伤害、触电、中暑、火灾爆炸、交通事故等，与之相关的过程有施工过程、信息处理过程，针对不可接受风险制定了管理方案。控制措施实施</w:t>
            </w:r>
            <w:r>
              <w:rPr>
                <w:rFonts w:hint="eastAsia" w:asciiTheme="minorEastAsia" w:hAnsiTheme="minorEastAsia" w:eastAsiaTheme="minorEastAsia"/>
                <w:b/>
                <w:bCs w:val="0"/>
                <w:iCs/>
                <w:lang w:val="en-US" w:eastAsia="zh-CN"/>
              </w:rPr>
              <w:t>基本</w:t>
            </w:r>
            <w:r>
              <w:rPr>
                <w:rFonts w:hint="eastAsia" w:asciiTheme="minorEastAsia" w:hAnsiTheme="minorEastAsia" w:eastAsiaTheme="minorEastAsia"/>
                <w:b/>
                <w:bCs w:val="0"/>
                <w:iCs/>
              </w:rPr>
              <w:t>有效。</w:t>
            </w:r>
          </w:p>
          <w:p>
            <w:pPr>
              <w:spacing w:line="240" w:lineRule="exact"/>
              <w:rPr>
                <w:rFonts w:ascii="宋体" w:hAnsi="宋体" w:eastAsia="宋体" w:cs="Times New Roman"/>
                <w:b/>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201" w:hanging="201" w:hangingChars="100"/>
              <w:rPr>
                <w:b/>
                <w:color w:val="000000" w:themeColor="text1"/>
                <w:sz w:val="20"/>
                <w:szCs w:val="20"/>
              </w:rPr>
            </w:pPr>
            <w:r>
              <w:rPr>
                <w:b/>
                <w:color w:val="000000" w:themeColor="text1"/>
                <w:sz w:val="20"/>
                <w:szCs w:val="20"/>
              </w:rPr>
              <w:t xml:space="preserve">9. </w:t>
            </w:r>
            <w:r>
              <w:rPr>
                <w:rFonts w:hint="eastAsia"/>
                <w:b/>
                <w:color w:val="000000" w:themeColor="text1"/>
                <w:sz w:val="20"/>
                <w:szCs w:val="20"/>
              </w:rPr>
              <w:t>应急准备与相应活动的演练及对预案可行性的评价</w:t>
            </w:r>
            <w:r>
              <w:rPr>
                <w:b/>
                <w:color w:val="000000" w:themeColor="text1"/>
                <w:sz w:val="20"/>
                <w:szCs w:val="20"/>
              </w:rPr>
              <w:t>(</w:t>
            </w:r>
            <w:r>
              <w:rPr>
                <w:rFonts w:hint="eastAsia"/>
                <w:b/>
                <w:color w:val="000000" w:themeColor="text1"/>
                <w:sz w:val="20"/>
                <w:szCs w:val="20"/>
              </w:rPr>
              <w:t>当有规定时</w:t>
            </w:r>
            <w:r>
              <w:rPr>
                <w:b/>
                <w:color w:val="000000" w:themeColor="text1"/>
                <w:sz w:val="20"/>
                <w:szCs w:val="20"/>
              </w:rPr>
              <w:t xml:space="preserve">) </w:t>
            </w:r>
          </w:p>
          <w:p>
            <w:pPr>
              <w:spacing w:line="240" w:lineRule="exact"/>
              <w:ind w:left="201" w:hanging="201" w:hangingChars="100"/>
              <w:rPr>
                <w:b/>
                <w:color w:val="000000" w:themeColor="text1"/>
                <w:sz w:val="20"/>
                <w:szCs w:val="20"/>
              </w:rPr>
            </w:pPr>
          </w:p>
          <w:p>
            <w:pPr>
              <w:spacing w:line="320" w:lineRule="exact"/>
              <w:rPr>
                <w:rFonts w:asciiTheme="minorEastAsia" w:hAnsiTheme="minorEastAsia" w:eastAsiaTheme="minorEastAsia"/>
                <w:b/>
                <w:bCs w:val="0"/>
                <w:szCs w:val="21"/>
              </w:rPr>
            </w:pPr>
            <w:r>
              <w:rPr>
                <w:rFonts w:hint="eastAsia" w:asciiTheme="minorEastAsia" w:hAnsiTheme="minorEastAsia" w:eastAsiaTheme="minorEastAsia"/>
                <w:b/>
                <w:bCs w:val="0"/>
                <w:iCs/>
              </w:rPr>
              <w:t>组织识别了紧急情况，应急准备和响应为潜在坍塌、高处坠落、起重伤害、物体打击、机械伤害、触电、中暑、火灾爆炸、交通事故等，识别合理、有效。应急物资配备有灭火器和消防栓，编制有应急预案，并组织了演练，并对应急预案进行了评价。</w:t>
            </w:r>
          </w:p>
          <w:p>
            <w:pPr>
              <w:spacing w:line="240" w:lineRule="exact"/>
              <w:ind w:firstLine="422" w:firstLineChars="200"/>
              <w:rPr>
                <w:rFonts w:ascii="宋体" w:hAnsi="宋体" w:eastAsia="宋体" w:cs="Times New Roman"/>
                <w:b/>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b/>
                <w:color w:val="000000" w:themeColor="text1"/>
                <w:sz w:val="20"/>
                <w:szCs w:val="20"/>
              </w:rPr>
              <w:t xml:space="preserve">10. </w:t>
            </w:r>
            <w:r>
              <w:rPr>
                <w:rFonts w:hint="eastAsia"/>
                <w:b/>
                <w:color w:val="000000" w:themeColor="text1"/>
                <w:sz w:val="20"/>
                <w:szCs w:val="20"/>
              </w:rPr>
              <w:t>对特种设备的维护</w:t>
            </w:r>
            <w:r>
              <w:rPr>
                <w:b/>
                <w:color w:val="000000" w:themeColor="text1"/>
                <w:sz w:val="20"/>
                <w:szCs w:val="20"/>
              </w:rPr>
              <w:t xml:space="preserve">; </w:t>
            </w:r>
            <w:r>
              <w:rPr>
                <w:rFonts w:hint="eastAsia"/>
                <w:b/>
                <w:sz w:val="20"/>
                <w:szCs w:val="20"/>
              </w:rPr>
              <w:t>（适用时）</w:t>
            </w:r>
          </w:p>
          <w:p>
            <w:pPr>
              <w:spacing w:line="240" w:lineRule="exact"/>
              <w:ind w:firstLine="420" w:firstLineChars="200"/>
              <w:rPr>
                <w:rFonts w:ascii="宋体" w:hAnsi="宋体" w:eastAsia="宋体" w:cs="Times New Roman"/>
                <w:b/>
                <w:kern w:val="2"/>
                <w:sz w:val="21"/>
                <w:szCs w:val="21"/>
                <w:lang w:val="en-US" w:eastAsia="zh-CN" w:bidi="ar-SA"/>
              </w:rPr>
            </w:pPr>
            <w:r>
              <w:rPr>
                <w:rFonts w:hint="eastAsia" w:asciiTheme="minorEastAsia" w:hAnsiTheme="minorEastAsia" w:eastAsiaTheme="minorEastAsia"/>
                <w:bCs/>
                <w:iC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sz w:val="20"/>
                <w:szCs w:val="20"/>
              </w:rPr>
            </w:pPr>
            <w:r>
              <w:rPr>
                <w:b/>
                <w:color w:val="000000" w:themeColor="text1"/>
                <w:sz w:val="20"/>
                <w:szCs w:val="20"/>
              </w:rPr>
              <w:t>11 .</w:t>
            </w:r>
            <w:r>
              <w:rPr>
                <w:rFonts w:hint="eastAsia"/>
                <w:b/>
                <w:color w:val="000000" w:themeColor="text1"/>
                <w:sz w:val="20"/>
                <w:szCs w:val="20"/>
              </w:rPr>
              <w:t>对危险化学品销售、使用、储存、运输处置，规定的执行力度</w:t>
            </w:r>
            <w:r>
              <w:rPr>
                <w:b/>
                <w:color w:val="000000" w:themeColor="text1"/>
                <w:sz w:val="20"/>
                <w:szCs w:val="20"/>
              </w:rPr>
              <w:t>(</w:t>
            </w:r>
            <w:r>
              <w:rPr>
                <w:rFonts w:hint="eastAsia"/>
                <w:b/>
                <w:color w:val="000000" w:themeColor="text1"/>
                <w:sz w:val="20"/>
                <w:szCs w:val="20"/>
              </w:rPr>
              <w:t>必要时</w:t>
            </w:r>
            <w:r>
              <w:rPr>
                <w:b/>
                <w:color w:val="000000" w:themeColor="text1"/>
                <w:sz w:val="20"/>
                <w:szCs w:val="20"/>
              </w:rPr>
              <w:t>);</w:t>
            </w:r>
            <w:r>
              <w:rPr>
                <w:b/>
                <w:color w:val="FF0000"/>
                <w:sz w:val="20"/>
                <w:szCs w:val="20"/>
              </w:rPr>
              <w:t xml:space="preserve"> </w:t>
            </w:r>
            <w:r>
              <w:rPr>
                <w:rFonts w:hint="eastAsia"/>
                <w:b/>
                <w:sz w:val="20"/>
                <w:szCs w:val="20"/>
              </w:rPr>
              <w:t>（适用时）</w:t>
            </w:r>
          </w:p>
          <w:p>
            <w:pPr>
              <w:spacing w:line="240" w:lineRule="exact"/>
              <w:ind w:firstLine="400" w:firstLineChars="200"/>
              <w:rPr>
                <w:rFonts w:ascii="宋体" w:hAnsi="宋体" w:eastAsia="宋体" w:cs="Times New Roman"/>
                <w:b/>
                <w:kern w:val="2"/>
                <w:sz w:val="21"/>
                <w:szCs w:val="21"/>
                <w:lang w:val="en-US" w:eastAsia="zh-CN" w:bidi="ar-SA"/>
              </w:rPr>
            </w:pPr>
            <w:r>
              <w:rPr>
                <w:rFonts w:hint="eastAsia"/>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vAlign w:val="top"/>
          </w:tcPr>
          <w:p>
            <w:pPr>
              <w:spacing w:line="240" w:lineRule="exact"/>
              <w:ind w:left="100" w:hanging="105" w:hangingChars="50"/>
              <w:rPr>
                <w:b/>
                <w:bCs w:val="0"/>
                <w:color w:val="000000" w:themeColor="text1"/>
                <w:sz w:val="21"/>
                <w:szCs w:val="21"/>
              </w:rPr>
            </w:pPr>
            <w:r>
              <w:rPr>
                <w:b/>
                <w:bCs w:val="0"/>
                <w:color w:val="000000" w:themeColor="text1"/>
                <w:sz w:val="21"/>
                <w:szCs w:val="21"/>
              </w:rPr>
              <w:t>1. .</w:t>
            </w:r>
            <w:r>
              <w:rPr>
                <w:rFonts w:hint="eastAsia"/>
                <w:b/>
                <w:bCs w:val="0"/>
                <w:color w:val="000000" w:themeColor="text1"/>
                <w:sz w:val="21"/>
                <w:szCs w:val="21"/>
              </w:rPr>
              <w:t>对质量</w:t>
            </w:r>
            <w:r>
              <w:rPr>
                <w:b/>
                <w:bCs w:val="0"/>
                <w:color w:val="000000" w:themeColor="text1"/>
                <w:sz w:val="21"/>
                <w:szCs w:val="21"/>
              </w:rPr>
              <w:t>/</w:t>
            </w:r>
            <w:r>
              <w:rPr>
                <w:rFonts w:hint="eastAsia"/>
                <w:b/>
                <w:bCs w:val="0"/>
                <w:color w:val="000000" w:themeColor="text1"/>
                <w:sz w:val="21"/>
                <w:szCs w:val="21"/>
              </w:rPr>
              <w:t>环境</w:t>
            </w:r>
            <w:r>
              <w:rPr>
                <w:b/>
                <w:bCs w:val="0"/>
                <w:color w:val="000000" w:themeColor="text1"/>
                <w:sz w:val="21"/>
                <w:szCs w:val="21"/>
              </w:rPr>
              <w:t>/</w:t>
            </w:r>
            <w:r>
              <w:rPr>
                <w:rFonts w:hint="eastAsia"/>
                <w:b/>
                <w:bCs w:val="0"/>
                <w:color w:val="000000" w:themeColor="text1"/>
                <w:sz w:val="21"/>
                <w:szCs w:val="21"/>
              </w:rPr>
              <w:t>职业健康安全目标指标进行定期监测</w:t>
            </w:r>
            <w:r>
              <w:rPr>
                <w:b/>
                <w:bCs w:val="0"/>
                <w:color w:val="000000" w:themeColor="text1"/>
                <w:sz w:val="21"/>
                <w:szCs w:val="21"/>
              </w:rPr>
              <w:t>/</w:t>
            </w:r>
            <w:r>
              <w:rPr>
                <w:rFonts w:hint="eastAsia"/>
                <w:b/>
                <w:bCs w:val="0"/>
                <w:color w:val="000000" w:themeColor="text1"/>
                <w:sz w:val="21"/>
                <w:szCs w:val="21"/>
              </w:rPr>
              <w:t>检查情况</w:t>
            </w:r>
            <w:r>
              <w:rPr>
                <w:rFonts w:hint="eastAsia"/>
                <w:b/>
                <w:bCs w:val="0"/>
                <w:sz w:val="21"/>
                <w:szCs w:val="21"/>
              </w:rPr>
              <w:t>（适用时）</w:t>
            </w:r>
          </w:p>
          <w:p>
            <w:pPr>
              <w:spacing w:line="240" w:lineRule="exact"/>
              <w:ind w:firstLine="316" w:firstLineChars="150"/>
              <w:rPr>
                <w:rFonts w:ascii="宋体" w:hAnsi="宋体" w:eastAsia="宋体" w:cs="Times New Roman"/>
                <w:b/>
                <w:bCs w:val="0"/>
                <w:kern w:val="2"/>
                <w:sz w:val="21"/>
                <w:szCs w:val="21"/>
                <w:lang w:val="en-US" w:eastAsia="zh-CN" w:bidi="ar-SA"/>
              </w:rPr>
            </w:pPr>
            <w:r>
              <w:rPr>
                <w:rFonts w:hint="eastAsia" w:ascii="宋体" w:hAnsi="宋体" w:cs="宋体"/>
                <w:b/>
                <w:bCs w:val="0"/>
                <w:color w:val="000000"/>
                <w:sz w:val="21"/>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w:t>
            </w:r>
            <w:r>
              <w:rPr>
                <w:rFonts w:hint="eastAsia" w:ascii="宋体" w:hAnsi="宋体" w:cs="宋体"/>
                <w:b/>
                <w:bCs w:val="0"/>
                <w:color w:val="000000"/>
                <w:sz w:val="21"/>
                <w:szCs w:val="21"/>
                <w:lang w:val="en-US" w:eastAsia="zh-CN"/>
              </w:rPr>
              <w:t>对管理</w:t>
            </w:r>
            <w:r>
              <w:rPr>
                <w:rFonts w:hint="eastAsia" w:ascii="宋体" w:hAnsi="宋体" w:cs="宋体"/>
                <w:b/>
                <w:bCs w:val="0"/>
                <w:color w:val="000000"/>
                <w:sz w:val="21"/>
                <w:szCs w:val="21"/>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ind w:left="100" w:hanging="105" w:hangingChars="50"/>
              <w:rPr>
                <w:rFonts w:hint="eastAsia" w:ascii="宋体" w:hAnsi="宋体" w:eastAsia="宋体" w:cs="宋体"/>
                <w:b/>
                <w:bCs/>
                <w:sz w:val="21"/>
                <w:szCs w:val="21"/>
              </w:rPr>
            </w:pPr>
            <w:r>
              <w:rPr>
                <w:rFonts w:hint="eastAsia" w:ascii="宋体" w:hAnsi="宋体" w:eastAsia="宋体" w:cs="宋体"/>
                <w:b/>
                <w:bCs/>
                <w:sz w:val="21"/>
                <w:szCs w:val="21"/>
              </w:rPr>
              <w:t>2.顾客满意</w:t>
            </w:r>
          </w:p>
          <w:p>
            <w:pPr>
              <w:pStyle w:val="17"/>
              <w:jc w:val="both"/>
              <w:rPr>
                <w:rFonts w:hint="eastAsia" w:ascii="宋体" w:hAnsi="宋体" w:eastAsia="宋体" w:cs="宋体"/>
                <w:b/>
                <w:bCs w:val="0"/>
                <w:spacing w:val="10"/>
                <w:kern w:val="2"/>
                <w:sz w:val="21"/>
                <w:szCs w:val="21"/>
                <w:lang w:val="en-US" w:eastAsia="zh-CN" w:bidi="ar-SA"/>
              </w:rPr>
            </w:pPr>
            <w:r>
              <w:rPr>
                <w:rFonts w:hint="eastAsia" w:ascii="宋体" w:hAnsi="宋体" w:eastAsia="宋体" w:cs="宋体"/>
                <w:b/>
                <w:bCs/>
                <w:sz w:val="21"/>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满意度评价</w:t>
            </w:r>
            <w:r>
              <w:rPr>
                <w:rFonts w:hint="eastAsia" w:ascii="宋体" w:hAnsi="宋体" w:eastAsia="宋体" w:cs="宋体"/>
                <w:b/>
                <w:bCs/>
                <w:sz w:val="21"/>
                <w:szCs w:val="21"/>
                <w:highlight w:val="none"/>
              </w:rPr>
              <w:t>9</w:t>
            </w:r>
            <w:r>
              <w:rPr>
                <w:rFonts w:hint="eastAsia" w:ascii="宋体" w:hAnsi="宋体" w:cs="宋体"/>
                <w:b/>
                <w:bCs/>
                <w:sz w:val="21"/>
                <w:szCs w:val="21"/>
                <w:highlight w:val="none"/>
                <w:lang w:val="en-US" w:eastAsia="zh-CN"/>
              </w:rPr>
              <w:t>8</w:t>
            </w:r>
            <w:r>
              <w:rPr>
                <w:rFonts w:hint="eastAsia" w:ascii="宋体" w:hAnsi="宋体" w:eastAsia="宋体" w:cs="宋体"/>
                <w:b/>
                <w:bCs/>
                <w:sz w:val="21"/>
                <w:szCs w:val="21"/>
                <w:highlight w:val="none"/>
              </w:rPr>
              <w:t>%</w:t>
            </w:r>
            <w:r>
              <w:rPr>
                <w:rFonts w:hint="eastAsia" w:ascii="宋体" w:hAnsi="宋体" w:eastAsia="宋体" w:cs="宋体"/>
                <w:b/>
                <w:bCs/>
                <w:sz w:val="21"/>
                <w:szCs w:val="21"/>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bCs w:val="0"/>
                <w:color w:val="000000" w:themeColor="text1"/>
                <w:sz w:val="21"/>
                <w:szCs w:val="21"/>
              </w:rPr>
            </w:pPr>
            <w:r>
              <w:rPr>
                <w:b/>
                <w:bCs w:val="0"/>
                <w:color w:val="000000" w:themeColor="text1"/>
                <w:sz w:val="21"/>
                <w:szCs w:val="21"/>
              </w:rPr>
              <w:t xml:space="preserve">3. </w:t>
            </w:r>
            <w:r>
              <w:rPr>
                <w:rFonts w:hint="eastAsia"/>
                <w:b/>
                <w:bCs w:val="0"/>
                <w:color w:val="000000" w:themeColor="text1"/>
                <w:sz w:val="21"/>
                <w:szCs w:val="21"/>
              </w:rPr>
              <w:t>内审（包括内审策划审核方案中考虑拟审核的过程和区域的状况和重要性）</w:t>
            </w:r>
          </w:p>
          <w:p>
            <w:pPr>
              <w:spacing w:line="240" w:lineRule="exact"/>
              <w:ind w:firstLine="422" w:firstLineChars="200"/>
              <w:rPr>
                <w:rFonts w:hint="eastAsia" w:ascii="宋体" w:hAnsi="宋体" w:eastAsia="宋体" w:cs="Times New Roman"/>
                <w:b/>
                <w:bCs w:val="0"/>
                <w:kern w:val="2"/>
                <w:sz w:val="21"/>
                <w:szCs w:val="21"/>
                <w:lang w:val="en-US" w:eastAsia="zh-CN" w:bidi="ar-SA"/>
              </w:rPr>
            </w:pPr>
            <w:r>
              <w:rPr>
                <w:rFonts w:hint="eastAsia" w:ascii="宋体" w:hAnsi="宋体"/>
                <w:b/>
                <w:bCs w:val="0"/>
                <w:sz w:val="21"/>
                <w:szCs w:val="21"/>
              </w:rPr>
              <w:t>建立有《内部审核控制程序》，规定了内审频次一年一次，</w:t>
            </w:r>
            <w:r>
              <w:rPr>
                <w:rFonts w:hint="eastAsia" w:ascii="宋体" w:hAnsi="宋体"/>
                <w:b/>
                <w:bCs w:val="0"/>
                <w:sz w:val="21"/>
                <w:szCs w:val="21"/>
                <w:lang w:val="en-US" w:eastAsia="zh-CN"/>
              </w:rPr>
              <w:t>策划</w:t>
            </w:r>
            <w:r>
              <w:rPr>
                <w:rFonts w:hint="eastAsia" w:ascii="宋体" w:hAnsi="宋体"/>
                <w:b/>
                <w:bCs w:val="0"/>
                <w:sz w:val="21"/>
                <w:szCs w:val="21"/>
              </w:rPr>
              <w:t>了审核实施表，明确了内审范围，内审人员经培训合格上岗，能力满足要求。针对该不符合项，已及时采取纠正措施后，经内审员验证关闭。内审的有效性需要改善</w:t>
            </w:r>
            <w:r>
              <w:rPr>
                <w:rFonts w:hint="eastAsia" w:ascii="宋体" w:hAnsi="宋体"/>
                <w:b/>
                <w:bCs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bCs w:val="0"/>
                <w:color w:val="000000" w:themeColor="text1"/>
                <w:sz w:val="21"/>
                <w:szCs w:val="21"/>
              </w:rPr>
            </w:pPr>
            <w:r>
              <w:rPr>
                <w:b/>
                <w:bCs w:val="0"/>
                <w:color w:val="000000" w:themeColor="text1"/>
                <w:sz w:val="21"/>
                <w:szCs w:val="21"/>
              </w:rPr>
              <w:t>4.</w:t>
            </w:r>
            <w:r>
              <w:rPr>
                <w:rFonts w:hint="eastAsia"/>
                <w:b/>
                <w:bCs w:val="0"/>
                <w:color w:val="000000" w:themeColor="text1"/>
                <w:sz w:val="21"/>
                <w:szCs w:val="21"/>
              </w:rPr>
              <w:t>管理评审（管理评审体系变更需求，纠正和预防措施、体系有效性等）</w:t>
            </w:r>
          </w:p>
          <w:p>
            <w:pPr>
              <w:spacing w:line="240" w:lineRule="exact"/>
              <w:ind w:firstLine="422" w:firstLineChars="200"/>
              <w:rPr>
                <w:rFonts w:hint="default" w:ascii="宋体" w:hAnsi="宋体" w:eastAsia="宋体" w:cs="Times New Roman"/>
                <w:b/>
                <w:bCs w:val="0"/>
                <w:kern w:val="2"/>
                <w:sz w:val="21"/>
                <w:szCs w:val="21"/>
                <w:lang w:val="en-US" w:eastAsia="zh-CN" w:bidi="ar-SA"/>
              </w:rPr>
            </w:pPr>
            <w:r>
              <w:rPr>
                <w:rFonts w:hint="eastAsia" w:ascii="宋体" w:hAnsi="宋体" w:cs="宋体"/>
                <w:b/>
                <w:bCs w:val="0"/>
                <w:sz w:val="21"/>
                <w:szCs w:val="21"/>
              </w:rPr>
              <w:t>管理评审频次为一年一次、本次管理评审由总经理主持完成、提供主要输入材料有各部门总结，输入信息基本充分和满足要求。输出见“管理评审报告”, 做出了管理体系基本适宜、充分和有效的评审结论。管理评审的输出</w:t>
            </w:r>
            <w:r>
              <w:rPr>
                <w:rFonts w:hint="eastAsia" w:ascii="宋体" w:hAnsi="宋体" w:cs="宋体"/>
                <w:b/>
                <w:bCs w:val="0"/>
                <w:sz w:val="21"/>
                <w:szCs w:val="21"/>
                <w:lang w:val="en-US" w:eastAsia="zh-CN"/>
              </w:rPr>
              <w:t>欠</w:t>
            </w:r>
            <w:r>
              <w:rPr>
                <w:rFonts w:hint="eastAsia" w:ascii="宋体" w:hAnsi="宋体" w:cs="宋体"/>
                <w:b/>
                <w:bCs w:val="0"/>
                <w:sz w:val="21"/>
                <w:szCs w:val="21"/>
              </w:rPr>
              <w:t>具体，需改善。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p>
            <w:pPr>
              <w:spacing w:line="240" w:lineRule="exact"/>
              <w:ind w:firstLine="400" w:firstLineChars="200"/>
              <w:rPr>
                <w:rFonts w:ascii="宋体" w:hAnsi="宋体" w:eastAsia="宋体" w:cs="Times New Roman"/>
                <w:b/>
                <w:kern w:val="2"/>
                <w:sz w:val="21"/>
                <w:szCs w:val="21"/>
                <w:lang w:val="en-US" w:eastAsia="zh-CN" w:bidi="ar-SA"/>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b/>
                <w:color w:val="000000" w:themeColor="text1"/>
                <w:sz w:val="20"/>
                <w:szCs w:val="20"/>
              </w:rPr>
              <w:t>6.  EMS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r>
              <w:rPr>
                <w:b/>
                <w:color w:val="000000" w:themeColor="text1"/>
                <w:sz w:val="20"/>
                <w:szCs w:val="20"/>
              </w:rPr>
              <w:t xml:space="preserve"> </w:t>
            </w:r>
          </w:p>
          <w:p>
            <w:pPr>
              <w:spacing w:line="240" w:lineRule="exact"/>
              <w:ind w:firstLine="400" w:firstLineChars="200"/>
              <w:rPr>
                <w:rFonts w:ascii="宋体" w:hAnsi="宋体" w:eastAsia="宋体" w:cs="Times New Roman"/>
                <w:b/>
                <w:kern w:val="2"/>
                <w:sz w:val="21"/>
                <w:szCs w:val="21"/>
                <w:lang w:val="en-US" w:eastAsia="zh-CN" w:bidi="ar-SA"/>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b/>
                <w:color w:val="000000" w:themeColor="text1"/>
                <w:sz w:val="20"/>
                <w:szCs w:val="20"/>
              </w:rPr>
            </w:pPr>
            <w:r>
              <w:rPr>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pPr>
              <w:spacing w:line="240" w:lineRule="exact"/>
              <w:ind w:firstLine="400" w:firstLineChars="200"/>
              <w:rPr>
                <w:rFonts w:ascii="宋体" w:hAnsi="宋体" w:eastAsia="宋体" w:cs="Times New Roman"/>
                <w:b/>
                <w:kern w:val="2"/>
                <w:sz w:val="21"/>
                <w:szCs w:val="21"/>
                <w:lang w:val="en-US" w:eastAsia="zh-CN" w:bidi="ar-SA"/>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b/>
                <w:color w:val="000000" w:themeColor="text1"/>
                <w:sz w:val="20"/>
                <w:szCs w:val="20"/>
              </w:rPr>
              <w:t>8.OHSMS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地方职业健康安全部门监督检查情况及措施</w:t>
            </w:r>
          </w:p>
          <w:p>
            <w:pPr>
              <w:spacing w:line="240" w:lineRule="exact"/>
              <w:ind w:firstLine="402" w:firstLineChars="200"/>
              <w:rPr>
                <w:rFonts w:ascii="宋体" w:hAnsi="宋体" w:eastAsia="宋体" w:cs="Times New Roman"/>
                <w:b/>
                <w:kern w:val="2"/>
                <w:sz w:val="21"/>
                <w:szCs w:val="21"/>
                <w:lang w:val="en-US" w:eastAsia="zh-CN" w:bidi="ar-SA"/>
              </w:rPr>
            </w:pPr>
            <w:r>
              <w:rPr>
                <w:rFonts w:hint="eastAsia"/>
                <w:b/>
                <w:sz w:val="20"/>
                <w:szCs w:val="20"/>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vAlign w:val="top"/>
          </w:tcPr>
          <w:p>
            <w:pPr>
              <w:widowControl/>
              <w:spacing w:line="240" w:lineRule="exact"/>
              <w:rPr>
                <w:b/>
                <w:color w:val="000000" w:themeColor="text1"/>
                <w:sz w:val="20"/>
                <w:szCs w:val="20"/>
              </w:rPr>
            </w:pPr>
            <w:r>
              <w:rPr>
                <w:b/>
                <w:color w:val="000000" w:themeColor="text1"/>
                <w:sz w:val="20"/>
                <w:szCs w:val="20"/>
              </w:rPr>
              <w:t xml:space="preserve">9. </w:t>
            </w:r>
            <w:r>
              <w:rPr>
                <w:rFonts w:hint="eastAsia"/>
                <w:b/>
                <w:color w:val="000000" w:themeColor="text1"/>
                <w:sz w:val="20"/>
                <w:szCs w:val="20"/>
              </w:rPr>
              <w:t>其他能够标明组织绩效、信誉的证据</w:t>
            </w:r>
            <w:r>
              <w:rPr>
                <w:b/>
                <w:color w:val="000000" w:themeColor="text1"/>
                <w:sz w:val="20"/>
                <w:szCs w:val="20"/>
              </w:rPr>
              <w:t>/</w:t>
            </w:r>
            <w:r>
              <w:rPr>
                <w:rFonts w:hint="eastAsia"/>
                <w:b/>
                <w:color w:val="000000" w:themeColor="text1"/>
                <w:sz w:val="20"/>
                <w:szCs w:val="20"/>
              </w:rPr>
              <w:t>信息：</w:t>
            </w:r>
          </w:p>
          <w:p>
            <w:pPr>
              <w:widowControl/>
              <w:spacing w:line="240" w:lineRule="exact"/>
              <w:ind w:firstLine="402" w:firstLineChars="200"/>
              <w:rPr>
                <w:rFonts w:ascii="宋体" w:hAnsi="宋体" w:eastAsia="宋体" w:cs="Times New Roman"/>
                <w:b/>
                <w:kern w:val="2"/>
                <w:sz w:val="21"/>
                <w:szCs w:val="21"/>
                <w:lang w:val="en-US" w:eastAsia="zh-CN" w:bidi="ar-SA"/>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400" w:lineRule="exact"/>
              <w:ind w:firstLine="422" w:firstLineChars="200"/>
              <w:rPr>
                <w:rFonts w:ascii="宋体" w:hAnsi="宋体"/>
                <w:b/>
                <w:bCs/>
                <w:szCs w:val="21"/>
              </w:rPr>
            </w:pPr>
            <w:r>
              <w:rPr>
                <w:rFonts w:hint="eastAsia" w:ascii="宋体" w:hAnsi="宋体" w:cs="宋体"/>
                <w:b/>
                <w:bCs/>
                <w:color w:val="000000" w:themeColor="text1"/>
              </w:rPr>
              <w:t>公司明确通过对内、外审核结果、管理评审输出、监测和测量等活动中识别出</w:t>
            </w:r>
            <w:r>
              <w:rPr>
                <w:rFonts w:hint="eastAsia" w:ascii="宋体" w:hAnsi="宋体"/>
                <w:b/>
                <w:bCs/>
                <w:color w:val="000000" w:themeColor="text1"/>
              </w:rPr>
              <w:t>在产品/服务、过程、管理体系等方面</w:t>
            </w:r>
            <w:r>
              <w:rPr>
                <w:rFonts w:hint="eastAsia" w:ascii="宋体" w:hAnsi="宋体" w:cs="宋体"/>
                <w:b/>
                <w:bCs/>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b/>
                <w:bCs/>
                <w:szCs w:val="21"/>
              </w:rPr>
              <w:t>纠正措施的有效性需要改善。</w:t>
            </w:r>
          </w:p>
          <w:p>
            <w:pPr>
              <w:spacing w:line="240" w:lineRule="exact"/>
              <w:rPr>
                <w:rFonts w:ascii="宋体" w:hAnsi="宋体" w:eastAsia="宋体" w:cs="Times New Roman"/>
                <w:b/>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pacing w:val="-20"/>
                <w:sz w:val="20"/>
                <w:szCs w:val="20"/>
              </w:rPr>
            </w:pP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numPr>
                <w:ilvl w:val="0"/>
                <w:numId w:val="4"/>
              </w:numPr>
              <w:spacing w:line="240" w:lineRule="exact"/>
              <w:rPr>
                <w:rFonts w:hint="eastAsia"/>
                <w:b/>
                <w:color w:val="000000" w:themeColor="text1"/>
                <w:sz w:val="20"/>
                <w:szCs w:val="20"/>
              </w:rPr>
            </w:pPr>
            <w:r>
              <w:rPr>
                <w:rFonts w:hint="eastAsia"/>
                <w:b/>
                <w:color w:val="000000" w:themeColor="text1"/>
                <w:sz w:val="20"/>
                <w:szCs w:val="20"/>
              </w:rPr>
              <w:t>一阶段提出问题的整改情况?</w:t>
            </w:r>
          </w:p>
          <w:p>
            <w:pPr>
              <w:pStyle w:val="17"/>
              <w:numPr>
                <w:ilvl w:val="0"/>
                <w:numId w:val="0"/>
              </w:numPr>
            </w:pPr>
          </w:p>
          <w:p>
            <w:pPr>
              <w:spacing w:line="240" w:lineRule="exact"/>
              <w:rPr>
                <w:rFonts w:hint="default" w:eastAsia="宋体"/>
                <w:b/>
                <w:color w:val="000000" w:themeColor="text1"/>
                <w:spacing w:val="-20"/>
                <w:sz w:val="20"/>
                <w:szCs w:val="20"/>
                <w:lang w:val="en-US" w:eastAsia="zh-CN"/>
              </w:rPr>
            </w:pPr>
            <w:r>
              <w:rPr>
                <w:rFonts w:hint="eastAsia"/>
                <w:b/>
                <w:color w:val="000000" w:themeColor="text1"/>
                <w:spacing w:val="-20"/>
                <w:sz w:val="20"/>
                <w:szCs w:val="20"/>
                <w:lang w:val="en-US" w:eastAsia="zh-CN"/>
              </w:rPr>
              <w:t>一阶段口头提出的问题已有效整改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default" w:eastAsia="宋体"/>
                <w:b/>
                <w:color w:val="000000" w:themeColor="text1"/>
                <w:sz w:val="20"/>
                <w:szCs w:val="20"/>
                <w:lang w:val="en-US" w:eastAsia="zh-CN"/>
              </w:rPr>
            </w:pPr>
            <w:r>
              <w:rPr>
                <w:rFonts w:hint="eastAsia"/>
                <w:b/>
                <w:color w:val="000000" w:themeColor="text1"/>
                <w:sz w:val="20"/>
                <w:szCs w:val="20"/>
              </w:rPr>
              <w:t>4.创新情况</w:t>
            </w:r>
            <w:r>
              <w:rPr>
                <w:rFonts w:hint="eastAsia"/>
                <w:b/>
                <w:color w:val="000000" w:themeColor="text1"/>
                <w:sz w:val="20"/>
                <w:szCs w:val="20"/>
                <w:lang w:eastAsia="zh-CN"/>
              </w:rPr>
              <w:t>：</w:t>
            </w:r>
            <w:r>
              <w:rPr>
                <w:rFonts w:hint="eastAsia"/>
                <w:b/>
                <w:color w:val="000000" w:themeColor="text1"/>
                <w:sz w:val="20"/>
                <w:szCs w:val="20"/>
                <w:lang w:val="en-US" w:eastAsia="zh-CN"/>
              </w:rPr>
              <w:t>无重大创新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numPr>
          <w:ilvl w:val="0"/>
          <w:numId w:val="2"/>
        </w:numPr>
        <w:spacing w:line="360" w:lineRule="auto"/>
        <w:ind w:left="-1" w:leftChars="-337" w:hanging="707" w:hangingChars="271"/>
        <w:rPr>
          <w:rFonts w:hint="eastAsia"/>
          <w:b/>
          <w:color w:val="000000" w:themeColor="text1"/>
          <w:sz w:val="26"/>
          <w:szCs w:val="26"/>
        </w:rPr>
      </w:pPr>
      <w:r>
        <w:rPr>
          <w:rFonts w:hint="eastAsia"/>
          <w:b/>
          <w:color w:val="000000" w:themeColor="text1"/>
          <w:sz w:val="26"/>
          <w:szCs w:val="26"/>
        </w:rPr>
        <w:t>本次审核不符合项</w:t>
      </w:r>
    </w:p>
    <w:p>
      <w:pPr>
        <w:snapToGrid w:val="0"/>
        <w:spacing w:line="360" w:lineRule="auto"/>
        <w:ind w:left="-185" w:leftChars="-88" w:firstLine="426"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7"/>
        <w:tblW w:w="92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3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185" w:leftChars="-88" w:firstLine="470" w:firstLineChars="223"/>
              <w:rPr>
                <w:b/>
                <w:spacing w:val="-10"/>
                <w:szCs w:val="21"/>
              </w:rPr>
            </w:pPr>
            <w:r>
              <w:rPr>
                <w:rFonts w:hint="eastAsia" w:ascii="宋体" w:hAnsi="宋体"/>
                <w:b/>
                <w:szCs w:val="21"/>
              </w:rPr>
              <w:t>影响本次审核结论可靠性的因素</w:t>
            </w:r>
          </w:p>
        </w:tc>
        <w:tc>
          <w:tcPr>
            <w:tcW w:w="3911" w:type="dxa"/>
          </w:tcPr>
          <w:p>
            <w:pPr>
              <w:snapToGrid w:val="0"/>
              <w:spacing w:line="360" w:lineRule="auto"/>
              <w:ind w:left="-185" w:leftChars="-88" w:firstLine="470"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185" w:leftChars="-88" w:firstLine="426" w:firstLineChars="223"/>
              <w:rPr>
                <w:rFonts w:ascii="宋体"/>
                <w:b/>
                <w:szCs w:val="21"/>
              </w:rPr>
            </w:pPr>
            <w:r>
              <w:rPr>
                <w:rFonts w:hint="eastAsia"/>
                <w:b/>
                <w:spacing w:val="-10"/>
                <w:szCs w:val="21"/>
              </w:rPr>
              <w:t>□</w:t>
            </w:r>
            <w:r>
              <w:rPr>
                <w:rFonts w:hint="eastAsia" w:ascii="宋体" w:hAnsi="宋体"/>
                <w:b/>
                <w:szCs w:val="21"/>
              </w:rPr>
              <w:t>样本量不足</w:t>
            </w:r>
          </w:p>
        </w:tc>
        <w:tc>
          <w:tcPr>
            <w:tcW w:w="3911" w:type="dxa"/>
          </w:tcPr>
          <w:p>
            <w:pPr>
              <w:snapToGrid w:val="0"/>
              <w:spacing w:line="360" w:lineRule="auto"/>
              <w:ind w:left="-185" w:leftChars="-88" w:firstLine="470"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185" w:leftChars="-88" w:firstLine="426"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3911" w:type="dxa"/>
          </w:tcPr>
          <w:p>
            <w:pPr>
              <w:snapToGrid w:val="0"/>
              <w:spacing w:line="360" w:lineRule="auto"/>
              <w:ind w:left="-185" w:leftChars="-88" w:firstLine="470"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185" w:leftChars="-88" w:firstLine="426"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3911" w:type="dxa"/>
          </w:tcPr>
          <w:p>
            <w:pPr>
              <w:snapToGrid w:val="0"/>
              <w:spacing w:line="360" w:lineRule="auto"/>
              <w:ind w:left="-185" w:leftChars="-88" w:firstLine="470" w:firstLineChars="223"/>
              <w:rPr>
                <w:rFonts w:ascii="宋体"/>
                <w:b/>
                <w:color w:val="FF0000"/>
                <w:szCs w:val="21"/>
              </w:rPr>
            </w:pPr>
          </w:p>
        </w:tc>
      </w:tr>
    </w:tbl>
    <w:p>
      <w:pPr>
        <w:snapToGrid w:val="0"/>
        <w:spacing w:line="360" w:lineRule="auto"/>
        <w:ind w:left="-185" w:leftChars="-88" w:firstLine="426" w:firstLineChars="223"/>
        <w:rPr>
          <w:b/>
          <w:spacing w:val="-10"/>
          <w:szCs w:val="21"/>
        </w:rPr>
      </w:pPr>
    </w:p>
    <w:p>
      <w:pPr>
        <w:snapToGrid w:val="0"/>
        <w:spacing w:line="360" w:lineRule="auto"/>
        <w:ind w:left="-185" w:leftChars="-88" w:firstLine="426" w:firstLineChars="223"/>
        <w:rPr>
          <w:rFonts w:ascii="宋体"/>
          <w:b/>
          <w:szCs w:val="21"/>
        </w:rPr>
      </w:pPr>
      <w:r>
        <w:rPr>
          <w:rFonts w:hint="eastAsia"/>
          <w:b/>
          <w:spacing w:val="-10"/>
          <w:szCs w:val="21"/>
        </w:rPr>
        <w:sym w:font="Wingdings 2" w:char="0052"/>
      </w:r>
      <w:r>
        <w:rPr>
          <w:rFonts w:hint="eastAsia" w:ascii="宋体" w:hAnsi="宋体"/>
          <w:b/>
          <w:szCs w:val="21"/>
        </w:rPr>
        <w:t>达到审核目的</w:t>
      </w:r>
    </w:p>
    <w:p>
      <w:pPr>
        <w:snapToGrid w:val="0"/>
        <w:spacing w:line="360" w:lineRule="auto"/>
        <w:ind w:left="-185" w:leftChars="-88" w:firstLine="426"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368" w:leftChars="175" w:firstLine="89" w:firstLineChars="42"/>
        <w:rPr>
          <w:rFonts w:ascii="宋体" w:hAnsi="宋体"/>
          <w:b/>
          <w:szCs w:val="21"/>
        </w:rPr>
      </w:pPr>
      <w:r>
        <w:rPr>
          <w:rFonts w:hint="eastAsia" w:ascii="宋体" w:hAnsi="宋体"/>
          <w:b/>
          <w:szCs w:val="21"/>
        </w:rPr>
        <w:t>本次审核共开具不符合项报告项；其中</w:t>
      </w:r>
      <w:r>
        <w:rPr>
          <w:rFonts w:ascii="宋体" w:hAnsi="宋体"/>
          <w:b/>
          <w:szCs w:val="21"/>
        </w:rPr>
        <w:pict>
          <v:line id="直接连接符 1" o:spid="_x0000_s2052" o:spt="20" style="position:absolute;left:0pt;margin-left:210pt;margin-top:16.2pt;height:0pt;width:0.05pt;z-index:251662336;mso-width-relative:page;mso-height-relative:page;" coordsize="21600,21600" o:allowincell="f">
            <v:path arrowok="t"/>
            <v:fill focussize="0,0"/>
            <v:stroke/>
            <v:imagedata o:title=""/>
            <o:lock v:ext="edit"/>
          </v:line>
        </w:pict>
      </w:r>
      <w:r>
        <w:rPr>
          <w:rFonts w:hint="eastAsia" w:ascii="宋体" w:hAnsi="宋体"/>
          <w:b/>
          <w:szCs w:val="21"/>
        </w:rPr>
        <w:t>严重不符合项</w:t>
      </w:r>
      <w:r>
        <w:rPr>
          <w:rFonts w:hint="eastAsia" w:ascii="宋体" w:hAnsi="宋体"/>
          <w:b/>
          <w:szCs w:val="21"/>
          <w:lang w:val="en-US" w:eastAsia="zh-CN"/>
        </w:rPr>
        <w:t>0项</w:t>
      </w:r>
      <w:r>
        <w:rPr>
          <w:rFonts w:hint="eastAsia" w:ascii="宋体" w:hAnsi="宋体"/>
          <w:b/>
          <w:szCs w:val="21"/>
        </w:rPr>
        <w:t>，一般不符合项</w:t>
      </w:r>
      <w:r>
        <w:rPr>
          <w:rFonts w:hint="eastAsia" w:ascii="宋体" w:hAnsi="宋体"/>
          <w:b/>
          <w:szCs w:val="21"/>
          <w:lang w:val="en-US" w:eastAsia="zh-CN"/>
        </w:rPr>
        <w:t>1项</w:t>
      </w:r>
      <w:r>
        <w:rPr>
          <w:rFonts w:hint="eastAsia" w:ascii="宋体" w:hAnsi="宋体"/>
          <w:b/>
          <w:szCs w:val="21"/>
        </w:rPr>
        <w:t>，观察</w:t>
      </w:r>
      <w:r>
        <w:rPr>
          <w:rFonts w:hint="eastAsia" w:ascii="宋体" w:hAnsi="宋体"/>
          <w:b/>
          <w:szCs w:val="21"/>
          <w:lang w:val="en-US" w:eastAsia="zh-CN"/>
        </w:rPr>
        <w:t>项</w:t>
      </w:r>
      <w:r>
        <w:rPr>
          <w:rFonts w:hint="eastAsia" w:ascii="宋体" w:hAnsi="宋体"/>
          <w:b/>
          <w:szCs w:val="21"/>
        </w:rPr>
        <w:t>分布在</w:t>
      </w:r>
      <w:r>
        <w:rPr>
          <w:rFonts w:hint="eastAsia" w:ascii="宋体" w:hAnsi="宋体"/>
          <w:b/>
          <w:szCs w:val="21"/>
          <w:lang w:val="en-US" w:eastAsia="zh-CN"/>
        </w:rPr>
        <w:t>总经办</w:t>
      </w:r>
      <w:r>
        <w:rPr>
          <w:rFonts w:hint="eastAsia" w:ascii="宋体" w:hAnsi="宋体"/>
          <w:b/>
          <w:szCs w:val="21"/>
        </w:rPr>
        <w:t>部门条款，见不符合项分布表。（</w:t>
      </w:r>
      <w:r>
        <w:rPr>
          <w:rFonts w:ascii="宋体" w:hAnsi="宋体"/>
          <w:b/>
          <w:szCs w:val="21"/>
        </w:rPr>
        <w:t>Q</w:t>
      </w:r>
      <w:r>
        <w:rPr>
          <w:rFonts w:hint="eastAsia" w:ascii="宋体" w:hAnsi="宋体"/>
          <w:b/>
          <w:szCs w:val="21"/>
          <w:lang w:val="en-US" w:eastAsia="zh-CN"/>
        </w:rPr>
        <w:t>9.1.3</w:t>
      </w:r>
      <w:r>
        <w:rPr>
          <w:rFonts w:ascii="宋体" w:hAnsi="宋体"/>
          <w:b/>
          <w:szCs w:val="21"/>
        </w:rPr>
        <w:t>/J</w:t>
      </w:r>
      <w:r>
        <w:rPr>
          <w:rFonts w:hint="eastAsia" w:ascii="宋体" w:hAnsi="宋体"/>
          <w:b/>
          <w:szCs w:val="21"/>
          <w:lang w:val="en-US" w:eastAsia="zh-CN"/>
        </w:rPr>
        <w:t>12.2</w:t>
      </w:r>
      <w:r>
        <w:rPr>
          <w:rFonts w:ascii="宋体" w:hAnsi="宋体"/>
          <w:b/>
          <w:szCs w:val="21"/>
        </w:rPr>
        <w:t>/E</w:t>
      </w:r>
      <w:r>
        <w:rPr>
          <w:rFonts w:hint="eastAsia" w:ascii="宋体" w:hAnsi="宋体"/>
          <w:b/>
          <w:szCs w:val="21"/>
          <w:lang w:val="en-US" w:eastAsia="zh-CN"/>
        </w:rPr>
        <w:t>9.1.1</w:t>
      </w:r>
      <w:r>
        <w:rPr>
          <w:rFonts w:ascii="宋体" w:hAnsi="宋体"/>
          <w:b/>
          <w:szCs w:val="21"/>
        </w:rPr>
        <w:t>/S</w:t>
      </w:r>
      <w:r>
        <w:rPr>
          <w:rFonts w:hint="eastAsia" w:ascii="宋体" w:hAnsi="宋体"/>
          <w:b/>
          <w:szCs w:val="21"/>
          <w:lang w:val="en-US" w:eastAsia="zh-CN"/>
        </w:rPr>
        <w:t>9.1.1</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bookmarkStart w:id="20" w:name="_GoBack"/>
      <w:bookmarkEnd w:id="20"/>
    </w:p>
    <w:tbl>
      <w:tblPr>
        <w:tblStyle w:val="7"/>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10" w:leftChars="100" w:firstLine="105" w:firstLineChars="50"/>
              <w:jc w:val="left"/>
              <w:rPr>
                <w:rFonts w:ascii="宋体" w:hAnsi="宋体"/>
                <w:b/>
                <w:szCs w:val="21"/>
              </w:rPr>
            </w:pPr>
            <w:r>
              <w:rPr>
                <w:rFonts w:ascii="宋体" w:hAnsi="宋体"/>
                <w:b/>
                <w:szCs w:val="21"/>
              </w:rPr>
              <w:t>1.</w:t>
            </w:r>
            <w:r>
              <w:rPr>
                <w:rFonts w:hint="eastAsia" w:ascii="宋体" w:hAnsi="宋体"/>
                <w:b/>
                <w:szCs w:val="21"/>
              </w:rPr>
              <w:sym w:font="Wingdings 2" w:char="0052"/>
            </w:r>
            <w:r>
              <w:rPr>
                <w:rFonts w:ascii="宋体" w:hAnsi="宋体"/>
                <w:b/>
                <w:szCs w:val="21"/>
              </w:rPr>
              <w:t>QMS</w:t>
            </w:r>
            <w:r>
              <w:rPr>
                <w:rFonts w:hint="eastAsia" w:ascii="宋体" w:hAnsi="宋体"/>
                <w:b/>
                <w:szCs w:val="21"/>
              </w:rPr>
              <w:sym w:font="Wingdings 2" w:char="0052"/>
            </w:r>
            <w:r>
              <w:rPr>
                <w:rFonts w:hint="eastAsia" w:ascii="宋体" w:hAnsi="宋体"/>
                <w:b/>
                <w:szCs w:val="21"/>
              </w:rPr>
              <w:t>50430</w:t>
            </w:r>
            <w:r>
              <w:rPr>
                <w:rFonts w:hint="eastAsia" w:ascii="宋体" w:hAnsi="宋体"/>
                <w:b/>
                <w:szCs w:val="21"/>
              </w:rPr>
              <w:sym w:font="Wingdings 2" w:char="0052"/>
            </w:r>
            <w:r>
              <w:rPr>
                <w:rFonts w:ascii="宋体" w:hAnsi="宋体"/>
                <w:b/>
                <w:szCs w:val="21"/>
              </w:rPr>
              <w:t xml:space="preserve">EMS  </w:t>
            </w:r>
            <w:r>
              <w:rPr>
                <w:rFonts w:hint="eastAsia" w:ascii="宋体" w:hAnsi="宋体"/>
                <w:b/>
                <w:szCs w:val="21"/>
              </w:rPr>
              <w:sym w:font="Wingdings 2" w:char="0052"/>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290" w:leftChars="88" w:hanging="105"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left="285" w:leftChars="88" w:hanging="100" w:hangingChars="50"/>
              <w:rPr>
                <w:rFonts w:ascii="宋体" w:hAnsi="宋体"/>
                <w:b/>
                <w:szCs w:val="21"/>
              </w:rPr>
            </w:pPr>
            <w:r>
              <w:rPr>
                <w:rFonts w:hint="eastAsia"/>
                <w:b/>
                <w:color w:val="000000" w:themeColor="text1"/>
                <w:spacing w:val="-10"/>
                <w:sz w:val="22"/>
                <w:szCs w:val="22"/>
              </w:rPr>
              <w:t>该公司建立并实施的质量、环境、职业健康安全管理体系基本符合标准要求，对可能存在的重要风险基本可以得到有效控制，施工质量稳定，没有出现过质量、环境和职业健康安全事故以及顾客投诉等事件，该公司初步建立了自我完善和自我改进机制，管理体系运行基本有效。现场开具的</w:t>
            </w:r>
            <w:r>
              <w:rPr>
                <w:b/>
                <w:color w:val="000000" w:themeColor="text1"/>
                <w:spacing w:val="-10"/>
                <w:sz w:val="22"/>
                <w:szCs w:val="22"/>
              </w:rPr>
              <w:t>1</w:t>
            </w:r>
            <w:r>
              <w:rPr>
                <w:rFonts w:hint="eastAsia"/>
                <w:b/>
                <w:color w:val="000000" w:themeColor="text1"/>
                <w:spacing w:val="-10"/>
                <w:sz w:val="22"/>
                <w:szCs w:val="22"/>
              </w:rPr>
              <w:t>项一般不符合在规定的期限内采取纠正措施并经审核组书面验证有效，同意推荐该公司</w:t>
            </w:r>
            <w:r>
              <w:rPr>
                <w:rFonts w:hint="eastAsia"/>
                <w:b/>
                <w:color w:val="000000" w:themeColor="text1"/>
                <w:spacing w:val="-10"/>
                <w:sz w:val="22"/>
                <w:szCs w:val="22"/>
                <w:lang w:val="en-US" w:eastAsia="zh-CN"/>
              </w:rPr>
              <w:t>持续保持</w:t>
            </w:r>
            <w:r>
              <w:rPr>
                <w:rFonts w:hint="eastAsia"/>
                <w:b/>
                <w:color w:val="000000" w:themeColor="text1"/>
                <w:spacing w:val="-10"/>
                <w:sz w:val="22"/>
                <w:szCs w:val="22"/>
              </w:rPr>
              <w:t>质量、环境、管理体系认证注册</w:t>
            </w:r>
            <w:r>
              <w:rPr>
                <w:rFonts w:hint="eastAsia"/>
                <w:b/>
                <w:color w:val="000000" w:themeColor="text1"/>
                <w:spacing w:val="-10"/>
                <w:sz w:val="22"/>
                <w:szCs w:val="22"/>
                <w:lang w:val="en-US" w:eastAsia="zh-CN"/>
              </w:rPr>
              <w:t>资格</w:t>
            </w:r>
            <w:r>
              <w:rPr>
                <w:rFonts w:hint="eastAsia"/>
                <w:b/>
                <w:color w:val="000000" w:themeColor="text1"/>
                <w:spacing w:val="-1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16"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16" w:firstLineChars="150"/>
              <w:rPr>
                <w:rFonts w:ascii="宋体" w:hAnsi="宋体"/>
                <w:b/>
                <w:szCs w:val="21"/>
              </w:rPr>
            </w:pPr>
            <w:r>
              <w:rPr>
                <w:rFonts w:hint="eastAsia" w:ascii="宋体" w:hAnsi="宋体"/>
                <w:b/>
                <w:szCs w:val="21"/>
              </w:rPr>
              <w:sym w:font="Wingdings 2" w:char="0052"/>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hint="eastAsia" w:ascii="宋体" w:hAnsi="宋体"/>
                <w:b/>
                <w:szCs w:val="21"/>
              </w:rPr>
              <w:sym w:font="Wingdings 2" w:char="0052"/>
            </w:r>
            <w:r>
              <w:rPr>
                <w:rFonts w:ascii="宋体" w:hAnsi="宋体"/>
                <w:b/>
                <w:szCs w:val="21"/>
              </w:rPr>
              <w:t>QMS</w:t>
            </w:r>
            <w:r>
              <w:rPr>
                <w:rFonts w:hint="eastAsia" w:ascii="宋体" w:hAnsi="宋体"/>
                <w:b/>
                <w:szCs w:val="21"/>
              </w:rPr>
              <w:sym w:font="Wingdings 2" w:char="0052"/>
            </w:r>
            <w:r>
              <w:rPr>
                <w:rFonts w:hint="eastAsia" w:ascii="宋体" w:hAnsi="宋体"/>
                <w:b/>
                <w:szCs w:val="21"/>
              </w:rPr>
              <w:t>50430</w:t>
            </w:r>
            <w:r>
              <w:rPr>
                <w:rFonts w:hint="eastAsia" w:ascii="宋体" w:hAnsi="宋体"/>
                <w:b/>
                <w:szCs w:val="21"/>
              </w:rPr>
              <w:sym w:font="Wingdings 2" w:char="0052"/>
            </w:r>
            <w:r>
              <w:rPr>
                <w:rFonts w:ascii="宋体" w:hAnsi="宋体"/>
                <w:b/>
                <w:szCs w:val="21"/>
              </w:rPr>
              <w:t xml:space="preserve">EMS  </w:t>
            </w:r>
            <w:r>
              <w:rPr>
                <w:rFonts w:hint="eastAsia" w:ascii="宋体" w:hAnsi="宋体"/>
                <w:b/>
                <w:szCs w:val="21"/>
              </w:rPr>
              <w:sym w:font="Wingdings 2" w:char="0052"/>
            </w:r>
            <w:r>
              <w:rPr>
                <w:rFonts w:ascii="宋体" w:hAnsi="宋体"/>
                <w:b/>
                <w:szCs w:val="21"/>
              </w:rPr>
              <w:t>OHSMS</w:t>
            </w:r>
          </w:p>
          <w:p>
            <w:pPr>
              <w:spacing w:line="280" w:lineRule="exact"/>
              <w:ind w:firstLine="316"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16"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16" w:firstLineChars="150"/>
              <w:rPr>
                <w:b/>
                <w:sz w:val="26"/>
                <w:szCs w:val="26"/>
              </w:rPr>
            </w:pPr>
            <w:r>
              <w:rPr>
                <w:rFonts w:hint="eastAsia" w:ascii="宋体" w:hAnsi="宋体"/>
                <w:b/>
                <w:szCs w:val="21"/>
              </w:rPr>
              <w:t>延期推荐、不推荐或缩小认证范围的说明</w:t>
            </w:r>
            <w:r>
              <w:rPr>
                <w:rFonts w:ascii="宋体" w:hAnsi="宋体"/>
                <w:b/>
                <w:szCs w:val="21"/>
              </w:rPr>
              <w:t>:</w:t>
            </w: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462" w:leftChars="220"/>
        <w:rPr>
          <w:rFonts w:hint="eastAsia"/>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pStyle w:val="17"/>
        <w:rPr>
          <w:rFonts w:hint="eastAsia"/>
          <w:b/>
          <w:sz w:val="21"/>
        </w:rPr>
      </w:pPr>
    </w:p>
    <w:p>
      <w:pPr>
        <w:pStyle w:val="17"/>
        <w:rPr>
          <w:rFonts w:hint="eastAsia"/>
          <w:b/>
          <w:sz w:val="21"/>
        </w:rPr>
      </w:pPr>
    </w:p>
    <w:p>
      <w:pPr>
        <w:spacing w:before="163" w:beforeLines="50" w:after="163" w:afterLines="50"/>
        <w:ind w:left="-107" w:leftChars="-51" w:firstLine="120" w:firstLineChars="46"/>
        <w:rPr>
          <w:b/>
          <w:bCs/>
          <w:sz w:val="21"/>
          <w:szCs w:val="28"/>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2021.4.3</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sym w:font="Wingdings 2" w:char="0052"/>
      </w:r>
      <w:r>
        <w:rPr>
          <w:b/>
          <w:sz w:val="21"/>
          <w:szCs w:val="21"/>
        </w:rPr>
        <w:t>QMS (</w:t>
      </w:r>
      <w:r>
        <w:rPr>
          <w:rFonts w:hint="eastAsia"/>
          <w:b/>
          <w:sz w:val="21"/>
          <w:szCs w:val="21"/>
          <w:lang w:val="en-US" w:eastAsia="zh-CN"/>
        </w:rPr>
        <w:t>1</w:t>
      </w:r>
      <w:r>
        <w:rPr>
          <w:b/>
          <w:sz w:val="21"/>
          <w:szCs w:val="21"/>
        </w:rPr>
        <w:t>)</w:t>
      </w:r>
      <w:r>
        <w:rPr>
          <w:rFonts w:hint="eastAsia"/>
          <w:b/>
          <w:sz w:val="21"/>
          <w:szCs w:val="21"/>
        </w:rPr>
        <w:t>个一般不符合，</w:t>
      </w:r>
      <w:r>
        <w:rPr>
          <w:b/>
          <w:sz w:val="21"/>
          <w:szCs w:val="21"/>
        </w:rPr>
        <w:t>()</w:t>
      </w:r>
      <w:r>
        <w:rPr>
          <w:rFonts w:hint="eastAsia"/>
          <w:b/>
          <w:sz w:val="21"/>
          <w:szCs w:val="21"/>
        </w:rPr>
        <w:t>个严重不符合，</w:t>
      </w:r>
      <w:r>
        <w:rPr>
          <w:rFonts w:hint="eastAsia"/>
          <w:b/>
          <w:sz w:val="21"/>
          <w:szCs w:val="21"/>
        </w:rPr>
        <w:sym w:font="Wingdings 2" w:char="0052"/>
      </w:r>
      <w:r>
        <w:rPr>
          <w:rFonts w:hint="eastAsia"/>
          <w:b/>
          <w:sz w:val="21"/>
          <w:szCs w:val="21"/>
        </w:rPr>
        <w:t>验证合格□仍有问题</w:t>
      </w:r>
    </w:p>
    <w:p>
      <w:pPr>
        <w:spacing w:line="360" w:lineRule="exact"/>
        <w:ind w:firstLine="843" w:firstLineChars="400"/>
        <w:rPr>
          <w:b/>
          <w:bCs/>
          <w:sz w:val="21"/>
          <w:szCs w:val="21"/>
        </w:rPr>
      </w:pPr>
      <w:r>
        <w:rPr>
          <w:rFonts w:hint="eastAsia"/>
          <w:b/>
          <w:bCs/>
          <w:sz w:val="21"/>
          <w:szCs w:val="21"/>
        </w:rPr>
        <w:t>审核中发现的</w:t>
      </w:r>
      <w:r>
        <w:rPr>
          <w:rFonts w:hint="eastAsia"/>
          <w:b/>
          <w:bCs/>
          <w:sz w:val="21"/>
          <w:szCs w:val="21"/>
        </w:rPr>
        <w:sym w:font="Wingdings 2" w:char="0052"/>
      </w:r>
      <w:r>
        <w:rPr>
          <w:rFonts w:hint="eastAsia"/>
          <w:b/>
          <w:bCs/>
          <w:sz w:val="21"/>
          <w:szCs w:val="21"/>
        </w:rPr>
        <w:t xml:space="preserve">50430 ( </w:t>
      </w:r>
      <w:r>
        <w:rPr>
          <w:rFonts w:hint="eastAsia"/>
          <w:b/>
          <w:bCs/>
          <w:sz w:val="21"/>
          <w:szCs w:val="21"/>
          <w:lang w:val="en-US" w:eastAsia="zh-CN"/>
        </w:rPr>
        <w:t>1</w:t>
      </w:r>
      <w:r>
        <w:rPr>
          <w:rFonts w:hint="eastAsia"/>
          <w:b/>
          <w:bCs/>
          <w:sz w:val="21"/>
          <w:szCs w:val="21"/>
        </w:rPr>
        <w:t xml:space="preserve"> )个一般不符合，(    )个严重不符合，</w:t>
      </w:r>
      <w:r>
        <w:rPr>
          <w:rFonts w:hint="eastAsia"/>
          <w:b/>
          <w:bCs/>
          <w:sz w:val="21"/>
          <w:szCs w:val="21"/>
        </w:rPr>
        <w:sym w:font="Wingdings 2" w:char="0052"/>
      </w:r>
      <w:r>
        <w:rPr>
          <w:rFonts w:hint="eastAsia"/>
          <w:b/>
          <w:bCs/>
          <w:sz w:val="21"/>
          <w:szCs w:val="21"/>
        </w:rPr>
        <w:t>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w:t>
      </w:r>
      <w:r>
        <w:rPr>
          <w:rFonts w:hint="eastAsia"/>
          <w:b/>
          <w:sz w:val="21"/>
          <w:szCs w:val="21"/>
        </w:rPr>
        <w:sym w:font="Wingdings 2" w:char="00A3"/>
      </w:r>
      <w:r>
        <w:rPr>
          <w:rFonts w:hint="eastAsia"/>
          <w:b/>
          <w:sz w:val="21"/>
          <w:szCs w:val="21"/>
        </w:rPr>
        <w:t>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sym w:font="Wingdings 2" w:char="0052"/>
      </w:r>
      <w:r>
        <w:rPr>
          <w:b/>
          <w:sz w:val="21"/>
          <w:szCs w:val="21"/>
        </w:rPr>
        <w:t xml:space="preserve">OHSMS ( </w:t>
      </w:r>
      <w:r>
        <w:rPr>
          <w:rFonts w:hint="eastAsia"/>
          <w:b/>
          <w:sz w:val="21"/>
          <w:szCs w:val="21"/>
          <w:lang w:val="en-US" w:eastAsia="zh-CN"/>
        </w:rPr>
        <w:t>1</w:t>
      </w:r>
      <w:r>
        <w:rPr>
          <w:b/>
          <w:sz w:val="21"/>
          <w:szCs w:val="21"/>
        </w:rPr>
        <w:t xml:space="preserve"> )</w:t>
      </w:r>
      <w:r>
        <w:rPr>
          <w:rFonts w:hint="eastAsia"/>
          <w:b/>
          <w:sz w:val="21"/>
          <w:szCs w:val="21"/>
        </w:rPr>
        <w:t>个一般不符合，</w:t>
      </w:r>
      <w:r>
        <w:rPr>
          <w:b/>
          <w:sz w:val="21"/>
          <w:szCs w:val="21"/>
        </w:rPr>
        <w:t>(    )</w:t>
      </w:r>
      <w:r>
        <w:rPr>
          <w:rFonts w:hint="eastAsia"/>
          <w:b/>
          <w:sz w:val="21"/>
          <w:szCs w:val="21"/>
        </w:rPr>
        <w:t>个严重不符合，</w:t>
      </w:r>
      <w:r>
        <w:rPr>
          <w:rFonts w:hint="eastAsia"/>
          <w:b/>
          <w:sz w:val="21"/>
          <w:szCs w:val="21"/>
        </w:rPr>
        <w:sym w:font="Wingdings 2" w:char="0052"/>
      </w:r>
      <w:r>
        <w:rPr>
          <w:rFonts w:hint="eastAsia"/>
          <w:b/>
          <w:sz w:val="21"/>
          <w:szCs w:val="21"/>
        </w:rPr>
        <w:t>验证合格□仍有问题</w:t>
      </w:r>
      <w:r>
        <w:rPr>
          <w:rFonts w:hint="eastAsia"/>
          <w:b/>
          <w:bCs/>
          <w:sz w:val="21"/>
          <w:szCs w:val="21"/>
        </w:rPr>
        <w:t>审</w:t>
      </w: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rPr>
        <w:sym w:font="Wingdings 2" w:char="0052"/>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686" w:firstLineChars="343"/>
        <w:rPr>
          <w:b/>
          <w:sz w:val="21"/>
          <w:szCs w:val="21"/>
          <w:u w:val="single"/>
        </w:rPr>
      </w:pPr>
      <w:r>
        <w:rPr>
          <w:rFonts w:hint="eastAsia" w:eastAsia="宋体"/>
          <w:b w:val="0"/>
          <w:bCs w:val="0"/>
          <w:sz w:val="20"/>
          <w:lang w:eastAsia="zh-CN"/>
        </w:rPr>
        <w:drawing>
          <wp:anchor distT="0" distB="0" distL="114300" distR="114300" simplePos="0" relativeHeight="251663360" behindDoc="1" locked="0" layoutInCell="1" allowOverlap="1">
            <wp:simplePos x="0" y="0"/>
            <wp:positionH relativeFrom="column">
              <wp:posOffset>1296670</wp:posOffset>
            </wp:positionH>
            <wp:positionV relativeFrom="paragraph">
              <wp:posOffset>16510</wp:posOffset>
            </wp:positionV>
            <wp:extent cx="495935" cy="281305"/>
            <wp:effectExtent l="0" t="0" r="18415" b="4445"/>
            <wp:wrapNone/>
            <wp:docPr id="5" name="图片 10" descr="b469afa572757c580ba24d384ba9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0" descr="b469afa572757c580ba24d384ba9816"/>
                    <pic:cNvPicPr>
                      <a:picLocks noChangeAspect="1"/>
                    </pic:cNvPicPr>
                  </pic:nvPicPr>
                  <pic:blipFill>
                    <a:blip r:embed="rId6"/>
                    <a:stretch>
                      <a:fillRect/>
                    </a:stretch>
                  </pic:blipFill>
                  <pic:spPr>
                    <a:xfrm rot="10800000" flipH="1" flipV="1">
                      <a:off x="0" y="0"/>
                      <a:ext cx="495935" cy="281305"/>
                    </a:xfrm>
                    <a:prstGeom prst="rect">
                      <a:avLst/>
                    </a:prstGeom>
                    <a:noFill/>
                    <a:ln>
                      <a:noFill/>
                    </a:ln>
                  </pic:spPr>
                </pic:pic>
              </a:graphicData>
            </a:graphic>
          </wp:anchor>
        </w:drawing>
      </w:r>
      <w:r>
        <w:rPr>
          <w:rFonts w:hint="eastAsia"/>
          <w:b/>
          <w:sz w:val="21"/>
          <w:szCs w:val="21"/>
        </w:rPr>
        <w:t>组长签字：</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5"/>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numPr>
          <w:ilvl w:val="0"/>
          <w:numId w:val="5"/>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10" w:firstLineChars="147"/>
        <w:jc w:val="left"/>
        <w:rPr>
          <w:rFonts w:ascii="方正仿宋简体" w:eastAsia="方正仿宋简体"/>
          <w:b/>
        </w:rPr>
      </w:pPr>
    </w:p>
    <w:p>
      <w:pPr>
        <w:snapToGrid w:val="0"/>
        <w:ind w:firstLine="310"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pPr>
        <w:rPr>
          <w:rFonts w:ascii="宋体" w:hAnsi="宋体"/>
          <w:b/>
          <w:color w:val="0000FF"/>
          <w:sz w:val="26"/>
          <w:szCs w:val="26"/>
        </w:rPr>
      </w:pPr>
    </w:p>
    <w:p>
      <w:pPr>
        <w:rPr>
          <w:rFonts w:ascii="宋体" w:hAnsi="宋体"/>
          <w:b/>
          <w:color w:val="000000" w:themeColor="text1"/>
          <w:sz w:val="26"/>
          <w:szCs w:val="26"/>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19" w:name="_Hlk8555230"/>
    <w:r>
      <w:pict>
        <v:shape id="_x0000_s3073" o:spid="_x0000_s3073" o:spt="202" type="#_x0000_t202" style="position:absolute;left:0pt;margin-left:249.35pt;margin-top:5.25pt;height:20.2pt;width:16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19"/>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870857"/>
    <w:multiLevelType w:val="singleLevel"/>
    <w:tmpl w:val="E8870857"/>
    <w:lvl w:ilvl="0" w:tentative="0">
      <w:start w:val="3"/>
      <w:numFmt w:val="decimal"/>
      <w:suff w:val="space"/>
      <w:lvlText w:val="%1."/>
      <w:lvlJc w:val="left"/>
    </w:lvl>
  </w:abstractNum>
  <w:abstractNum w:abstractNumId="1">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2">
    <w:nsid w:val="1CF955B0"/>
    <w:multiLevelType w:val="singleLevel"/>
    <w:tmpl w:val="1CF955B0"/>
    <w:lvl w:ilvl="0" w:tentative="0">
      <w:start w:val="6"/>
      <w:numFmt w:val="chineseCounting"/>
      <w:suff w:val="nothing"/>
      <w:lvlText w:val="%1、"/>
      <w:lvlJc w:val="left"/>
      <w:rPr>
        <w:rFonts w:hint="eastAsia"/>
      </w:rPr>
    </w:lvl>
  </w:abstractNum>
  <w:abstractNum w:abstractNumId="3">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757330C"/>
    <w:rsid w:val="36C4192B"/>
    <w:rsid w:val="49A267A4"/>
    <w:rsid w:val="50361F93"/>
    <w:rsid w:val="50712341"/>
    <w:rsid w:val="70D36C24"/>
    <w:rsid w:val="7B5A73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AutoShape 8"/>
        <o:r id="V:Rule2" type="connector" idref="#AutoShape 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line="480" w:lineRule="exact"/>
      <w:ind w:firstLine="560" w:firstLineChars="200"/>
    </w:pPr>
    <w:rPr>
      <w:kern w:val="0"/>
    </w:r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5"/>
    <w:qFormat/>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表格文字"/>
    <w:basedOn w:val="1"/>
    <w:qFormat/>
    <w:uiPriority w:val="0"/>
    <w:pPr>
      <w:spacing w:before="25" w:after="25"/>
    </w:pPr>
    <w:rPr>
      <w:rFonts w:ascii="Calibri" w:hAnsi="Calibri"/>
      <w:bCs/>
      <w:spacing w:val="1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4</TotalTime>
  <ScaleCrop>false</ScaleCrop>
  <LinksUpToDate>false</LinksUpToDate>
  <CharactersWithSpaces>5057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李凤仪</cp:lastModifiedBy>
  <cp:lastPrinted>2019-05-13T03:19:00Z</cp:lastPrinted>
  <dcterms:modified xsi:type="dcterms:W3CDTF">2021-04-13T12:21:54Z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7B9C5FFABD9848778D8F7B19224D0EAF</vt:lpwstr>
  </property>
</Properties>
</file>