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3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57" w:type="dxa"/>
            <w:vAlign w:val="center"/>
          </w:tcPr>
          <w:p>
            <w:pPr>
              <w:rPr>
                <w:sz w:val="24"/>
                <w:szCs w:val="24"/>
              </w:rPr>
            </w:pPr>
            <w:r>
              <w:rPr>
                <w:rFonts w:hint="eastAsia"/>
                <w:sz w:val="24"/>
                <w:szCs w:val="24"/>
              </w:rPr>
              <w:t xml:space="preserve">受审核部门：管理层     主管领导：冉隆贵 、夏天    陪同人员：陈娇 </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809" w:type="dxa"/>
            <w:vMerge w:val="continue"/>
            <w:vAlign w:val="center"/>
          </w:tcPr>
          <w:p/>
        </w:tc>
        <w:tc>
          <w:tcPr>
            <w:tcW w:w="1134" w:type="dxa"/>
            <w:vMerge w:val="continue"/>
            <w:vAlign w:val="center"/>
          </w:tcPr>
          <w:p/>
        </w:tc>
        <w:tc>
          <w:tcPr>
            <w:tcW w:w="11057" w:type="dxa"/>
            <w:vAlign w:val="center"/>
          </w:tcPr>
          <w:p>
            <w:pPr>
              <w:spacing w:before="120"/>
            </w:pPr>
            <w:r>
              <w:rPr>
                <w:rFonts w:hint="eastAsia"/>
                <w:sz w:val="24"/>
                <w:szCs w:val="24"/>
              </w:rPr>
              <w:t>审核员：文平     审核时间：2021.4.1</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tc>
        <w:tc>
          <w:tcPr>
            <w:tcW w:w="1134" w:type="dxa"/>
            <w:vMerge w:val="continue"/>
            <w:vAlign w:val="center"/>
          </w:tcPr>
          <w:p/>
        </w:tc>
        <w:tc>
          <w:tcPr>
            <w:tcW w:w="11057" w:type="dxa"/>
            <w:vAlign w:val="center"/>
          </w:tcPr>
          <w:p>
            <w:pPr>
              <w:rPr>
                <w:sz w:val="24"/>
                <w:szCs w:val="24"/>
              </w:rPr>
            </w:pPr>
            <w:r>
              <w:rPr>
                <w:rFonts w:hint="eastAsia"/>
                <w:sz w:val="24"/>
                <w:szCs w:val="24"/>
              </w:rPr>
              <w:t>审核条款：</w:t>
            </w:r>
          </w:p>
          <w:p>
            <w:pPr>
              <w:rPr>
                <w:rFonts w:ascii="宋体" w:hAnsi="宋体"/>
                <w:szCs w:val="21"/>
              </w:rPr>
            </w:pPr>
            <w:r>
              <w:rPr>
                <w:rFonts w:hint="eastAsia" w:ascii="宋体" w:hAnsi="宋体"/>
                <w:szCs w:val="21"/>
              </w:rPr>
              <w:t>Q:4.1/4.2/4.3/4.4/（3.1）5.1（4.3）/5.2（3.2）/5.3（4.3）/6.1（12.3-5）/6.2（3.2）/6.3（3.4）/7.1.1（3.4.1）/9.1.1（3.4.2、11.1.1、11.2、12.1、12.2.1-2）/9.3（12.4）/10.1/10.3 （12.5）</w:t>
            </w:r>
          </w:p>
          <w:p>
            <w:pPr>
              <w:rPr>
                <w:rFonts w:ascii="宋体" w:hAnsi="宋体"/>
                <w:szCs w:val="21"/>
              </w:rPr>
            </w:pPr>
            <w:r>
              <w:rPr>
                <w:rFonts w:hint="eastAsia" w:ascii="宋体" w:hAnsi="宋体"/>
                <w:szCs w:val="21"/>
              </w:rPr>
              <w:t>E: 4.1/4.2/4.3/4.4/5.1/5.2/6.1.1/6.1.4/7.1/9.3/10.1/10.3</w:t>
            </w:r>
          </w:p>
          <w:p>
            <w:pPr>
              <w:rPr>
                <w:rFonts w:ascii="宋体" w:hAnsi="宋体"/>
                <w:szCs w:val="21"/>
              </w:rPr>
            </w:pPr>
            <w:r>
              <w:rPr>
                <w:rFonts w:hint="eastAsia" w:ascii="宋体" w:hAnsi="宋体"/>
                <w:szCs w:val="21"/>
              </w:rPr>
              <w:t>S：4.1/4.2/5.3/5.4/6.2/8.1</w:t>
            </w:r>
          </w:p>
          <w:p>
            <w:r>
              <w:rPr>
                <w:rFonts w:hint="eastAsia" w:ascii="宋体" w:hAnsi="宋体"/>
                <w:b/>
                <w:bCs/>
                <w:szCs w:val="21"/>
              </w:rPr>
              <w:t>资质验证/范围再确认/一阶段问题验证/上次不符合验证/投诉或事故/政府主管部门监督抽查情况</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b/>
              </w:rPr>
            </w:pPr>
            <w:r>
              <w:rPr>
                <w:rFonts w:hint="eastAsia"/>
                <w:szCs w:val="21"/>
              </w:rPr>
              <w:t>理解组织及其环境</w:t>
            </w:r>
          </w:p>
        </w:tc>
        <w:tc>
          <w:tcPr>
            <w:tcW w:w="1134" w:type="dxa"/>
            <w:vAlign w:val="center"/>
          </w:tcPr>
          <w:p>
            <w:pPr>
              <w:rPr>
                <w:szCs w:val="21"/>
              </w:rPr>
            </w:pPr>
            <w:r>
              <w:rPr>
                <w:rFonts w:hint="eastAsia"/>
                <w:szCs w:val="21"/>
              </w:rPr>
              <w:t>QE4.1</w:t>
            </w:r>
          </w:p>
          <w:p>
            <w:pPr>
              <w:rPr>
                <w:szCs w:val="21"/>
              </w:rPr>
            </w:pPr>
            <w:r>
              <w:rPr>
                <w:rFonts w:hint="eastAsia"/>
                <w:szCs w:val="21"/>
              </w:rPr>
              <w:t>J3.1</w:t>
            </w:r>
          </w:p>
        </w:tc>
        <w:tc>
          <w:tcPr>
            <w:tcW w:w="11057" w:type="dxa"/>
            <w:vAlign w:val="center"/>
          </w:tcPr>
          <w:p>
            <w:pPr>
              <w:spacing w:line="320" w:lineRule="exact"/>
              <w:ind w:firstLine="420" w:firstLineChars="200"/>
            </w:pPr>
            <w:r>
              <w:rPr>
                <w:rFonts w:hint="eastAsia" w:ascii="宋体" w:hAnsi="宋体"/>
                <w:szCs w:val="21"/>
              </w:rPr>
              <w:t>四川御鼎华建筑安装工程有限公司</w:t>
            </w:r>
            <w:r>
              <w:rPr>
                <w:rFonts w:hint="eastAsia"/>
              </w:rPr>
              <w:t>办公室地址位于成都市青羊区腾飞大道189号F2栋5层，于2016年11月3日在成都青羊区工商局注册成立，注册资本为1080万元人民币，我公司主要经营石油化工工程、市政公用工程的施工。</w:t>
            </w:r>
          </w:p>
          <w:p>
            <w:pPr>
              <w:ind w:firstLine="420" w:firstLineChars="200"/>
              <w:rPr>
                <w:rFonts w:ascii="宋体" w:hAnsi="宋体"/>
                <w:szCs w:val="21"/>
              </w:rPr>
            </w:pPr>
            <w:r>
              <w:rPr>
                <w:rFonts w:hint="eastAsia" w:ascii="宋体" w:hAnsi="宋体"/>
                <w:szCs w:val="21"/>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ind w:firstLine="420" w:firstLineChars="200"/>
              <w:rPr>
                <w:rFonts w:ascii="宋体" w:hAnsi="宋体"/>
                <w:szCs w:val="21"/>
              </w:rPr>
            </w:pPr>
            <w:r>
              <w:rPr>
                <w:rFonts w:hint="eastAsia" w:ascii="宋体" w:hAnsi="宋体"/>
                <w:szCs w:val="21"/>
              </w:rPr>
              <w:t>公司每年至少一次对这些内部和外部因素的相关信息进行监视和评审，以确保其充分和适宜。根据企业发展及经营管理的需求，公司组织了对管理体系标准的学习，依据标准的要求结合实际情况对管理体系进行了策划。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通过制定管理制度、作业文件及相关措施，对活动的主要环节实施了有效的控制。各种制度及规定基本建立。</w:t>
            </w:r>
          </w:p>
          <w:p>
            <w:pPr>
              <w:ind w:firstLine="210" w:firstLineChars="100"/>
              <w:rPr>
                <w:rFonts w:ascii="宋体" w:hAnsi="宋体"/>
                <w:szCs w:val="21"/>
              </w:rPr>
            </w:pPr>
            <w:r>
              <w:rPr>
                <w:szCs w:val="21"/>
              </w:rPr>
              <w:t>组织依据标准的要求建立、实施、维护管理体系，符合标准要求。</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b/>
              </w:rPr>
            </w:pPr>
            <w:r>
              <w:rPr>
                <w:rFonts w:hint="eastAsia"/>
                <w:szCs w:val="21"/>
              </w:rPr>
              <w:t>理解相关方需求和期望</w:t>
            </w:r>
          </w:p>
        </w:tc>
        <w:tc>
          <w:tcPr>
            <w:tcW w:w="1134" w:type="dxa"/>
            <w:vAlign w:val="center"/>
          </w:tcPr>
          <w:p>
            <w:pPr>
              <w:rPr>
                <w:szCs w:val="21"/>
              </w:rPr>
            </w:pPr>
            <w:r>
              <w:rPr>
                <w:rFonts w:hint="eastAsia"/>
                <w:szCs w:val="21"/>
              </w:rPr>
              <w:t>QE4.2</w:t>
            </w:r>
          </w:p>
          <w:p>
            <w:pPr>
              <w:rPr>
                <w:szCs w:val="21"/>
              </w:rPr>
            </w:pPr>
            <w:r>
              <w:rPr>
                <w:rFonts w:hint="eastAsia"/>
                <w:szCs w:val="21"/>
              </w:rPr>
              <w:t>J3.1</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ascii="宋体" w:hAnsi="宋体" w:cs="宋体"/>
                <w:szCs w:val="21"/>
              </w:rPr>
            </w:pPr>
            <w:r>
              <w:rPr>
                <w:rFonts w:hint="eastAsia" w:ascii="宋体" w:hAnsi="宋体" w:cs="宋体"/>
                <w:szCs w:val="21"/>
              </w:rPr>
              <w:t>公司目前所确定的有关相关方为：业主、顾客、员工、供方、</w:t>
            </w:r>
            <w:r>
              <w:rPr>
                <w:rFonts w:hint="eastAsia"/>
                <w:szCs w:val="21"/>
              </w:rPr>
              <w:t>社区</w:t>
            </w:r>
            <w:r>
              <w:rPr>
                <w:rFonts w:hint="eastAsia" w:ascii="宋体" w:hAnsi="宋体" w:cs="宋体"/>
                <w:szCs w:val="21"/>
              </w:rPr>
              <w:t>、政府相关部门、股东、监理方等。</w:t>
            </w:r>
          </w:p>
          <w:p>
            <w:pPr>
              <w:ind w:firstLine="420" w:firstLineChars="200"/>
              <w:rPr>
                <w:rFonts w:ascii="宋体" w:hAnsi="宋体" w:cs="宋体"/>
                <w:szCs w:val="21"/>
              </w:rPr>
            </w:pPr>
            <w:r>
              <w:rPr>
                <w:rFonts w:hint="eastAsia" w:ascii="宋体" w:hAnsi="宋体" w:cs="宋体"/>
                <w:szCs w:val="21"/>
              </w:rPr>
              <w:t>行政部负责通过与客户和供方的定期沟通，确定他们的要求，并通过与公司内部员工的沟通，确定他们的要求。通过企业知识、政府相关部门及网络，确定适用的法定要求。</w:t>
            </w:r>
          </w:p>
          <w:p>
            <w:pPr>
              <w:ind w:firstLine="420" w:firstLineChars="200"/>
              <w:rPr>
                <w:b/>
              </w:rPr>
            </w:pPr>
            <w:r>
              <w:rPr>
                <w:rFonts w:hint="eastAsia" w:ascii="宋体" w:hAnsi="宋体" w:cs="宋体"/>
                <w:szCs w:val="21"/>
              </w:rPr>
              <w:t>公司通过</w:t>
            </w:r>
            <w:r>
              <w:rPr>
                <w:rFonts w:hint="eastAsia"/>
                <w:szCs w:val="21"/>
              </w:rPr>
              <w:t>上级文件、</w:t>
            </w:r>
            <w:r>
              <w:rPr>
                <w:rFonts w:hint="eastAsia" w:ascii="宋体" w:hAnsi="宋体" w:cs="宋体"/>
                <w:szCs w:val="21"/>
              </w:rPr>
              <w:t>市场调查、</w:t>
            </w:r>
            <w:r>
              <w:rPr>
                <w:rFonts w:hint="eastAsia"/>
                <w:szCs w:val="21"/>
              </w:rPr>
              <w:t>标准和规范的获取、</w:t>
            </w:r>
            <w:r>
              <w:rPr>
                <w:rFonts w:hint="eastAsia" w:ascii="宋体" w:hAnsi="宋体" w:cs="宋体"/>
                <w:szCs w:val="21"/>
              </w:rPr>
              <w:t>顾客满意度调查、供方评价、政府检查、投诉、内审、管理评审等方式对相关方的信息及其要求进行监视和评审，并采取措施满足有关相关方的要求。</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b/>
              </w:rPr>
            </w:pPr>
            <w:r>
              <w:rPr>
                <w:rFonts w:hint="eastAsia"/>
                <w:szCs w:val="21"/>
              </w:rPr>
              <w:t>管理体系的范围</w:t>
            </w:r>
          </w:p>
        </w:tc>
        <w:tc>
          <w:tcPr>
            <w:tcW w:w="1134" w:type="dxa"/>
            <w:vAlign w:val="center"/>
          </w:tcPr>
          <w:p>
            <w:pPr>
              <w:rPr>
                <w:szCs w:val="21"/>
              </w:rPr>
            </w:pPr>
            <w:r>
              <w:rPr>
                <w:rFonts w:hint="eastAsia"/>
                <w:szCs w:val="21"/>
              </w:rPr>
              <w:t>QES4.3</w:t>
            </w:r>
          </w:p>
          <w:p>
            <w:pPr>
              <w:rPr>
                <w:szCs w:val="21"/>
              </w:rPr>
            </w:pPr>
            <w:r>
              <w:rPr>
                <w:rFonts w:hint="eastAsia"/>
                <w:szCs w:val="21"/>
              </w:rPr>
              <w:t>J3.1</w:t>
            </w:r>
          </w:p>
        </w:tc>
        <w:tc>
          <w:tcPr>
            <w:tcW w:w="11057" w:type="dxa"/>
            <w:vAlign w:val="center"/>
          </w:tcPr>
          <w:p>
            <w:pPr>
              <w:spacing w:line="0" w:lineRule="atLeast"/>
              <w:jc w:val="left"/>
              <w:rPr>
                <w:szCs w:val="21"/>
              </w:rPr>
            </w:pPr>
            <w:r>
              <w:rPr>
                <w:rFonts w:hint="eastAsia"/>
                <w:szCs w:val="21"/>
              </w:rPr>
              <w:t>公司质量、环境与职业健康安全管理体系的范围：</w:t>
            </w:r>
          </w:p>
          <w:p>
            <w:pPr>
              <w:spacing w:line="0" w:lineRule="atLeast"/>
              <w:jc w:val="left"/>
              <w:rPr>
                <w:rFonts w:ascii="宋体" w:hAnsi="宋体"/>
                <w:szCs w:val="21"/>
              </w:rPr>
            </w:pPr>
            <w:r>
              <w:rPr>
                <w:rFonts w:hint="eastAsia" w:ascii="宋体" w:hAnsi="宋体"/>
                <w:b/>
                <w:szCs w:val="21"/>
              </w:rPr>
              <w:t>EJ</w:t>
            </w:r>
            <w:r>
              <w:rPr>
                <w:rFonts w:hint="eastAsia" w:ascii="宋体" w:hAnsi="宋体"/>
                <w:szCs w:val="21"/>
              </w:rPr>
              <w:t>：</w:t>
            </w:r>
            <w:r>
              <w:rPr>
                <w:rFonts w:hint="eastAsia" w:ascii="宋体" w:hAnsi="宋体"/>
                <w:bCs/>
                <w:sz w:val="18"/>
                <w:szCs w:val="18"/>
              </w:rPr>
              <w:t>资质范围内的石油化工工程、市政公用工程的施工</w:t>
            </w:r>
          </w:p>
          <w:p>
            <w:pPr>
              <w:spacing w:line="0" w:lineRule="atLeast"/>
              <w:jc w:val="left"/>
              <w:rPr>
                <w:rFonts w:ascii="宋体" w:hAnsi="宋体"/>
                <w:szCs w:val="21"/>
              </w:rPr>
            </w:pPr>
            <w:r>
              <w:rPr>
                <w:rFonts w:hint="eastAsia" w:ascii="宋体" w:hAnsi="宋体"/>
                <w:b/>
                <w:szCs w:val="21"/>
              </w:rPr>
              <w:t>EMS</w:t>
            </w:r>
            <w:r>
              <w:rPr>
                <w:rFonts w:hint="eastAsia" w:ascii="宋体" w:hAnsi="宋体"/>
                <w:szCs w:val="21"/>
              </w:rPr>
              <w:t xml:space="preserve">: </w:t>
            </w:r>
            <w:r>
              <w:rPr>
                <w:rFonts w:hint="eastAsia" w:ascii="宋体" w:hAnsi="宋体"/>
                <w:bCs/>
                <w:sz w:val="18"/>
                <w:szCs w:val="18"/>
              </w:rPr>
              <w:t>资质范围内的石油化工工程、市政公用工程的施工</w:t>
            </w:r>
            <w:r>
              <w:rPr>
                <w:rFonts w:hint="eastAsia" w:ascii="宋体" w:hAnsi="宋体"/>
                <w:szCs w:val="21"/>
              </w:rPr>
              <w:t>所涉及的相关环境管理活动。</w:t>
            </w:r>
          </w:p>
          <w:p>
            <w:pPr>
              <w:spacing w:line="0" w:lineRule="atLeast"/>
              <w:jc w:val="left"/>
              <w:rPr>
                <w:rFonts w:ascii="宋体" w:hAnsi="宋体"/>
                <w:szCs w:val="21"/>
              </w:rPr>
            </w:pPr>
            <w:r>
              <w:rPr>
                <w:rFonts w:hint="eastAsia" w:ascii="宋体" w:hAnsi="宋体"/>
                <w:b/>
                <w:szCs w:val="21"/>
              </w:rPr>
              <w:t>SHSMS</w:t>
            </w:r>
            <w:r>
              <w:rPr>
                <w:rFonts w:hint="eastAsia" w:ascii="宋体" w:hAnsi="宋体"/>
                <w:szCs w:val="21"/>
              </w:rPr>
              <w:t xml:space="preserve">: </w:t>
            </w:r>
            <w:r>
              <w:rPr>
                <w:rFonts w:hint="eastAsia" w:ascii="宋体" w:hAnsi="宋体"/>
                <w:bCs/>
                <w:sz w:val="18"/>
                <w:szCs w:val="18"/>
              </w:rPr>
              <w:t>资质范围内的石油化工工程、市政公用工程的施工</w:t>
            </w:r>
            <w:r>
              <w:rPr>
                <w:rFonts w:hint="eastAsia" w:ascii="宋体" w:hAnsi="宋体"/>
                <w:szCs w:val="21"/>
              </w:rPr>
              <w:t>所涉及的相关的职业健康安全管理活动。</w:t>
            </w:r>
          </w:p>
          <w:p>
            <w:pPr>
              <w:spacing w:line="360" w:lineRule="exact"/>
              <w:ind w:firstLine="420" w:firstLineChars="200"/>
              <w:rPr>
                <w:rFonts w:ascii="宋体" w:hAnsi="宋体" w:cs="宋体"/>
                <w:szCs w:val="21"/>
              </w:rPr>
            </w:pPr>
            <w:r>
              <w:rPr>
                <w:rFonts w:hint="eastAsia" w:ascii="宋体" w:hAnsi="宋体" w:cs="宋体"/>
                <w:szCs w:val="21"/>
              </w:rPr>
              <w:t>本手册确定了公司的质量、环境、职业健康安全方针、目标，本公司覆盖了GB/T19001：2016标准和GB/T50430-2017规范的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pPr>
              <w:ind w:firstLine="420" w:firstLineChars="200"/>
              <w:rPr>
                <w:b/>
              </w:rPr>
            </w:pPr>
            <w:r>
              <w:rPr>
                <w:rFonts w:hint="eastAsia" w:ascii="宋体" w:hAnsi="宋体" w:cs="宋体"/>
                <w:szCs w:val="21"/>
              </w:rPr>
              <w:t>通过文件发放方式在公司内部进行传递；在与客户沟通中，及时通知客户，为相关方获取。上述范围与企业目前经营范围相一致。</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rPr>
            </w:pPr>
            <w:r>
              <w:rPr>
                <w:rFonts w:hint="eastAsia"/>
                <w:szCs w:val="21"/>
              </w:rPr>
              <w:t>管理体系及其过程</w:t>
            </w:r>
          </w:p>
        </w:tc>
        <w:tc>
          <w:tcPr>
            <w:tcW w:w="1134" w:type="dxa"/>
            <w:vAlign w:val="center"/>
          </w:tcPr>
          <w:p>
            <w:pPr>
              <w:rPr>
                <w:szCs w:val="21"/>
              </w:rPr>
            </w:pPr>
            <w:r>
              <w:rPr>
                <w:rFonts w:hint="eastAsia"/>
                <w:szCs w:val="21"/>
              </w:rPr>
              <w:t>QES4.4</w:t>
            </w:r>
          </w:p>
          <w:p>
            <w:pPr>
              <w:rPr>
                <w:szCs w:val="21"/>
              </w:rPr>
            </w:pPr>
            <w:r>
              <w:rPr>
                <w:rFonts w:hint="eastAsia"/>
                <w:szCs w:val="21"/>
              </w:rPr>
              <w:t>J3.1</w:t>
            </w:r>
          </w:p>
        </w:tc>
        <w:tc>
          <w:tcPr>
            <w:tcW w:w="11057" w:type="dxa"/>
            <w:vAlign w:val="center"/>
          </w:tcPr>
          <w:p>
            <w:pPr>
              <w:numPr>
                <w:ilvl w:val="0"/>
                <w:numId w:val="1"/>
              </w:numPr>
              <w:rPr>
                <w:szCs w:val="21"/>
              </w:rPr>
            </w:pPr>
            <w:r>
              <w:rPr>
                <w:rFonts w:hint="eastAsia"/>
                <w:szCs w:val="21"/>
              </w:rPr>
              <w:t>依据 GB/T19001-2016、GB/T50430-2017、GB/T24001-2016、GB/T45001-2020标准，于2020年9月1日建立了质量、环境、职业健康安全管理体系。识别了标准中所需要的过程，确定了过程的相互顺序和作用：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pPr>
              <w:rPr>
                <w:szCs w:val="21"/>
              </w:rPr>
            </w:pPr>
            <w:r>
              <w:rPr>
                <w:rFonts w:hint="eastAsia"/>
                <w:szCs w:val="21"/>
              </w:rPr>
              <w:t>2.公司明确规定产品执行标准（国家、行业标准）和客户要求，并通过各环节控制，监视、测量、考核使其达到有效运行。</w:t>
            </w:r>
          </w:p>
          <w:p>
            <w:pPr>
              <w:rPr>
                <w:szCs w:val="21"/>
              </w:rPr>
            </w:pPr>
            <w:r>
              <w:rPr>
                <w:rFonts w:hint="eastAsia"/>
                <w:szCs w:val="21"/>
              </w:rPr>
              <w:t>3.公司编制了管理手册、程序文件及作业管理性文件、记录表格等。通过管理手册、程序文件明确各部门职责、权限；资源管理，测量分析和改进、运行控制等过程。</w:t>
            </w:r>
          </w:p>
          <w:p>
            <w:pPr>
              <w:rPr>
                <w:szCs w:val="21"/>
              </w:rPr>
            </w:pPr>
            <w:r>
              <w:rPr>
                <w:rFonts w:hint="eastAsia"/>
                <w:szCs w:val="21"/>
              </w:rPr>
              <w:t>4.通过对各主要环节的风险评估，识别，评价并制定相应措施进行风险控制（包括实施过程中所需要的变更）。</w:t>
            </w:r>
          </w:p>
          <w:p>
            <w:pPr>
              <w:rPr>
                <w:szCs w:val="21"/>
              </w:rPr>
            </w:pPr>
            <w:r>
              <w:rPr>
                <w:rFonts w:hint="eastAsia"/>
                <w:szCs w:val="21"/>
              </w:rPr>
              <w:t>5、通过监视、测量和分析结果以及内审，管理评审等达到持续改进的目的。</w:t>
            </w:r>
          </w:p>
          <w:p>
            <w:pPr>
              <w:rPr>
                <w:b/>
              </w:rPr>
            </w:pPr>
            <w:r>
              <w:rPr>
                <w:rFonts w:hint="eastAsia"/>
                <w:szCs w:val="21"/>
              </w:rPr>
              <w:t>6、经识别外包过程：暂无</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rPr>
            </w:pPr>
            <w:r>
              <w:rPr>
                <w:rFonts w:hint="eastAsia"/>
                <w:szCs w:val="21"/>
              </w:rPr>
              <w:t>管理承诺总则</w:t>
            </w:r>
          </w:p>
        </w:tc>
        <w:tc>
          <w:tcPr>
            <w:tcW w:w="1134" w:type="dxa"/>
            <w:vAlign w:val="center"/>
          </w:tcPr>
          <w:p>
            <w:pPr>
              <w:rPr>
                <w:szCs w:val="21"/>
              </w:rPr>
            </w:pPr>
            <w:r>
              <w:rPr>
                <w:rFonts w:hint="eastAsia"/>
                <w:szCs w:val="21"/>
              </w:rPr>
              <w:t>Q5.1.1</w:t>
            </w:r>
          </w:p>
          <w:p>
            <w:pPr>
              <w:rPr>
                <w:szCs w:val="21"/>
              </w:rPr>
            </w:pPr>
            <w:r>
              <w:rPr>
                <w:rFonts w:hint="eastAsia"/>
                <w:szCs w:val="21"/>
              </w:rPr>
              <w:t>E5.1</w:t>
            </w:r>
          </w:p>
          <w:p>
            <w:pPr>
              <w:rPr>
                <w:szCs w:val="21"/>
              </w:rPr>
            </w:pPr>
            <w:r>
              <w:rPr>
                <w:rFonts w:hint="eastAsia"/>
                <w:szCs w:val="21"/>
              </w:rPr>
              <w:t>J4.3</w:t>
            </w:r>
          </w:p>
        </w:tc>
        <w:tc>
          <w:tcPr>
            <w:tcW w:w="11057" w:type="dxa"/>
            <w:vAlign w:val="center"/>
          </w:tcPr>
          <w:p>
            <w:pPr>
              <w:spacing w:line="400" w:lineRule="exact"/>
              <w:jc w:val="left"/>
              <w:rPr>
                <w:rFonts w:ascii="宋体" w:hAnsi="宋体" w:cs="宋体"/>
                <w:szCs w:val="21"/>
              </w:rPr>
            </w:pPr>
            <w:r>
              <w:rPr>
                <w:rFonts w:hint="eastAsia" w:ascii="宋体" w:hAnsi="宋体" w:cs="宋体"/>
                <w:szCs w:val="21"/>
              </w:rPr>
              <w:t>总经理：冉隆贵；管代：夏天</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rPr>
                <w:b/>
              </w:rPr>
            </w:pPr>
            <w:r>
              <w:rPr>
                <w:rFonts w:hint="eastAsia" w:ascii="宋体" w:hAnsi="宋体" w:cs="宋体"/>
                <w:szCs w:val="21"/>
              </w:rPr>
              <w:t>5、为确保建立、运行和持续改进管理体系所需的一切资源得到满足，公司提供了信息、技术、人力、设备、环境和资金等必要资源。</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809" w:type="dxa"/>
            <w:vAlign w:val="center"/>
          </w:tcPr>
          <w:p>
            <w:pPr>
              <w:rPr>
                <w:b/>
              </w:rPr>
            </w:pPr>
            <w:r>
              <w:rPr>
                <w:rFonts w:hint="eastAsia"/>
                <w:szCs w:val="21"/>
              </w:rPr>
              <w:t>以顾客为关注焦点</w:t>
            </w:r>
          </w:p>
        </w:tc>
        <w:tc>
          <w:tcPr>
            <w:tcW w:w="1134" w:type="dxa"/>
            <w:vAlign w:val="center"/>
          </w:tcPr>
          <w:p>
            <w:pPr>
              <w:rPr>
                <w:b/>
              </w:rPr>
            </w:pPr>
            <w:r>
              <w:rPr>
                <w:rFonts w:hint="eastAsia"/>
                <w:szCs w:val="21"/>
              </w:rPr>
              <w:t>Q5.1.2</w:t>
            </w:r>
          </w:p>
        </w:tc>
        <w:tc>
          <w:tcPr>
            <w:tcW w:w="11057" w:type="dxa"/>
            <w:vAlign w:val="center"/>
          </w:tcPr>
          <w:p>
            <w:pPr>
              <w:ind w:firstLine="420" w:firstLineChars="200"/>
              <w:rPr>
                <w:szCs w:val="21"/>
              </w:rPr>
            </w:pPr>
            <w:r>
              <w:rPr>
                <w:rFonts w:hint="eastAsia"/>
                <w:szCs w:val="21"/>
              </w:rPr>
              <w:t>通过确定顾客相关要求，提供相应产品与相关服务，对顾客使用情况进行跟踪调查；并对顾客满意度感受进行测量与分析，以改进产品与服务。</w:t>
            </w:r>
          </w:p>
          <w:p>
            <w:pPr>
              <w:rPr>
                <w:b/>
              </w:rPr>
            </w:pPr>
            <w:r>
              <w:rPr>
                <w:rFonts w:hint="eastAsia"/>
                <w:szCs w:val="21"/>
              </w:rPr>
              <w:t>并策划和规定了由经营管理部定期对顾客实施满意度测评，从各方面提高顾客的满意度。</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rPr>
                <w:b/>
              </w:rPr>
            </w:pPr>
            <w:r>
              <w:rPr>
                <w:rFonts w:hint="eastAsia"/>
                <w:szCs w:val="21"/>
              </w:rPr>
              <w:t>管理方针</w:t>
            </w:r>
          </w:p>
        </w:tc>
        <w:tc>
          <w:tcPr>
            <w:tcW w:w="1134" w:type="dxa"/>
            <w:vAlign w:val="center"/>
          </w:tcPr>
          <w:p>
            <w:pPr>
              <w:rPr>
                <w:rFonts w:hint="eastAsia"/>
                <w:szCs w:val="21"/>
              </w:rPr>
            </w:pPr>
            <w:r>
              <w:rPr>
                <w:rFonts w:hint="eastAsia"/>
                <w:szCs w:val="21"/>
              </w:rPr>
              <w:t>QES5.2</w:t>
            </w:r>
          </w:p>
          <w:p>
            <w:pPr>
              <w:rPr>
                <w:szCs w:val="21"/>
              </w:rPr>
            </w:pPr>
            <w:r>
              <w:rPr>
                <w:rFonts w:hint="eastAsia"/>
                <w:szCs w:val="21"/>
              </w:rPr>
              <w:t>J3.2</w:t>
            </w:r>
          </w:p>
        </w:tc>
        <w:tc>
          <w:tcPr>
            <w:tcW w:w="11057" w:type="dxa"/>
            <w:vAlign w:val="center"/>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hAnsi="宋体" w:cs="宋体"/>
                <w:szCs w:val="21"/>
              </w:rPr>
            </w:pPr>
            <w:r>
              <w:rPr>
                <w:rFonts w:hint="eastAsia" w:ascii="宋体" w:hAnsi="宋体" w:cs="宋体"/>
                <w:szCs w:val="21"/>
              </w:rPr>
              <w:t>“ 科学管理，质量创优，顾客至上，守法经营，安全第一，预防污染，井井有条，持续改进</w:t>
            </w:r>
            <w:r>
              <w:rPr>
                <w:rFonts w:hint="eastAsia"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QES管理方针在手册上进行了确定和发布，并通过文件发放的形式发放至各部门、给员工进行了宣传培训。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QES方针对外进行了发布。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cs="宋体"/>
                <w:szCs w:val="21"/>
              </w:rPr>
            </w:pPr>
            <w:r>
              <w:rPr>
                <w:rFonts w:hint="eastAsia" w:ascii="宋体" w:hAnsi="宋体" w:cs="宋体"/>
                <w:szCs w:val="21"/>
              </w:rPr>
              <w:t>企业的QES方针的内容和管理基本符合标准和法规要求。</w:t>
            </w:r>
          </w:p>
          <w:p>
            <w:pPr>
              <w:spacing w:line="360" w:lineRule="auto"/>
              <w:ind w:firstLine="420" w:firstLineChars="200"/>
              <w:rPr>
                <w:rFonts w:ascii="宋体" w:hAnsi="宋体"/>
                <w:szCs w:val="21"/>
              </w:rPr>
            </w:pPr>
            <w:r>
              <w:rPr>
                <w:rFonts w:hint="eastAsia" w:ascii="宋体" w:hAnsi="宋体"/>
                <w:szCs w:val="21"/>
              </w:rPr>
              <w:t>安全第一，预防污染-----安全生产责任重于泰山，生产必须安全，安全才能促进生产。以人为本、关爱生命是安全管理的核心理念，通过细化管理、建章立制来规范行为，以预防为主要控制手段消除隐患，实现安全生产。按照GB/T50430-2017标准要求，贯彻国家环境保护法律法规，提高员工环保意识，科学组织、合理规划，做到措施到位、降噪减尘、减排降耗、预防污染，营造良好施工环境，创造环保文明工地，达到环境和谐。</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rPr>
                <w:b/>
              </w:rPr>
            </w:pPr>
            <w:r>
              <w:rPr>
                <w:rFonts w:hint="eastAsia"/>
                <w:szCs w:val="21"/>
              </w:rPr>
              <w:t>组织的岗位、职责权限</w:t>
            </w:r>
          </w:p>
        </w:tc>
        <w:tc>
          <w:tcPr>
            <w:tcW w:w="1134" w:type="dxa"/>
            <w:vAlign w:val="center"/>
          </w:tcPr>
          <w:p>
            <w:pPr>
              <w:rPr>
                <w:rFonts w:hint="eastAsia"/>
                <w:szCs w:val="21"/>
              </w:rPr>
            </w:pPr>
            <w:r>
              <w:rPr>
                <w:rFonts w:hint="eastAsia"/>
                <w:szCs w:val="21"/>
              </w:rPr>
              <w:t>QSE5.3</w:t>
            </w:r>
          </w:p>
          <w:p>
            <w:pPr>
              <w:rPr>
                <w:szCs w:val="21"/>
              </w:rPr>
            </w:pPr>
            <w:r>
              <w:rPr>
                <w:rFonts w:hint="eastAsia"/>
                <w:szCs w:val="21"/>
              </w:rPr>
              <w:t>J4.3</w:t>
            </w:r>
          </w:p>
        </w:tc>
        <w:tc>
          <w:tcPr>
            <w:tcW w:w="11057" w:type="dxa"/>
            <w:vAlign w:val="center"/>
          </w:tcPr>
          <w:p>
            <w:pPr>
              <w:ind w:firstLine="420" w:firstLineChars="200"/>
              <w:rPr>
                <w:bCs/>
                <w:szCs w:val="21"/>
              </w:rPr>
            </w:pPr>
            <w:r>
              <w:rPr>
                <w:rFonts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rPr>
                <w:b/>
              </w:rPr>
            </w:pPr>
            <w:r>
              <w:rPr>
                <w:rFonts w:hint="eastAsia"/>
                <w:szCs w:val="21"/>
              </w:rPr>
              <w:t>应对风险和机会的策划</w:t>
            </w:r>
          </w:p>
        </w:tc>
        <w:tc>
          <w:tcPr>
            <w:tcW w:w="1134" w:type="dxa"/>
            <w:vAlign w:val="center"/>
          </w:tcPr>
          <w:p>
            <w:pPr>
              <w:rPr>
                <w:szCs w:val="21"/>
              </w:rPr>
            </w:pPr>
            <w:r>
              <w:rPr>
                <w:rFonts w:hint="eastAsia"/>
                <w:szCs w:val="21"/>
              </w:rPr>
              <w:t>Q6.1</w:t>
            </w:r>
          </w:p>
          <w:p>
            <w:pPr>
              <w:rPr>
                <w:szCs w:val="21"/>
              </w:rPr>
            </w:pPr>
            <w:r>
              <w:rPr>
                <w:rFonts w:hint="eastAsia"/>
                <w:szCs w:val="21"/>
              </w:rPr>
              <w:t>E6.1.1</w:t>
            </w:r>
          </w:p>
          <w:p>
            <w:pPr>
              <w:rPr>
                <w:szCs w:val="21"/>
              </w:rPr>
            </w:pPr>
            <w:r>
              <w:rPr>
                <w:rFonts w:hint="eastAsia"/>
                <w:szCs w:val="21"/>
              </w:rPr>
              <w:t>J12.3-5</w:t>
            </w:r>
          </w:p>
        </w:tc>
        <w:tc>
          <w:tcPr>
            <w:tcW w:w="11057" w:type="dxa"/>
            <w:vAlign w:val="center"/>
          </w:tcPr>
          <w:p>
            <w:pPr>
              <w:tabs>
                <w:tab w:val="center" w:pos="3169"/>
              </w:tabs>
              <w:spacing w:line="400" w:lineRule="exact"/>
              <w:jc w:val="left"/>
              <w:rPr>
                <w:rFonts w:ascii="宋体" w:hAnsi="宋体" w:cs="宋体"/>
                <w:szCs w:val="21"/>
              </w:rPr>
            </w:pPr>
            <w:r>
              <w:rPr>
                <w:rFonts w:hint="eastAsia" w:ascii="宋体" w:hAnsi="宋体" w:cs="宋体"/>
                <w:szCs w:val="21"/>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公司重要环境因素有以下七项：</w:t>
            </w:r>
          </w:p>
          <w:p>
            <w:pPr>
              <w:tabs>
                <w:tab w:val="center" w:pos="3169"/>
              </w:tabs>
              <w:spacing w:line="400" w:lineRule="exact"/>
              <w:jc w:val="left"/>
              <w:rPr>
                <w:rFonts w:ascii="宋体" w:hAnsi="宋体" w:cs="宋体"/>
                <w:szCs w:val="21"/>
              </w:rPr>
            </w:pPr>
            <w:r>
              <w:rPr>
                <w:rFonts w:hint="eastAsia" w:ascii="宋体" w:hAnsi="宋体" w:cs="宋体"/>
                <w:szCs w:val="21"/>
              </w:rPr>
              <w:t>1）粉尘排放；2）噪声排放；3）固废（含危废）排放；4）废水排放；5）火灾爆炸；6）资源浪费；7）废气排放。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抽查以下二项环境因素的控制措施：</w:t>
            </w:r>
          </w:p>
          <w:p>
            <w:pPr>
              <w:numPr>
                <w:ilvl w:val="0"/>
                <w:numId w:val="2"/>
              </w:numPr>
              <w:spacing w:line="400" w:lineRule="exact"/>
              <w:rPr>
                <w:rFonts w:ascii="宋体" w:hAnsi="宋体" w:cs="宋体"/>
                <w:szCs w:val="21"/>
              </w:rPr>
            </w:pPr>
            <w:r>
              <w:rPr>
                <w:rFonts w:hint="eastAsia" w:ascii="宋体" w:hAnsi="宋体" w:cs="宋体"/>
                <w:szCs w:val="21"/>
              </w:rPr>
              <w:t>噪声控制：</w:t>
            </w:r>
          </w:p>
          <w:p>
            <w:pPr>
              <w:spacing w:line="400" w:lineRule="exact"/>
              <w:rPr>
                <w:rFonts w:ascii="宋体" w:hAnsi="宋体" w:cs="宋体"/>
                <w:szCs w:val="21"/>
              </w:rPr>
            </w:pPr>
            <w:r>
              <w:rPr>
                <w:rFonts w:hint="eastAsia" w:ascii="宋体" w:hAnsi="宋体" w:cs="宋体"/>
                <w:szCs w:val="21"/>
              </w:rPr>
              <w:t>1）对噪声在的设备进行隔音处理；</w:t>
            </w:r>
          </w:p>
          <w:p>
            <w:pPr>
              <w:spacing w:line="400" w:lineRule="exact"/>
              <w:rPr>
                <w:rFonts w:ascii="宋体" w:hAnsi="宋体" w:cs="宋体"/>
                <w:szCs w:val="21"/>
              </w:rPr>
            </w:pPr>
            <w:r>
              <w:rPr>
                <w:rFonts w:hint="eastAsia" w:ascii="宋体" w:hAnsi="宋体" w:cs="宋体"/>
                <w:szCs w:val="21"/>
              </w:rPr>
              <w:t>2）对噪声大的设备采取减震措施；</w:t>
            </w:r>
          </w:p>
          <w:p>
            <w:pPr>
              <w:spacing w:line="400" w:lineRule="exact"/>
              <w:rPr>
                <w:rFonts w:ascii="宋体" w:hAnsi="宋体" w:cs="宋体"/>
                <w:szCs w:val="21"/>
              </w:rPr>
            </w:pPr>
            <w:r>
              <w:rPr>
                <w:rFonts w:hint="eastAsia" w:ascii="宋体" w:hAnsi="宋体" w:cs="宋体"/>
                <w:szCs w:val="21"/>
              </w:rPr>
              <w:t>3）加强施工设备的维护、保养；</w:t>
            </w:r>
          </w:p>
          <w:p>
            <w:pPr>
              <w:spacing w:line="400" w:lineRule="exact"/>
              <w:rPr>
                <w:rFonts w:ascii="宋体" w:hAnsi="宋体" w:cs="宋体"/>
                <w:szCs w:val="21"/>
              </w:rPr>
            </w:pPr>
            <w:r>
              <w:rPr>
                <w:rFonts w:hint="eastAsia" w:ascii="宋体" w:hAnsi="宋体" w:cs="宋体"/>
                <w:szCs w:val="21"/>
              </w:rPr>
              <w:t>4）控制施工作业时间，避免午间、夜晚施工。</w:t>
            </w:r>
          </w:p>
          <w:p>
            <w:pPr>
              <w:widowControl/>
              <w:jc w:val="left"/>
              <w:rPr>
                <w:rFonts w:ascii="宋体" w:hAnsi="宋体" w:cs="宋体"/>
                <w:szCs w:val="21"/>
              </w:rPr>
            </w:pPr>
            <w:r>
              <w:rPr>
                <w:rFonts w:hint="eastAsia" w:ascii="宋体" w:hAnsi="宋体" w:cs="宋体"/>
                <w:szCs w:val="21"/>
              </w:rPr>
              <w:t>2、固废（含危废）废弃物：</w:t>
            </w:r>
          </w:p>
          <w:p>
            <w:pPr>
              <w:widowControl/>
              <w:jc w:val="left"/>
              <w:rPr>
                <w:rFonts w:ascii="宋体" w:hAnsi="宋体" w:cs="宋体"/>
                <w:szCs w:val="21"/>
              </w:rPr>
            </w:pPr>
            <w:r>
              <w:rPr>
                <w:rFonts w:hint="eastAsia" w:ascii="宋体" w:hAnsi="宋体" w:cs="宋体"/>
                <w:szCs w:val="21"/>
              </w:rPr>
              <w:t>1)可利用的物资进行回收；</w:t>
            </w:r>
          </w:p>
          <w:p>
            <w:pPr>
              <w:widowControl/>
              <w:jc w:val="left"/>
              <w:rPr>
                <w:rFonts w:ascii="宋体" w:hAnsi="宋体" w:cs="宋体"/>
                <w:szCs w:val="21"/>
              </w:rPr>
            </w:pPr>
            <w:r>
              <w:rPr>
                <w:rFonts w:hint="eastAsia" w:ascii="宋体" w:hAnsi="宋体" w:cs="宋体"/>
                <w:szCs w:val="21"/>
              </w:rPr>
              <w:t>2）生活垃圾交环卫公司清运、处理；</w:t>
            </w:r>
          </w:p>
          <w:p>
            <w:pPr>
              <w:widowControl/>
              <w:jc w:val="left"/>
              <w:rPr>
                <w:rFonts w:ascii="宋体" w:hAnsi="宋体" w:cs="宋体"/>
                <w:szCs w:val="21"/>
              </w:rPr>
            </w:pPr>
            <w:r>
              <w:rPr>
                <w:rFonts w:hint="eastAsia" w:ascii="宋体" w:hAnsi="宋体" w:cs="宋体"/>
                <w:szCs w:val="21"/>
              </w:rPr>
              <w:t>3）危险固废物交由资质的单位处理。</w:t>
            </w:r>
          </w:p>
          <w:p>
            <w:pPr>
              <w:pStyle w:val="14"/>
              <w:rPr>
                <w:sz w:val="21"/>
                <w:szCs w:val="21"/>
              </w:rPr>
            </w:pPr>
            <w:r>
              <w:rPr>
                <w:rFonts w:hint="eastAsia" w:ascii="宋体" w:hAnsi="宋体" w:cs="宋体"/>
                <w:bCs w:val="0"/>
                <w:spacing w:val="0"/>
                <w:sz w:val="21"/>
                <w:szCs w:val="21"/>
              </w:rPr>
              <w:t>应对风险和机遇的措施应与其对于产品和服务符合性的潜在影响相适应。</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rPr>
            </w:pPr>
            <w:r>
              <w:rPr>
                <w:rFonts w:hint="eastAsia"/>
                <w:szCs w:val="21"/>
              </w:rPr>
              <w:t>环境因素、危险源</w:t>
            </w:r>
          </w:p>
        </w:tc>
        <w:tc>
          <w:tcPr>
            <w:tcW w:w="1134" w:type="dxa"/>
            <w:vAlign w:val="center"/>
          </w:tcPr>
          <w:p>
            <w:pPr>
              <w:rPr>
                <w:b/>
              </w:rPr>
            </w:pPr>
            <w:r>
              <w:rPr>
                <w:rFonts w:hint="eastAsia"/>
                <w:szCs w:val="21"/>
              </w:rPr>
              <w:t>ES6.1.2</w:t>
            </w:r>
          </w:p>
        </w:tc>
        <w:tc>
          <w:tcPr>
            <w:tcW w:w="11057" w:type="dxa"/>
            <w:vAlign w:val="center"/>
          </w:tcPr>
          <w:p>
            <w:pPr>
              <w:ind w:firstLine="420" w:firstLineChars="200"/>
              <w:rPr>
                <w:szCs w:val="21"/>
              </w:rPr>
            </w:pPr>
            <w:r>
              <w:rPr>
                <w:rFonts w:hint="eastAsia"/>
                <w:szCs w:val="21"/>
              </w:rPr>
              <w:t>策划、编制了《环境因素识别评价控制程序》及《危险源辨识、风险评价控制程序》。</w:t>
            </w:r>
          </w:p>
          <w:p>
            <w:pPr>
              <w:rPr>
                <w:szCs w:val="21"/>
              </w:rPr>
            </w:pPr>
            <w:r>
              <w:rPr>
                <w:rFonts w:hint="eastAsia"/>
                <w:szCs w:val="21"/>
              </w:rPr>
              <w:t>2020年9月9日由行政部组织对环境因素、危险源进行了辨识、评价及控制措施的制定。</w:t>
            </w:r>
          </w:p>
          <w:p>
            <w:pPr>
              <w:ind w:firstLine="420" w:firstLineChars="200"/>
              <w:rPr>
                <w:szCs w:val="21"/>
              </w:rPr>
            </w:pPr>
            <w:r>
              <w:rPr>
                <w:rFonts w:hint="eastAsia"/>
                <w:szCs w:val="21"/>
              </w:rPr>
              <w:t>评价得出的重要环境因素为噪声的排放、粉尘排放、固废/危废的排物、火灾、爆炸、污水的排放、能源/资源消耗的发生等。提供环境因素识别与评价清单、危险源辨识风险评价清单（汇总表）、重要环境因素清单、查到不可接受风险为高空坠落、物体打击、机械伤害、坍塌或倒塌、触电、中暑、火灾、爆炸、暴雨和洪水等。评价基本准确，详见各部门相关条款审核记录。</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rPr>
            </w:pPr>
            <w:r>
              <w:rPr>
                <w:rFonts w:hint="eastAsia"/>
                <w:szCs w:val="21"/>
              </w:rPr>
              <w:t>合规性义务</w:t>
            </w:r>
          </w:p>
        </w:tc>
        <w:tc>
          <w:tcPr>
            <w:tcW w:w="1134" w:type="dxa"/>
            <w:vAlign w:val="center"/>
          </w:tcPr>
          <w:p>
            <w:pPr>
              <w:rPr>
                <w:b/>
              </w:rPr>
            </w:pPr>
            <w:r>
              <w:rPr>
                <w:rFonts w:hint="eastAsia" w:ascii="宋体" w:hAnsi="宋体" w:cs="宋体"/>
                <w:szCs w:val="21"/>
              </w:rPr>
              <w:t>ES6.1.3</w:t>
            </w:r>
          </w:p>
        </w:tc>
        <w:tc>
          <w:tcPr>
            <w:tcW w:w="11057" w:type="dxa"/>
            <w:vAlign w:val="center"/>
          </w:tcPr>
          <w:p>
            <w:pPr>
              <w:ind w:firstLine="420" w:firstLineChars="200"/>
              <w:rPr>
                <w:rFonts w:ascii="宋体" w:hAnsi="宋体" w:cs="宋体"/>
                <w:szCs w:val="21"/>
              </w:rPr>
            </w:pPr>
            <w:r>
              <w:rPr>
                <w:rFonts w:hint="eastAsia" w:ascii="宋体" w:hAnsi="宋体" w:cs="宋体"/>
                <w:szCs w:val="21"/>
              </w:rPr>
              <w:t>为使公司管理体系运行合法有效、符合法律规定及相关方要求：规定法律、法规及其他要求的范围、获取方法、确认及分发、合规性评价的要求和频率。</w:t>
            </w:r>
          </w:p>
          <w:p>
            <w:pPr>
              <w:ind w:firstLine="420" w:firstLineChars="200"/>
              <w:rPr>
                <w:rFonts w:ascii="宋体" w:hAnsi="宋体" w:cs="宋体"/>
                <w:szCs w:val="21"/>
              </w:rPr>
            </w:pPr>
            <w:r>
              <w:rPr>
                <w:rFonts w:hint="eastAsia" w:ascii="宋体" w:hAnsi="宋体" w:cs="宋体"/>
                <w:szCs w:val="21"/>
              </w:rPr>
              <w:t>行政部负责适用的产品和质量/环境/安全方面的法律法规的识别、获取和更新，并评价其适用性；</w:t>
            </w:r>
          </w:p>
          <w:p>
            <w:pPr>
              <w:ind w:firstLine="420" w:firstLineChars="200"/>
              <w:rPr>
                <w:rFonts w:ascii="宋体" w:hAnsi="宋体" w:cs="宋体"/>
                <w:szCs w:val="21"/>
              </w:rPr>
            </w:pPr>
            <w:r>
              <w:rPr>
                <w:rFonts w:hint="eastAsia" w:ascii="宋体" w:hAnsi="宋体" w:cs="宋体"/>
                <w:szCs w:val="21"/>
              </w:rPr>
              <w:t>公司《适用法律法规和其它要求清单》《2020年现行有效标准规范清单》：质量法、合同法、环境保护法、消防法、固体废弃物环境防治法、仓库防火安全管理规则等。一阶段问题已经有效整改。</w:t>
            </w:r>
          </w:p>
          <w:p>
            <w:pPr>
              <w:ind w:firstLine="420" w:firstLineChars="200"/>
              <w:rPr>
                <w:b/>
              </w:rPr>
            </w:pPr>
            <w:r>
              <w:rPr>
                <w:rFonts w:hint="eastAsia" w:ascii="宋体" w:hAnsi="宋体" w:cs="宋体"/>
                <w:szCs w:val="21"/>
              </w:rPr>
              <w:t>法律法规及其他要求在行政部存档一份，并已电子版的形式发到各部门电脑上。定期在网上查看法规的更新情况，目前均为最新版本。</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center"/>
          </w:tcPr>
          <w:p>
            <w:pPr>
              <w:rPr>
                <w:b/>
              </w:rPr>
            </w:pPr>
            <w:r>
              <w:rPr>
                <w:rFonts w:hint="eastAsia"/>
                <w:szCs w:val="21"/>
              </w:rPr>
              <w:t>策划措施</w:t>
            </w:r>
          </w:p>
        </w:tc>
        <w:tc>
          <w:tcPr>
            <w:tcW w:w="1134" w:type="dxa"/>
            <w:vAlign w:val="center"/>
          </w:tcPr>
          <w:p>
            <w:pPr>
              <w:rPr>
                <w:b/>
              </w:rPr>
            </w:pPr>
            <w:r>
              <w:rPr>
                <w:rFonts w:hint="eastAsia"/>
                <w:szCs w:val="21"/>
              </w:rPr>
              <w:t>E6.1.4</w:t>
            </w:r>
          </w:p>
        </w:tc>
        <w:tc>
          <w:tcPr>
            <w:tcW w:w="11057" w:type="dxa"/>
            <w:vAlign w:val="center"/>
          </w:tcPr>
          <w:p>
            <w:pPr>
              <w:ind w:firstLine="420" w:firstLineChars="200"/>
              <w:rPr>
                <w:b/>
              </w:rPr>
            </w:pPr>
            <w:r>
              <w:rPr>
                <w:rFonts w:hint="eastAsia"/>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center"/>
          </w:tcPr>
          <w:p>
            <w:pPr>
              <w:rPr>
                <w:b/>
              </w:rPr>
            </w:pPr>
            <w:r>
              <w:rPr>
                <w:rFonts w:hint="eastAsia" w:ascii="宋体" w:hAnsi="宋体"/>
                <w:szCs w:val="21"/>
              </w:rPr>
              <w:t>目标及其实现的策划</w:t>
            </w:r>
          </w:p>
        </w:tc>
        <w:tc>
          <w:tcPr>
            <w:tcW w:w="1134" w:type="dxa"/>
            <w:vAlign w:val="center"/>
          </w:tcPr>
          <w:p>
            <w:pPr>
              <w:rPr>
                <w:szCs w:val="21"/>
              </w:rPr>
            </w:pPr>
            <w:r>
              <w:rPr>
                <w:rFonts w:hint="eastAsia"/>
                <w:szCs w:val="21"/>
              </w:rPr>
              <w:t>QES6.2</w:t>
            </w:r>
          </w:p>
          <w:p>
            <w:pPr>
              <w:rPr>
                <w:szCs w:val="21"/>
              </w:rPr>
            </w:pPr>
            <w:r>
              <w:rPr>
                <w:rFonts w:hint="eastAsia"/>
                <w:szCs w:val="21"/>
              </w:rPr>
              <w:t>J3.2</w:t>
            </w:r>
          </w:p>
        </w:tc>
        <w:tc>
          <w:tcPr>
            <w:tcW w:w="11057"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质量、环境、职业健康安全目标</w:t>
            </w:r>
          </w:p>
          <w:p>
            <w:pPr>
              <w:ind w:firstLine="420" w:firstLineChars="200"/>
              <w:rPr>
                <w:color w:val="000000"/>
                <w:szCs w:val="21"/>
              </w:rPr>
            </w:pPr>
            <w:r>
              <w:rPr>
                <w:rFonts w:hint="eastAsia"/>
                <w:color w:val="000000"/>
                <w:szCs w:val="21"/>
              </w:rPr>
              <w:t>1、工程一次检验合格率95%以上</w:t>
            </w:r>
          </w:p>
          <w:p>
            <w:pPr>
              <w:ind w:firstLine="420" w:firstLineChars="200"/>
              <w:rPr>
                <w:color w:val="000000"/>
                <w:szCs w:val="21"/>
              </w:rPr>
            </w:pPr>
            <w:r>
              <w:rPr>
                <w:rFonts w:hint="eastAsia"/>
                <w:color w:val="000000"/>
                <w:szCs w:val="21"/>
              </w:rPr>
              <w:t>2、顾客满意度90分以上</w:t>
            </w:r>
          </w:p>
          <w:p>
            <w:pPr>
              <w:ind w:firstLine="420" w:firstLineChars="200"/>
              <w:rPr>
                <w:color w:val="000000"/>
                <w:szCs w:val="21"/>
              </w:rPr>
            </w:pPr>
            <w:r>
              <w:rPr>
                <w:rFonts w:hint="eastAsia"/>
                <w:color w:val="000000"/>
                <w:szCs w:val="21"/>
              </w:rPr>
              <w:t>3、施工噪声:投诉率为0；</w:t>
            </w:r>
          </w:p>
          <w:p>
            <w:pPr>
              <w:ind w:firstLine="420" w:firstLineChars="200"/>
              <w:rPr>
                <w:color w:val="000000"/>
                <w:szCs w:val="21"/>
              </w:rPr>
            </w:pPr>
            <w:r>
              <w:rPr>
                <w:rFonts w:hint="eastAsia"/>
                <w:color w:val="000000"/>
                <w:szCs w:val="21"/>
              </w:rPr>
              <w:t>4、危险废弃物统一收集、统一处理；可回收废弃物统一收集处理；</w:t>
            </w:r>
          </w:p>
          <w:p>
            <w:pPr>
              <w:ind w:firstLine="420" w:firstLineChars="200"/>
              <w:rPr>
                <w:color w:val="000000"/>
                <w:szCs w:val="21"/>
              </w:rPr>
            </w:pPr>
            <w:r>
              <w:rPr>
                <w:rFonts w:hint="eastAsia"/>
                <w:color w:val="000000"/>
                <w:szCs w:val="21"/>
              </w:rPr>
              <w:t>5、危险源整改率达</w:t>
            </w:r>
            <w:r>
              <w:rPr>
                <w:color w:val="000000"/>
                <w:szCs w:val="21"/>
              </w:rPr>
              <w:t>100%</w:t>
            </w:r>
            <w:r>
              <w:rPr>
                <w:rFonts w:hint="eastAsia"/>
                <w:color w:val="000000"/>
                <w:szCs w:val="21"/>
              </w:rPr>
              <w:t>；</w:t>
            </w:r>
          </w:p>
          <w:p>
            <w:pPr>
              <w:ind w:firstLine="420" w:firstLineChars="200"/>
              <w:rPr>
                <w:color w:val="000000"/>
                <w:szCs w:val="21"/>
              </w:rPr>
            </w:pPr>
            <w:r>
              <w:rPr>
                <w:rFonts w:hint="eastAsia"/>
                <w:color w:val="000000"/>
                <w:szCs w:val="21"/>
              </w:rPr>
              <w:t>6、特殊工种持证上岗100%；</w:t>
            </w:r>
          </w:p>
          <w:p>
            <w:pPr>
              <w:ind w:firstLine="420" w:firstLineChars="200"/>
              <w:rPr>
                <w:color w:val="000000"/>
                <w:szCs w:val="21"/>
              </w:rPr>
            </w:pPr>
            <w:r>
              <w:rPr>
                <w:rFonts w:hint="eastAsia"/>
                <w:color w:val="000000"/>
                <w:szCs w:val="21"/>
              </w:rPr>
              <w:t>7、轻伤率≤</w:t>
            </w:r>
            <w:r>
              <w:rPr>
                <w:color w:val="000000"/>
                <w:szCs w:val="21"/>
              </w:rPr>
              <w:t>5‰</w:t>
            </w:r>
            <w:r>
              <w:rPr>
                <w:rFonts w:hint="eastAsia"/>
                <w:color w:val="000000"/>
                <w:szCs w:val="21"/>
              </w:rPr>
              <w:t>。</w:t>
            </w:r>
          </w:p>
          <w:p>
            <w:pPr>
              <w:pStyle w:val="5"/>
              <w:spacing w:line="400" w:lineRule="exact"/>
              <w:rPr>
                <w:rFonts w:ascii="宋体" w:hAnsi="宋体"/>
                <w:color w:val="auto"/>
                <w:kern w:val="2"/>
                <w:sz w:val="21"/>
                <w:szCs w:val="21"/>
              </w:rPr>
            </w:pPr>
            <w:r>
              <w:rPr>
                <w:rFonts w:hint="eastAsia" w:ascii="宋体" w:hAnsi="宋体"/>
                <w:color w:val="auto"/>
                <w:kern w:val="2"/>
                <w:sz w:val="21"/>
                <w:szCs w:val="21"/>
              </w:rPr>
              <w:t>查《目标考核表》2020年10月-2021年3月对目标进行考核，考核情况为：</w:t>
            </w:r>
          </w:p>
          <w:p>
            <w:pPr>
              <w:spacing w:line="400" w:lineRule="exact"/>
              <w:rPr>
                <w:rFonts w:ascii="宋体" w:hAnsi="宋体"/>
                <w:szCs w:val="21"/>
              </w:rPr>
            </w:pPr>
            <w:r>
              <w:rPr>
                <w:rFonts w:hint="eastAsia" w:ascii="宋体" w:hAnsi="宋体"/>
                <w:szCs w:val="21"/>
              </w:rPr>
              <w:t xml:space="preserve">质量、环境、安全目标、指标： </w:t>
            </w:r>
          </w:p>
          <w:p>
            <w:pPr>
              <w:ind w:firstLine="420" w:firstLineChars="200"/>
              <w:rPr>
                <w:color w:val="000000"/>
                <w:szCs w:val="21"/>
              </w:rPr>
            </w:pPr>
            <w:r>
              <w:rPr>
                <w:rFonts w:hint="eastAsia"/>
                <w:color w:val="000000"/>
                <w:szCs w:val="21"/>
              </w:rPr>
              <w:t>1、</w:t>
            </w:r>
            <w:r>
              <w:rPr>
                <w:rFonts w:hint="eastAsia"/>
                <w:szCs w:val="21"/>
              </w:rPr>
              <w:t>工程一次检验合格率100%；</w:t>
            </w:r>
          </w:p>
          <w:p>
            <w:pPr>
              <w:ind w:firstLine="420" w:firstLineChars="200"/>
              <w:rPr>
                <w:color w:val="000000"/>
                <w:szCs w:val="21"/>
              </w:rPr>
            </w:pPr>
            <w:r>
              <w:rPr>
                <w:rFonts w:hint="eastAsia"/>
                <w:color w:val="000000"/>
                <w:szCs w:val="21"/>
              </w:rPr>
              <w:t>2、</w:t>
            </w:r>
            <w:r>
              <w:rPr>
                <w:rFonts w:hint="eastAsia"/>
                <w:szCs w:val="21"/>
              </w:rPr>
              <w:t>顾客满意度98分；</w:t>
            </w:r>
          </w:p>
          <w:p>
            <w:pPr>
              <w:ind w:firstLine="420" w:firstLineChars="200"/>
              <w:rPr>
                <w:color w:val="000000"/>
                <w:szCs w:val="21"/>
              </w:rPr>
            </w:pPr>
            <w:r>
              <w:rPr>
                <w:rFonts w:hint="eastAsia"/>
                <w:color w:val="000000"/>
                <w:szCs w:val="21"/>
              </w:rPr>
              <w:t>3、未发生</w:t>
            </w:r>
            <w:r>
              <w:rPr>
                <w:rFonts w:hint="eastAsia"/>
                <w:szCs w:val="21"/>
              </w:rPr>
              <w:t>施工噪声投诉事件</w:t>
            </w:r>
            <w:r>
              <w:rPr>
                <w:rFonts w:hint="eastAsia"/>
                <w:color w:val="000000"/>
                <w:szCs w:val="21"/>
              </w:rPr>
              <w:t>；</w:t>
            </w:r>
          </w:p>
          <w:p>
            <w:pPr>
              <w:ind w:firstLine="420" w:firstLineChars="200"/>
              <w:rPr>
                <w:rFonts w:ascii="宋体" w:hAnsi="宋体" w:cs="宋体"/>
                <w:color w:val="000000"/>
                <w:szCs w:val="21"/>
              </w:rPr>
            </w:pPr>
            <w:r>
              <w:rPr>
                <w:rFonts w:hint="eastAsia"/>
                <w:szCs w:val="21"/>
              </w:rPr>
              <w:t>4、危险废弃物统一收集、统一处理；可回收废弃物统一收集处理率100%</w:t>
            </w:r>
            <w:r>
              <w:rPr>
                <w:rFonts w:hint="eastAsia" w:ascii="宋体" w:hAnsi="宋体" w:cs="宋体"/>
                <w:color w:val="000000"/>
                <w:szCs w:val="21"/>
              </w:rPr>
              <w:t>；</w:t>
            </w:r>
          </w:p>
          <w:p>
            <w:pPr>
              <w:ind w:firstLine="420" w:firstLineChars="200"/>
              <w:rPr>
                <w:color w:val="000000"/>
                <w:szCs w:val="21"/>
              </w:rPr>
            </w:pPr>
            <w:r>
              <w:rPr>
                <w:rFonts w:hint="eastAsia"/>
                <w:szCs w:val="21"/>
              </w:rPr>
              <w:t>5、危险源整改率</w:t>
            </w:r>
            <w:r>
              <w:rPr>
                <w:szCs w:val="21"/>
              </w:rPr>
              <w:t>100%</w:t>
            </w:r>
            <w:r>
              <w:rPr>
                <w:rFonts w:hint="eastAsia"/>
                <w:color w:val="000000"/>
                <w:szCs w:val="21"/>
              </w:rPr>
              <w:t>；</w:t>
            </w:r>
          </w:p>
          <w:p>
            <w:pPr>
              <w:ind w:firstLine="420" w:firstLineChars="200"/>
              <w:rPr>
                <w:color w:val="000000"/>
                <w:szCs w:val="21"/>
              </w:rPr>
            </w:pPr>
            <w:r>
              <w:rPr>
                <w:rFonts w:hint="eastAsia"/>
                <w:szCs w:val="21"/>
              </w:rPr>
              <w:t>6、特殊工种持证上岗100%</w:t>
            </w:r>
            <w:r>
              <w:rPr>
                <w:rFonts w:hint="eastAsia"/>
                <w:color w:val="000000"/>
                <w:szCs w:val="21"/>
              </w:rPr>
              <w:t>；</w:t>
            </w:r>
          </w:p>
          <w:p>
            <w:pPr>
              <w:ind w:firstLine="420" w:firstLineChars="200"/>
              <w:rPr>
                <w:color w:val="000000"/>
                <w:szCs w:val="21"/>
              </w:rPr>
            </w:pPr>
            <w:r>
              <w:rPr>
                <w:rFonts w:hint="eastAsia"/>
                <w:szCs w:val="21"/>
              </w:rPr>
              <w:t>7、轻伤率为0</w:t>
            </w:r>
            <w:r>
              <w:rPr>
                <w:rFonts w:hint="eastAsia"/>
                <w:color w:val="000000"/>
                <w:szCs w:val="21"/>
              </w:rPr>
              <w:t>；</w:t>
            </w:r>
          </w:p>
          <w:p>
            <w:pPr>
              <w:rPr>
                <w:b/>
              </w:rPr>
            </w:pPr>
            <w:r>
              <w:rPr>
                <w:rFonts w:hint="eastAsia" w:ascii="宋体" w:hAnsi="宋体" w:cs="宋体"/>
                <w:szCs w:val="21"/>
              </w:rPr>
              <w:t>均达到目标，并将指标进行了分解。</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80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134" w:type="dxa"/>
            <w:vAlign w:val="center"/>
          </w:tcPr>
          <w:p>
            <w:pPr>
              <w:rPr>
                <w:rFonts w:asciiTheme="minorEastAsia" w:hAnsiTheme="minorEastAsia" w:eastAsiaTheme="minorEastAsia"/>
                <w:szCs w:val="24"/>
              </w:rPr>
            </w:pPr>
            <w:r>
              <w:rPr>
                <w:rFonts w:hint="eastAsia" w:ascii="宋体" w:hAnsi="宋体"/>
                <w:b/>
                <w:bCs/>
                <w:szCs w:val="21"/>
              </w:rPr>
              <w:t>Q:6.3（3.4）</w:t>
            </w:r>
          </w:p>
        </w:tc>
        <w:tc>
          <w:tcPr>
            <w:tcW w:w="11057"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rPr>
            </w:pPr>
            <w:r>
              <w:rPr>
                <w:rFonts w:hint="eastAsia"/>
                <w:szCs w:val="21"/>
              </w:rPr>
              <w:t>资源提供</w:t>
            </w:r>
          </w:p>
        </w:tc>
        <w:tc>
          <w:tcPr>
            <w:tcW w:w="1134" w:type="dxa"/>
            <w:vAlign w:val="center"/>
          </w:tcPr>
          <w:p>
            <w:pPr>
              <w:rPr>
                <w:szCs w:val="21"/>
              </w:rPr>
            </w:pPr>
            <w:r>
              <w:rPr>
                <w:rFonts w:hint="eastAsia"/>
                <w:szCs w:val="21"/>
              </w:rPr>
              <w:t>Q7.1.1</w:t>
            </w:r>
          </w:p>
          <w:p>
            <w:pPr>
              <w:rPr>
                <w:szCs w:val="21"/>
              </w:rPr>
            </w:pPr>
            <w:r>
              <w:rPr>
                <w:rFonts w:hint="eastAsia"/>
                <w:szCs w:val="21"/>
              </w:rPr>
              <w:t>E7.1</w:t>
            </w:r>
          </w:p>
          <w:p>
            <w:pPr>
              <w:rPr>
                <w:szCs w:val="21"/>
              </w:rPr>
            </w:pPr>
            <w:r>
              <w:rPr>
                <w:rFonts w:hint="eastAsia"/>
                <w:szCs w:val="21"/>
              </w:rPr>
              <w:t>S7.1</w:t>
            </w:r>
          </w:p>
          <w:p>
            <w:pPr>
              <w:rPr>
                <w:szCs w:val="21"/>
              </w:rPr>
            </w:pPr>
            <w:r>
              <w:rPr>
                <w:rFonts w:hint="eastAsia"/>
                <w:szCs w:val="21"/>
              </w:rPr>
              <w:t>J3.4.1</w:t>
            </w:r>
          </w:p>
        </w:tc>
        <w:tc>
          <w:tcPr>
            <w:tcW w:w="11057" w:type="dxa"/>
            <w:vAlign w:val="center"/>
          </w:tcPr>
          <w:p>
            <w:pPr>
              <w:ind w:firstLine="420" w:firstLineChars="200"/>
              <w:rPr>
                <w:szCs w:val="21"/>
              </w:rPr>
            </w:pPr>
            <w:r>
              <w:rPr>
                <w:rFonts w:hint="eastAsia"/>
                <w:szCs w:val="21"/>
              </w:rPr>
              <w:t>公司为了实施管理体系并持续改进其有效性，增强顾客满意度，提供了各方面的资源保证。</w:t>
            </w:r>
          </w:p>
          <w:p>
            <w:pPr>
              <w:rPr>
                <w:szCs w:val="21"/>
              </w:rPr>
            </w:pPr>
            <w:r>
              <w:rPr>
                <w:rFonts w:hint="eastAsia"/>
                <w:szCs w:val="21"/>
              </w:rPr>
              <w:t>a. 人力资源：职工队伍相对稳定，均在企业工作5年以上，实践经验丰富；项目经理、技术负责人、安全员、特殊工种等持证上岗。符合要求。</w:t>
            </w:r>
          </w:p>
          <w:p>
            <w:pPr>
              <w:rPr>
                <w:szCs w:val="21"/>
              </w:rPr>
            </w:pPr>
            <w:r>
              <w:rPr>
                <w:rFonts w:hint="eastAsia"/>
                <w:szCs w:val="21"/>
              </w:rPr>
              <w:t>b. 基础设施：行政部、库房，施工机具、办公设备；</w:t>
            </w:r>
          </w:p>
          <w:p>
            <w:pPr>
              <w:rPr>
                <w:szCs w:val="21"/>
              </w:rPr>
            </w:pPr>
            <w:r>
              <w:rPr>
                <w:rFonts w:hint="eastAsia"/>
                <w:szCs w:val="21"/>
              </w:rPr>
              <w:t>c. 工作环境：办公区域位于</w:t>
            </w:r>
            <w:r>
              <w:rPr>
                <w:rFonts w:hint="eastAsia"/>
              </w:rPr>
              <w:t>成都市青羊区腾飞大道189号F2栋5层</w:t>
            </w:r>
            <w:r>
              <w:rPr>
                <w:rFonts w:hint="eastAsia" w:ascii="宋体" w:hAnsi="宋体"/>
                <w:szCs w:val="21"/>
              </w:rPr>
              <w:t>，</w:t>
            </w:r>
            <w:r>
              <w:rPr>
                <w:rFonts w:hint="eastAsia"/>
                <w:szCs w:val="21"/>
              </w:rPr>
              <w:t>面积200平米左右，布局合理，场所卫生干净整洁，工作环境良好。</w:t>
            </w:r>
          </w:p>
          <w:p>
            <w:pPr>
              <w:rPr>
                <w:rFonts w:hint="eastAsia"/>
                <w:szCs w:val="21"/>
              </w:rPr>
            </w:pPr>
            <w:r>
              <w:rPr>
                <w:rFonts w:hint="eastAsia"/>
                <w:szCs w:val="21"/>
              </w:rPr>
              <w:t>d. 资金支持：注册资金1080万元。能够满足体系的运行及服务需要。</w:t>
            </w:r>
            <w:bookmarkStart w:id="1" w:name="_GoBack"/>
            <w:bookmarkEnd w:id="1"/>
          </w:p>
          <w:p>
            <w:pPr>
              <w:rPr>
                <w:rFonts w:hint="eastAsia"/>
                <w:szCs w:val="21"/>
              </w:rPr>
            </w:pPr>
            <w:r>
              <w:rPr>
                <w:rFonts w:hint="eastAsia"/>
                <w:b/>
                <w:bCs/>
                <w:color w:val="auto"/>
                <w:lang w:val="en-US" w:eastAsia="zh-CN"/>
              </w:rPr>
              <w:t>经与企业管理者核实现企业人数为</w:t>
            </w:r>
            <w:bookmarkStart w:id="0" w:name="企业人数"/>
            <w:r>
              <w:rPr>
                <w:rFonts w:hint="eastAsia" w:ascii="宋体"/>
                <w:b/>
                <w:bCs/>
                <w:color w:val="auto"/>
              </w:rPr>
              <w:t>50</w:t>
            </w:r>
            <w:bookmarkEnd w:id="0"/>
            <w:r>
              <w:rPr>
                <w:rFonts w:hint="eastAsia" w:ascii="宋体"/>
                <w:b/>
                <w:bCs/>
                <w:color w:val="auto"/>
              </w:rPr>
              <w:t>人</w:t>
            </w:r>
            <w:r>
              <w:rPr>
                <w:rFonts w:hint="eastAsia" w:ascii="宋体"/>
                <w:b/>
                <w:bCs/>
                <w:color w:val="auto"/>
                <w:lang w:eastAsia="zh-CN"/>
              </w:rPr>
              <w:t>，</w:t>
            </w:r>
            <w:r>
              <w:rPr>
                <w:rFonts w:hint="eastAsia" w:ascii="宋体"/>
                <w:b/>
                <w:bCs/>
                <w:color w:val="auto"/>
                <w:lang w:val="en-US" w:eastAsia="zh-CN"/>
              </w:rPr>
              <w:t>现场核查管理人员及项目部人员总数与申报人数基本一致。</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809" w:type="dxa"/>
            <w:vAlign w:val="center"/>
          </w:tcPr>
          <w:p>
            <w:pPr>
              <w:rPr>
                <w:b/>
              </w:rPr>
            </w:pPr>
            <w:r>
              <w:rPr>
                <w:rFonts w:hint="eastAsia"/>
                <w:szCs w:val="21"/>
              </w:rPr>
              <w:t>监视和测量总则</w:t>
            </w:r>
          </w:p>
        </w:tc>
        <w:tc>
          <w:tcPr>
            <w:tcW w:w="1134" w:type="dxa"/>
            <w:vAlign w:val="center"/>
          </w:tcPr>
          <w:p>
            <w:pPr>
              <w:rPr>
                <w:szCs w:val="21"/>
              </w:rPr>
            </w:pPr>
            <w:r>
              <w:rPr>
                <w:rFonts w:hint="eastAsia"/>
                <w:szCs w:val="21"/>
              </w:rPr>
              <w:t>QES9.1.1</w:t>
            </w:r>
          </w:p>
          <w:p>
            <w:r>
              <w:rPr>
                <w:rFonts w:hint="eastAsia"/>
                <w:szCs w:val="21"/>
              </w:rPr>
              <w:t>J</w:t>
            </w:r>
            <w:r>
              <w:rPr>
                <w:rFonts w:hint="eastAsia"/>
              </w:rPr>
              <w:t>3.4.2</w:t>
            </w:r>
          </w:p>
          <w:p>
            <w:r>
              <w:rPr>
                <w:rFonts w:hint="eastAsia"/>
              </w:rPr>
              <w:t>11.1.1</w:t>
            </w:r>
          </w:p>
          <w:p>
            <w:r>
              <w:rPr>
                <w:rFonts w:hint="eastAsia"/>
              </w:rPr>
              <w:t>11.2</w:t>
            </w:r>
          </w:p>
          <w:p>
            <w:r>
              <w:rPr>
                <w:rFonts w:hint="eastAsia"/>
              </w:rPr>
              <w:t>12.1</w:t>
            </w:r>
          </w:p>
          <w:p>
            <w:pPr>
              <w:rPr>
                <w:szCs w:val="21"/>
              </w:rPr>
            </w:pPr>
            <w:r>
              <w:rPr>
                <w:rFonts w:hint="eastAsia"/>
              </w:rPr>
              <w:t>12.2.1-2</w:t>
            </w:r>
          </w:p>
        </w:tc>
        <w:tc>
          <w:tcPr>
            <w:tcW w:w="11057" w:type="dxa"/>
            <w:vAlign w:val="center"/>
          </w:tcPr>
          <w:p>
            <w:pPr>
              <w:rPr>
                <w:szCs w:val="21"/>
              </w:rPr>
            </w:pPr>
            <w:r>
              <w:rPr>
                <w:rFonts w:hint="eastAsia"/>
                <w:szCs w:val="21"/>
              </w:rPr>
              <w:t>组织策划了对绩效的监视和测量，对绩效的分析和评价，对事项进行汇报的程序等。保留了必要的记录文件。</w:t>
            </w:r>
          </w:p>
          <w:p>
            <w:pPr>
              <w:rPr>
                <w:szCs w:val="21"/>
              </w:rPr>
            </w:pPr>
            <w:r>
              <w:rPr>
                <w:rFonts w:hint="eastAsia"/>
                <w:szCs w:val="21"/>
              </w:rPr>
              <w:t>公司通过管理评审和内部审核，并通过统计技术的运用，对监视和测量的信息进行分析和处理。定期的目标考核，对发现的问题采取纠正和必要的纠正措施，确保管理体系绩效和有效性。</w:t>
            </w:r>
          </w:p>
          <w:p>
            <w:pPr>
              <w:rPr>
                <w:szCs w:val="21"/>
              </w:rPr>
            </w:pPr>
            <w:r>
              <w:rPr>
                <w:rFonts w:hint="eastAsia"/>
                <w:szCs w:val="21"/>
              </w:rPr>
              <w:t>提供了：</w:t>
            </w:r>
          </w:p>
          <w:p>
            <w:pPr>
              <w:rPr>
                <w:rFonts w:ascii="宋体" w:hAnsi="宋体" w:cs="宋体"/>
                <w:szCs w:val="21"/>
              </w:rPr>
            </w:pPr>
            <w:r>
              <w:rPr>
                <w:rFonts w:hint="eastAsia"/>
                <w:szCs w:val="21"/>
              </w:rPr>
              <w:t>1、2020年9-2021年3月份管理体系运行检查记</w:t>
            </w:r>
            <w:r>
              <w:rPr>
                <w:rFonts w:hint="eastAsia" w:ascii="宋体" w:hAnsi="宋体" w:cs="宋体"/>
                <w:szCs w:val="21"/>
              </w:rPr>
              <w:t>录SCYDH/QES-JL-26</w:t>
            </w:r>
          </w:p>
          <w:p>
            <w:pPr>
              <w:rPr>
                <w:szCs w:val="21"/>
              </w:rPr>
            </w:pPr>
            <w:r>
              <w:rPr>
                <w:rFonts w:hint="eastAsia"/>
                <w:szCs w:val="21"/>
              </w:rPr>
              <w:t>2、提供工程项目部、质安部、市场部、行政部体系工作总结。</w:t>
            </w:r>
          </w:p>
          <w:p>
            <w:pPr>
              <w:rPr>
                <w:szCs w:val="21"/>
              </w:rPr>
            </w:pPr>
            <w:r>
              <w:rPr>
                <w:rFonts w:hint="eastAsia"/>
                <w:szCs w:val="21"/>
              </w:rPr>
              <w:t>3、质量、环境及职业健康安全目标展开表SCYDH/ESR-01、质量、环境、职业健康安全目标统计表SCYDH/ESR-02、环境管理目标、指标及管理方案SCYDH-ES-11、职业健康安全管理目标、指标及管理方案SCYDH-QES-11。</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809" w:type="dxa"/>
            <w:vAlign w:val="center"/>
          </w:tcPr>
          <w:p>
            <w:pPr>
              <w:rPr>
                <w:b/>
              </w:rPr>
            </w:pPr>
            <w:r>
              <w:rPr>
                <w:rFonts w:hint="eastAsia"/>
                <w:szCs w:val="21"/>
              </w:rPr>
              <w:t>管理评审</w:t>
            </w:r>
          </w:p>
        </w:tc>
        <w:tc>
          <w:tcPr>
            <w:tcW w:w="1134" w:type="dxa"/>
            <w:vAlign w:val="center"/>
          </w:tcPr>
          <w:p>
            <w:pPr>
              <w:rPr>
                <w:szCs w:val="21"/>
              </w:rPr>
            </w:pPr>
            <w:r>
              <w:rPr>
                <w:rFonts w:hint="eastAsia"/>
                <w:szCs w:val="21"/>
              </w:rPr>
              <w:t>QES9.3</w:t>
            </w:r>
          </w:p>
          <w:p>
            <w:pPr>
              <w:rPr>
                <w:szCs w:val="21"/>
              </w:rPr>
            </w:pPr>
            <w:r>
              <w:rPr>
                <w:rFonts w:hint="eastAsia"/>
                <w:szCs w:val="21"/>
              </w:rPr>
              <w:t>J12.4</w:t>
            </w:r>
          </w:p>
        </w:tc>
        <w:tc>
          <w:tcPr>
            <w:tcW w:w="11057" w:type="dxa"/>
            <w:vAlign w:val="center"/>
          </w:tcPr>
          <w:p>
            <w:pPr>
              <w:ind w:firstLine="420" w:firstLineChars="200"/>
              <w:rPr>
                <w:szCs w:val="21"/>
              </w:rPr>
            </w:pPr>
            <w:r>
              <w:rPr>
                <w:rFonts w:hint="eastAsia"/>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ascii="宋体" w:hAnsi="宋体" w:cs="宋体"/>
                <w:szCs w:val="21"/>
              </w:rPr>
            </w:pPr>
            <w:r>
              <w:rPr>
                <w:rFonts w:hint="eastAsia" w:ascii="宋体" w:hAnsi="宋体" w:cs="宋体"/>
                <w:szCs w:val="21"/>
              </w:rPr>
              <w:t>时间：2020年12月20日（上次管理评审时间2020年3月30日）</w:t>
            </w:r>
          </w:p>
          <w:p>
            <w:pPr>
              <w:pStyle w:val="4"/>
              <w:pBdr>
                <w:bottom w:val="none" w:color="auto" w:sz="0" w:space="0"/>
              </w:pBdr>
              <w:ind w:right="360"/>
              <w:jc w:val="both"/>
              <w:rPr>
                <w:rFonts w:ascii="宋体" w:hAnsi="宋体" w:cs="宋体"/>
                <w:kern w:val="0"/>
                <w:sz w:val="20"/>
                <w:szCs w:val="20"/>
              </w:rPr>
            </w:pPr>
            <w:r>
              <w:rPr>
                <w:rFonts w:hint="eastAsia" w:ascii="宋体" w:hAnsi="宋体" w:cs="宋体"/>
                <w:szCs w:val="21"/>
              </w:rPr>
              <w:t>主持人：总经理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质量、环境及职业健康方针的评审，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p>
          <w:p>
            <w:pPr>
              <w:numPr>
                <w:ilvl w:val="0"/>
                <w:numId w:val="3"/>
              </w:numPr>
              <w:spacing w:line="360" w:lineRule="atLeast"/>
              <w:ind w:left="0" w:firstLine="0"/>
              <w:rPr>
                <w:rFonts w:ascii="宋体" w:hAnsi="宋体" w:cs="宋体"/>
                <w:szCs w:val="21"/>
              </w:rPr>
            </w:pPr>
            <w:r>
              <w:rPr>
                <w:rFonts w:hint="eastAsia" w:ascii="宋体" w:hAnsi="宋体" w:cs="宋体"/>
                <w:szCs w:val="21"/>
              </w:rPr>
              <w:t>改进的建议：针对体系运行中存在的问题，</w:t>
            </w:r>
            <w:r>
              <w:rPr>
                <w:rFonts w:ascii="宋体" w:hAnsi="宋体" w:cs="宋体"/>
                <w:szCs w:val="21"/>
              </w:rPr>
              <w:t>组织</w:t>
            </w:r>
            <w:r>
              <w:rPr>
                <w:rFonts w:hint="eastAsia" w:ascii="宋体" w:hAnsi="宋体" w:cs="宋体"/>
                <w:szCs w:val="21"/>
              </w:rPr>
              <w:t>公司全体员工培训GB/T19001-2016、GB/T50430：2017、GB/T24001-2016、GB/T45001-2020标准。</w:t>
            </w:r>
          </w:p>
          <w:p>
            <w:pPr>
              <w:ind w:firstLine="420" w:firstLineChars="200"/>
              <w:rPr>
                <w:szCs w:val="21"/>
              </w:rPr>
            </w:pP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szCs w:val="21"/>
              </w:rPr>
            </w:pPr>
            <w:r>
              <w:rPr>
                <w:rFonts w:hint="eastAsia"/>
                <w:szCs w:val="21"/>
              </w:rPr>
              <w:t>结论：公司质量、环境、职业健康安全方针、目标和指标是适宜的、充分的、有效的。</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center"/>
          </w:tcPr>
          <w:p>
            <w:pPr>
              <w:rPr>
                <w:b/>
              </w:rPr>
            </w:pPr>
            <w:r>
              <w:rPr>
                <w:rFonts w:hint="eastAsia"/>
                <w:szCs w:val="21"/>
              </w:rPr>
              <w:t>总则</w:t>
            </w:r>
          </w:p>
        </w:tc>
        <w:tc>
          <w:tcPr>
            <w:tcW w:w="1134" w:type="dxa"/>
            <w:vAlign w:val="center"/>
          </w:tcPr>
          <w:p>
            <w:pPr>
              <w:rPr>
                <w:szCs w:val="21"/>
              </w:rPr>
            </w:pPr>
            <w:r>
              <w:rPr>
                <w:rFonts w:hint="eastAsia"/>
                <w:szCs w:val="21"/>
              </w:rPr>
              <w:t>QES</w:t>
            </w:r>
          </w:p>
          <w:p>
            <w:pPr>
              <w:rPr>
                <w:szCs w:val="21"/>
              </w:rPr>
            </w:pPr>
            <w:r>
              <w:rPr>
                <w:rFonts w:hint="eastAsia"/>
                <w:szCs w:val="21"/>
              </w:rPr>
              <w:t>10.1</w:t>
            </w:r>
          </w:p>
          <w:p>
            <w:pPr>
              <w:rPr>
                <w:szCs w:val="21"/>
              </w:rPr>
            </w:pPr>
            <w:r>
              <w:rPr>
                <w:rFonts w:hint="eastAsia"/>
                <w:szCs w:val="21"/>
              </w:rPr>
              <w:t>J12.1</w:t>
            </w:r>
          </w:p>
        </w:tc>
        <w:tc>
          <w:tcPr>
            <w:tcW w:w="11057" w:type="dxa"/>
            <w:vAlign w:val="center"/>
          </w:tcPr>
          <w:p>
            <w:pPr>
              <w:ind w:firstLine="420" w:firstLineChars="200"/>
              <w:rPr>
                <w:szCs w:val="21"/>
              </w:rPr>
            </w:pPr>
            <w:r>
              <w:rPr>
                <w:rFonts w:hint="eastAsia"/>
                <w:szCs w:val="21"/>
              </w:rPr>
              <w:t>查公司在建立、实施管理体系中：</w:t>
            </w:r>
          </w:p>
          <w:p>
            <w:pPr>
              <w:ind w:firstLine="420" w:firstLineChars="200"/>
              <w:rPr>
                <w:szCs w:val="21"/>
              </w:rPr>
            </w:pPr>
            <w:r>
              <w:rPr>
                <w:rFonts w:hint="eastAsia"/>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rPr>
            </w:pPr>
            <w:r>
              <w:rPr>
                <w:rFonts w:hint="eastAsia"/>
                <w:szCs w:val="21"/>
              </w:rPr>
              <w:t>持续改进</w:t>
            </w:r>
          </w:p>
        </w:tc>
        <w:tc>
          <w:tcPr>
            <w:tcW w:w="1134" w:type="dxa"/>
            <w:vAlign w:val="center"/>
          </w:tcPr>
          <w:p>
            <w:pPr>
              <w:rPr>
                <w:szCs w:val="21"/>
              </w:rPr>
            </w:pPr>
            <w:r>
              <w:rPr>
                <w:rFonts w:hint="eastAsia"/>
                <w:szCs w:val="21"/>
              </w:rPr>
              <w:t>QES</w:t>
            </w:r>
          </w:p>
          <w:p>
            <w:pPr>
              <w:rPr>
                <w:szCs w:val="21"/>
              </w:rPr>
            </w:pPr>
            <w:r>
              <w:rPr>
                <w:rFonts w:hint="eastAsia"/>
                <w:szCs w:val="21"/>
              </w:rPr>
              <w:t>10.3</w:t>
            </w:r>
          </w:p>
          <w:p>
            <w:pPr>
              <w:rPr>
                <w:szCs w:val="21"/>
              </w:rPr>
            </w:pPr>
            <w:r>
              <w:rPr>
                <w:rFonts w:hint="eastAsia"/>
                <w:szCs w:val="21"/>
              </w:rPr>
              <w:t>J12.5</w:t>
            </w:r>
          </w:p>
        </w:tc>
        <w:tc>
          <w:tcPr>
            <w:tcW w:w="11057" w:type="dxa"/>
            <w:vAlign w:val="center"/>
          </w:tcPr>
          <w:p>
            <w:pPr>
              <w:rPr>
                <w:rFonts w:ascii="宋体" w:hAnsi="宋体"/>
                <w:szCs w:val="21"/>
              </w:rPr>
            </w:pPr>
            <w:r>
              <w:rPr>
                <w:rFonts w:hint="eastAsia" w:ascii="宋体" w:hAnsi="宋体"/>
                <w:szCs w:val="21"/>
              </w:rPr>
              <w:t>公司制定系列程序文件《管理评审控制程序》、</w:t>
            </w:r>
            <w:r>
              <w:rPr>
                <w:rFonts w:hint="eastAsia"/>
                <w:szCs w:val="21"/>
              </w:rPr>
              <w:t>《事故事件不符合控制程序》、</w:t>
            </w:r>
            <w:r>
              <w:rPr>
                <w:rFonts w:hint="eastAsia" w:ascii="宋体" w:hAnsi="宋体"/>
                <w:szCs w:val="21"/>
              </w:rPr>
              <w:t>《内部审核控制程序》及</w:t>
            </w:r>
            <w:r>
              <w:rPr>
                <w:rFonts w:hint="eastAsia"/>
                <w:szCs w:val="21"/>
              </w:rPr>
              <w:t>《改进控制程序》</w:t>
            </w:r>
            <w:r>
              <w:rPr>
                <w:rFonts w:hint="eastAsia" w:ascii="宋体" w:hAnsi="宋体"/>
                <w:szCs w:val="21"/>
              </w:rPr>
              <w:t>等，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公司通过方针、目标的达成分析、内部审核结果、数据资料统计分析、纠正和预防措施和管理评审等方式，以推动质量、环境和职业健康安全管理体系的持续改进。</w:t>
            </w:r>
          </w:p>
          <w:p>
            <w:pPr>
              <w:ind w:firstLine="420" w:firstLineChars="200"/>
              <w:rPr>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rPr>
                <w:szCs w:val="21"/>
              </w:rPr>
            </w:pPr>
            <w:r>
              <w:rPr>
                <w:rFonts w:hint="eastAsia"/>
                <w:szCs w:val="21"/>
              </w:rPr>
              <w:t>资质验证/范围再确认/一阶段问题验证//投诉或事故/政府主管部门监督抽查情况</w:t>
            </w:r>
          </w:p>
        </w:tc>
        <w:tc>
          <w:tcPr>
            <w:tcW w:w="1134" w:type="dxa"/>
            <w:vAlign w:val="center"/>
          </w:tcPr>
          <w:p>
            <w:pPr>
              <w:rPr>
                <w:szCs w:val="21"/>
              </w:rPr>
            </w:pPr>
          </w:p>
        </w:tc>
        <w:tc>
          <w:tcPr>
            <w:tcW w:w="11057" w:type="dxa"/>
            <w:vAlign w:val="center"/>
          </w:tcPr>
          <w:p>
            <w:pPr>
              <w:rPr>
                <w:szCs w:val="21"/>
              </w:rPr>
            </w:pPr>
            <w:r>
              <w:rPr>
                <w:rFonts w:hint="eastAsia"/>
                <w:szCs w:val="21"/>
              </w:rPr>
              <w:t>查阅营业执照、资质证书、安全生产许可证在有效期内，认证范围符合要求；</w:t>
            </w:r>
          </w:p>
          <w:p>
            <w:pPr>
              <w:pStyle w:val="14"/>
              <w:ind w:firstLine="563"/>
              <w:rPr>
                <w:bCs w:val="0"/>
                <w:spacing w:val="0"/>
                <w:sz w:val="21"/>
                <w:szCs w:val="21"/>
              </w:rPr>
            </w:pPr>
            <w:r>
              <w:rPr>
                <w:rFonts w:hint="eastAsia"/>
                <w:bCs w:val="0"/>
                <w:spacing w:val="0"/>
                <w:sz w:val="21"/>
                <w:szCs w:val="21"/>
              </w:rPr>
              <w:t>范围无变化与任务书一致；</w:t>
            </w:r>
          </w:p>
          <w:p>
            <w:pPr>
              <w:pStyle w:val="14"/>
              <w:ind w:firstLine="563"/>
              <w:rPr>
                <w:bCs w:val="0"/>
                <w:spacing w:val="0"/>
                <w:sz w:val="21"/>
                <w:szCs w:val="21"/>
              </w:rPr>
            </w:pPr>
            <w:r>
              <w:rPr>
                <w:rFonts w:hint="eastAsia"/>
                <w:bCs w:val="0"/>
                <w:spacing w:val="0"/>
                <w:sz w:val="21"/>
                <w:szCs w:val="21"/>
              </w:rPr>
              <w:t>一阶段问题无整改问题；。</w:t>
            </w:r>
          </w:p>
          <w:p>
            <w:pPr>
              <w:pStyle w:val="14"/>
              <w:ind w:firstLine="563"/>
              <w:rPr>
                <w:bCs w:val="0"/>
                <w:spacing w:val="0"/>
                <w:sz w:val="21"/>
                <w:szCs w:val="21"/>
              </w:rPr>
            </w:pPr>
            <w:r>
              <w:rPr>
                <w:rFonts w:hint="eastAsia"/>
                <w:bCs w:val="0"/>
                <w:spacing w:val="0"/>
                <w:sz w:val="21"/>
                <w:szCs w:val="21"/>
              </w:rPr>
              <w:t>无重大投诉；</w:t>
            </w:r>
          </w:p>
          <w:p>
            <w:pPr>
              <w:pStyle w:val="14"/>
              <w:ind w:firstLine="563"/>
              <w:rPr>
                <w:bCs w:val="0"/>
                <w:spacing w:val="0"/>
                <w:sz w:val="21"/>
                <w:szCs w:val="21"/>
              </w:rPr>
            </w:pPr>
            <w:r>
              <w:rPr>
                <w:rFonts w:hint="eastAsia"/>
                <w:bCs w:val="0"/>
                <w:spacing w:val="0"/>
                <w:sz w:val="21"/>
                <w:szCs w:val="21"/>
              </w:rPr>
              <w:t>无政府部门监督抽查。</w:t>
            </w:r>
          </w:p>
          <w:p>
            <w:pPr>
              <w:pStyle w:val="14"/>
              <w:ind w:firstLine="563"/>
            </w:pPr>
            <w:r>
              <w:rPr>
                <w:rFonts w:hint="eastAsia"/>
                <w:bCs w:val="0"/>
                <w:spacing w:val="0"/>
                <w:sz w:val="21"/>
                <w:szCs w:val="21"/>
              </w:rPr>
              <w:t>无质量环境安全事故发生。</w:t>
            </w:r>
          </w:p>
        </w:tc>
        <w:tc>
          <w:tcPr>
            <w:tcW w:w="709" w:type="dxa"/>
            <w:vAlign w:val="center"/>
          </w:tcPr>
          <w:p>
            <w:pPr>
              <w:rPr>
                <w:b/>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InternatiSnal Standard united CertificatiSn CS.,Ltd.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A40ABE69"/>
    <w:multiLevelType w:val="singleLevel"/>
    <w:tmpl w:val="A40ABE69"/>
    <w:lvl w:ilvl="0" w:tentative="0">
      <w:start w:val="1"/>
      <w:numFmt w:val="decimal"/>
      <w:lvlText w:val="%1."/>
      <w:lvlJc w:val="left"/>
      <w:pPr>
        <w:tabs>
          <w:tab w:val="left" w:pos="312"/>
        </w:tabs>
      </w:pPr>
    </w:lvl>
  </w:abstractNum>
  <w:abstractNum w:abstractNumId="2">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2D67"/>
    <w:rsid w:val="00017C56"/>
    <w:rsid w:val="000237F6"/>
    <w:rsid w:val="00025763"/>
    <w:rsid w:val="0003373A"/>
    <w:rsid w:val="000400E2"/>
    <w:rsid w:val="00046F96"/>
    <w:rsid w:val="00051B3A"/>
    <w:rsid w:val="00062E46"/>
    <w:rsid w:val="000A6429"/>
    <w:rsid w:val="000B5A54"/>
    <w:rsid w:val="000D661B"/>
    <w:rsid w:val="00117733"/>
    <w:rsid w:val="00135EE5"/>
    <w:rsid w:val="001752AF"/>
    <w:rsid w:val="001970C8"/>
    <w:rsid w:val="001A2D7F"/>
    <w:rsid w:val="001D21C7"/>
    <w:rsid w:val="0028365D"/>
    <w:rsid w:val="00287ADF"/>
    <w:rsid w:val="002939AD"/>
    <w:rsid w:val="00294BE3"/>
    <w:rsid w:val="00297707"/>
    <w:rsid w:val="002B3219"/>
    <w:rsid w:val="002F4E87"/>
    <w:rsid w:val="00320BAA"/>
    <w:rsid w:val="00325A15"/>
    <w:rsid w:val="00337922"/>
    <w:rsid w:val="00340867"/>
    <w:rsid w:val="00344347"/>
    <w:rsid w:val="00347951"/>
    <w:rsid w:val="00363548"/>
    <w:rsid w:val="00380837"/>
    <w:rsid w:val="003A198A"/>
    <w:rsid w:val="003E1D94"/>
    <w:rsid w:val="00410914"/>
    <w:rsid w:val="00432F22"/>
    <w:rsid w:val="00434F73"/>
    <w:rsid w:val="0043541E"/>
    <w:rsid w:val="00437F81"/>
    <w:rsid w:val="004465F9"/>
    <w:rsid w:val="004C56CD"/>
    <w:rsid w:val="004E6543"/>
    <w:rsid w:val="00536930"/>
    <w:rsid w:val="00560D9A"/>
    <w:rsid w:val="00564E53"/>
    <w:rsid w:val="005D5659"/>
    <w:rsid w:val="00600C20"/>
    <w:rsid w:val="006369BD"/>
    <w:rsid w:val="00644FE2"/>
    <w:rsid w:val="0067640C"/>
    <w:rsid w:val="00695DF4"/>
    <w:rsid w:val="006E678B"/>
    <w:rsid w:val="006F455F"/>
    <w:rsid w:val="0070230A"/>
    <w:rsid w:val="00705BE1"/>
    <w:rsid w:val="00740AB1"/>
    <w:rsid w:val="007757F3"/>
    <w:rsid w:val="00780F4E"/>
    <w:rsid w:val="007837F0"/>
    <w:rsid w:val="007B5A6B"/>
    <w:rsid w:val="007D13F1"/>
    <w:rsid w:val="007D6220"/>
    <w:rsid w:val="007E6AEB"/>
    <w:rsid w:val="007F38DA"/>
    <w:rsid w:val="00814CF6"/>
    <w:rsid w:val="00816857"/>
    <w:rsid w:val="00816AA0"/>
    <w:rsid w:val="008451E0"/>
    <w:rsid w:val="008973EE"/>
    <w:rsid w:val="008B73BF"/>
    <w:rsid w:val="008C2C92"/>
    <w:rsid w:val="009235B2"/>
    <w:rsid w:val="00963E53"/>
    <w:rsid w:val="00971600"/>
    <w:rsid w:val="00991983"/>
    <w:rsid w:val="009973B4"/>
    <w:rsid w:val="009C28C1"/>
    <w:rsid w:val="009C4418"/>
    <w:rsid w:val="009F1A4B"/>
    <w:rsid w:val="009F7EED"/>
    <w:rsid w:val="00A74475"/>
    <w:rsid w:val="00A80636"/>
    <w:rsid w:val="00A87F9D"/>
    <w:rsid w:val="00AA734E"/>
    <w:rsid w:val="00AB5880"/>
    <w:rsid w:val="00AE0EA7"/>
    <w:rsid w:val="00AF0AAB"/>
    <w:rsid w:val="00B04CAE"/>
    <w:rsid w:val="00B409ED"/>
    <w:rsid w:val="00B43212"/>
    <w:rsid w:val="00B57D20"/>
    <w:rsid w:val="00B7599B"/>
    <w:rsid w:val="00B8119E"/>
    <w:rsid w:val="00BB3F77"/>
    <w:rsid w:val="00BD2197"/>
    <w:rsid w:val="00BF597E"/>
    <w:rsid w:val="00C45943"/>
    <w:rsid w:val="00C51A36"/>
    <w:rsid w:val="00C55228"/>
    <w:rsid w:val="00C85F06"/>
    <w:rsid w:val="00CD3CF2"/>
    <w:rsid w:val="00CE315A"/>
    <w:rsid w:val="00CE5711"/>
    <w:rsid w:val="00CF459F"/>
    <w:rsid w:val="00CF734F"/>
    <w:rsid w:val="00D031E0"/>
    <w:rsid w:val="00D06F59"/>
    <w:rsid w:val="00D251F5"/>
    <w:rsid w:val="00D45A90"/>
    <w:rsid w:val="00D607AE"/>
    <w:rsid w:val="00D63D57"/>
    <w:rsid w:val="00D8388C"/>
    <w:rsid w:val="00DF533A"/>
    <w:rsid w:val="00E14B4F"/>
    <w:rsid w:val="00E273AF"/>
    <w:rsid w:val="00E374FF"/>
    <w:rsid w:val="00E6224C"/>
    <w:rsid w:val="00E762F2"/>
    <w:rsid w:val="00EB0164"/>
    <w:rsid w:val="00EC558B"/>
    <w:rsid w:val="00ED0F62"/>
    <w:rsid w:val="00ED2FEA"/>
    <w:rsid w:val="00EE3FBA"/>
    <w:rsid w:val="00EF7D5B"/>
    <w:rsid w:val="00F217A9"/>
    <w:rsid w:val="00F44D3E"/>
    <w:rsid w:val="00FA61F4"/>
    <w:rsid w:val="00FA6719"/>
    <w:rsid w:val="00FB083B"/>
    <w:rsid w:val="00FC38C7"/>
    <w:rsid w:val="00FD52C3"/>
    <w:rsid w:val="00FD69CC"/>
    <w:rsid w:val="108219C2"/>
    <w:rsid w:val="15084CE3"/>
    <w:rsid w:val="21D77DF1"/>
    <w:rsid w:val="3E4F7A4A"/>
    <w:rsid w:val="45154637"/>
    <w:rsid w:val="5EA12B9A"/>
    <w:rsid w:val="709B2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color w:val="000000"/>
      <w:kern w:val="0"/>
      <w:sz w:val="24"/>
      <w:szCs w:val="24"/>
    </w:r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rFonts w:ascii="Calibri" w:hAnsi="Calibri"/>
      <w:bCs/>
      <w:spacing w:val="10"/>
      <w:sz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1030</Words>
  <Characters>5872</Characters>
  <Lines>48</Lines>
  <Paragraphs>13</Paragraphs>
  <TotalTime>4</TotalTime>
  <ScaleCrop>false</ScaleCrop>
  <LinksUpToDate>false</LinksUpToDate>
  <CharactersWithSpaces>6889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2019-07-20T03:13:00Z</dcterms:created>
  <dc:creator>微软用户</dc:creator>
  <cp:lastModifiedBy>李凤仪</cp:lastModifiedBy>
  <dcterms:modified xsi:type="dcterms:W3CDTF">2021-04-13T08:39:02Z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2BB2355DAFE84B3FACA4930CC5E85FC9</vt:lpwstr>
  </property>
</Properties>
</file>