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8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受审核部门：管理层、工程部、市场部、质安部、行政部  主管领导：冉隆贵、李治均、赵洋等，陪同人员：陈娇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8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审核员：李凤仪、文平   审核时间：2021.3.31</w:t>
            </w:r>
          </w:p>
        </w:tc>
        <w:tc>
          <w:tcPr>
            <w:tcW w:w="70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80" w:type="dxa"/>
            <w:vAlign w:val="center"/>
          </w:tcPr>
          <w:p>
            <w:r>
              <w:rPr>
                <w:rFonts w:hint="eastAsia"/>
                <w:sz w:val="24"/>
                <w:szCs w:val="24"/>
              </w:rPr>
              <w:t>审核条款：</w:t>
            </w:r>
            <w:r>
              <w:t>Q4.1-4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J</w:t>
            </w:r>
            <w:r>
              <w:t>3.1-3.3</w:t>
            </w:r>
            <w:r>
              <w:rPr>
                <w:rFonts w:hint="eastAsia"/>
                <w:lang w:eastAsia="zh-CN"/>
              </w:rPr>
              <w:t>、</w:t>
            </w:r>
            <w:r>
              <w:t>5.2</w:t>
            </w:r>
            <w:r>
              <w:rPr>
                <w:rFonts w:hint="eastAsia"/>
                <w:lang w:eastAsia="zh-CN"/>
              </w:rPr>
              <w:t>、</w:t>
            </w:r>
            <w:r>
              <w:t>Q/J6.2/3.2</w:t>
            </w:r>
            <w:r>
              <w:rPr>
                <w:rFonts w:hint="eastAsia"/>
                <w:lang w:eastAsia="zh-CN"/>
              </w:rPr>
              <w:t>、</w:t>
            </w:r>
            <w:r>
              <w:t>Q/J9.3/12.4</w:t>
            </w:r>
            <w:r>
              <w:rPr>
                <w:rFonts w:hint="eastAsia"/>
                <w:lang w:eastAsia="zh-CN"/>
              </w:rPr>
              <w:t>、</w:t>
            </w:r>
            <w:r>
              <w:t>Q/J9.2/12.2</w:t>
            </w:r>
            <w:r>
              <w:rPr>
                <w:rFonts w:hint="eastAsia"/>
                <w:lang w:eastAsia="zh-CN"/>
              </w:rPr>
              <w:t>、</w:t>
            </w:r>
            <w:r>
              <w:t>7.1.2</w:t>
            </w:r>
          </w:p>
          <w:p>
            <w:pPr>
              <w:rPr>
                <w:sz w:val="24"/>
                <w:szCs w:val="24"/>
              </w:rPr>
            </w:pPr>
            <w:r>
              <w:t>7.1.3</w:t>
            </w:r>
            <w:r>
              <w:rPr>
                <w:rFonts w:hint="eastAsia"/>
                <w:lang w:eastAsia="zh-CN"/>
              </w:rPr>
              <w:t>、</w:t>
            </w:r>
            <w:r>
              <w:t>7.1.5</w:t>
            </w:r>
            <w:r>
              <w:rPr>
                <w:rFonts w:hint="eastAsia"/>
                <w:lang w:eastAsia="zh-CN"/>
              </w:rPr>
              <w:t>、</w:t>
            </w:r>
            <w:r>
              <w:t>7.5</w:t>
            </w:r>
            <w:r>
              <w:rPr>
                <w:rFonts w:hint="eastAsia"/>
                <w:lang w:eastAsia="zh-CN"/>
              </w:rPr>
              <w:t>、</w:t>
            </w:r>
            <w:r>
              <w:t>8.5.1</w:t>
            </w:r>
            <w:r>
              <w:rPr>
                <w:rFonts w:hint="eastAsia"/>
                <w:lang w:eastAsia="zh-CN"/>
              </w:rPr>
              <w:t>、</w:t>
            </w:r>
            <w:r>
              <w:t>Q/J8.6/11.3.1-3</w:t>
            </w:r>
            <w:r>
              <w:rPr>
                <w:rFonts w:hint="eastAsia"/>
                <w:lang w:eastAsia="zh-CN"/>
              </w:rPr>
              <w:t>、</w:t>
            </w:r>
            <w:r>
              <w:t>Q/J</w:t>
            </w:r>
            <w:r>
              <w:rPr>
                <w:rFonts w:hint="eastAsia"/>
              </w:rPr>
              <w:t>8</w:t>
            </w:r>
            <w:r>
              <w:t>.1/10.1.1-10.2</w:t>
            </w:r>
          </w:p>
        </w:tc>
        <w:tc>
          <w:tcPr>
            <w:tcW w:w="70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zh-CN"/>
              </w:rPr>
              <w:t>企业名称确认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zh-CN"/>
              </w:rPr>
              <w:t>地址（包括注册地址、营业执照、组织机构代码证、相关资质的有效性确认）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zh-CN"/>
              </w:rPr>
              <w:t>管理体系运行起始日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zh-CN"/>
              </w:rPr>
              <w:t>文件、质量记录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zh-CN"/>
              </w:rPr>
              <w:t>确认组织实际与管理体系文件描述的一致性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zh-CN"/>
              </w:rPr>
              <w:t>组织机构（如部门设置和负责人，认证范围等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zh-CN"/>
              </w:rPr>
              <w:t>顾客及相关方投诉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zh-CN"/>
              </w:rPr>
              <w:t>企业质量方针、</w:t>
            </w:r>
            <w:r>
              <w:rPr>
                <w:rFonts w:hint="eastAsia" w:ascii="宋体" w:hAnsi="宋体" w:cs="宋体"/>
                <w:szCs w:val="24"/>
                <w:lang w:val="zh-CN"/>
              </w:rPr>
              <w:t>质量目标的策划和实施情况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zh-CN"/>
              </w:rPr>
              <w:t>内审、管理评审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法律法规识别，生产和服务提供的策划及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  <w:r>
              <w:rPr>
                <w:rFonts w:hint="eastAsia" w:ascii="宋体" w:hAnsi="宋体" w:cs="宋体"/>
              </w:rPr>
              <w:t>控制措施策划，在建项目/完工项目的质量管理体系运作的基本情况</w:t>
            </w:r>
          </w:p>
          <w:p/>
        </w:tc>
        <w:tc>
          <w:tcPr>
            <w:tcW w:w="960" w:type="dxa"/>
          </w:tcPr>
          <w:p>
            <w:r>
              <w:t>Q4.1-4</w:t>
            </w:r>
          </w:p>
          <w:p>
            <w:r>
              <w:rPr>
                <w:rFonts w:hint="eastAsia"/>
              </w:rPr>
              <w:t>J</w:t>
            </w:r>
            <w:r>
              <w:t>3.1-3.3</w:t>
            </w:r>
          </w:p>
          <w:p/>
          <w:p/>
          <w:p/>
          <w:p/>
          <w:p/>
          <w:p/>
          <w:p/>
          <w:p>
            <w:r>
              <w:t xml:space="preserve"> </w:t>
            </w:r>
          </w:p>
          <w:p/>
          <w:p/>
          <w:p/>
          <w:p/>
          <w:p/>
          <w:p>
            <w:r>
              <w:t xml:space="preserve"> </w:t>
            </w:r>
          </w:p>
          <w:p/>
          <w:p/>
          <w:p/>
          <w:p/>
          <w:p>
            <w:r>
              <w:t>5.2</w:t>
            </w:r>
          </w:p>
          <w:p>
            <w:r>
              <w:t>Q/J6.2/3.2</w:t>
            </w:r>
          </w:p>
          <w:p>
            <w:r>
              <w:t xml:space="preserve"> </w:t>
            </w:r>
          </w:p>
          <w:p>
            <w:r>
              <w:t>Q/J9.3/12.4</w:t>
            </w:r>
          </w:p>
          <w:p>
            <w:r>
              <w:t xml:space="preserve"> </w:t>
            </w:r>
          </w:p>
          <w:p>
            <w:r>
              <w:t>Q/J9.2/12.2</w:t>
            </w:r>
          </w:p>
          <w:p>
            <w:r>
              <w:t xml:space="preserve"> </w:t>
            </w:r>
          </w:p>
          <w:p/>
          <w:p/>
          <w:p/>
          <w:p>
            <w:r>
              <w:t>7.1.2</w:t>
            </w:r>
          </w:p>
          <w:p>
            <w:r>
              <w:t>7.1.3</w:t>
            </w:r>
          </w:p>
          <w:p>
            <w:r>
              <w:t>7.1.5</w:t>
            </w:r>
          </w:p>
          <w:p>
            <w:r>
              <w:t>7.5</w:t>
            </w:r>
          </w:p>
          <w:p/>
          <w:p>
            <w:r>
              <w:t>8.5.1</w:t>
            </w:r>
          </w:p>
          <w:p>
            <w:r>
              <w:t>Q/J8.6/11.3.1-3</w:t>
            </w:r>
          </w:p>
          <w:p/>
          <w:p>
            <w:r>
              <w:t>Q/J</w:t>
            </w:r>
            <w:r>
              <w:rPr>
                <w:rFonts w:hint="eastAsia"/>
              </w:rPr>
              <w:t>8</w:t>
            </w:r>
            <w:r>
              <w:t>.1/10.1.1-10.2</w:t>
            </w:r>
          </w:p>
          <w:p>
            <w:r>
              <w:t xml:space="preserve"> </w:t>
            </w:r>
          </w:p>
        </w:tc>
        <w:tc>
          <w:tcPr>
            <w:tcW w:w="10880" w:type="dxa"/>
          </w:tcPr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</w:rPr>
              <w:t>四川御鼎华建筑安装工程有限公司，办公室地址位于成都市青羊区腾飞大道189号F2栋5层，于2016年11月3日在成都青羊区工商局注册成立，注册资本为1080万元人民币，我公司主要经营石油化工工程、市政公用工程的施工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注册地址：成都市青羊区腾飞大道189号F2栋5层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  <w:lang w:val="de-DE"/>
              </w:rPr>
              <w:t>生产经营地址：</w:t>
            </w:r>
            <w:r>
              <w:rPr>
                <w:rFonts w:hint="eastAsia"/>
              </w:rPr>
              <w:t>成都市青羊区腾飞大道189号F2栋5层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查：营业执照副本、建筑业企业资质证书、安全生产许可证原件符合要求，</w:t>
            </w:r>
            <w:r>
              <w:t>具体</w:t>
            </w:r>
            <w:r>
              <w:rPr>
                <w:rFonts w:hint="eastAsia"/>
              </w:rPr>
              <w:t>见附件。</w:t>
            </w:r>
          </w:p>
          <w:p>
            <w:bookmarkStart w:id="0" w:name="审核范围"/>
            <w:r>
              <w:rPr>
                <w:rFonts w:hint="eastAsia"/>
              </w:rPr>
              <w:t>EC：</w:t>
            </w:r>
            <w:r>
              <w:rPr>
                <w:rFonts w:hint="eastAsia" w:ascii="宋体" w:hAnsi="宋体"/>
                <w:bCs/>
                <w:szCs w:val="21"/>
              </w:rPr>
              <w:t>资质范围内的石油化工工程、市政公用工程的施工</w:t>
            </w:r>
          </w:p>
          <w:bookmarkEnd w:id="0"/>
          <w:p>
            <w:pPr>
              <w:spacing w:line="360" w:lineRule="exact"/>
            </w:pPr>
            <w:r>
              <w:rPr>
                <w:rFonts w:hint="eastAsia"/>
              </w:rPr>
              <w:t>公司管理体系设置部门/负责人：行政部（冯有清）、市场部（刘湛）、工程部（赵洋）、质安部（刘世林）、财务部（陈晓芬）。管理者代表：夏天，职工代表：陈娇</w:t>
            </w: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</w:rPr>
              <w:t>抽查：组织机构图、职能分配表、职责描述，基本保持一致。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不适用条款：Q8.3J10.3。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各部门职责已确定并发布、实施。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认证主管部门：行政部。</w:t>
            </w:r>
          </w:p>
          <w:p>
            <w:pPr>
              <w:spacing w:line="360" w:lineRule="exact"/>
              <w:ind w:firstLine="422" w:firstLineChars="200"/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经与企业管理者核实现企业人数为</w:t>
            </w:r>
            <w:bookmarkStart w:id="1" w:name="企业人数"/>
            <w:r>
              <w:rPr>
                <w:rFonts w:hint="eastAsia" w:ascii="宋体"/>
                <w:b/>
                <w:bCs/>
                <w:color w:val="auto"/>
              </w:rPr>
              <w:t>50</w:t>
            </w:r>
            <w:bookmarkEnd w:id="1"/>
            <w:r>
              <w:rPr>
                <w:rFonts w:hint="eastAsia" w:ascii="宋体"/>
                <w:b/>
                <w:bCs/>
                <w:color w:val="auto"/>
              </w:rPr>
              <w:t>人</w:t>
            </w: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，</w:t>
            </w:r>
            <w:r>
              <w:rPr>
                <w:rFonts w:hint="eastAsia" w:ascii="宋体"/>
                <w:b/>
                <w:bCs/>
                <w:color w:val="auto"/>
                <w:lang w:val="en-US" w:eastAsia="zh-CN"/>
              </w:rPr>
              <w:t>现场核查管理人员及项目部人员总数与申报人数基本一致。</w:t>
            </w:r>
          </w:p>
          <w:p>
            <w:pPr>
              <w:pStyle w:val="6"/>
              <w:ind w:firstLine="420" w:firstLineChars="200"/>
            </w:pPr>
            <w:r>
              <w:rPr>
                <w:rFonts w:hint="eastAsia"/>
              </w:rPr>
              <w:t>无顾客及相关方投诉。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管理体系运行时间：发布时间：2020年9月1日，实施时间：2020年9月1日制定、发放、实施了管理手册、程序文件，管理制度和操作规范及记录等文件；质量过程控制所需的外来文件和环境、职业健康安全适用的法律法规及其他要求基本已识别获取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公司制订了管理方针</w:t>
            </w:r>
          </w:p>
          <w:p>
            <w:pPr>
              <w:spacing w:line="40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科学管理，质量创优，顾客至上，守法经营，　</w:t>
            </w:r>
          </w:p>
          <w:p>
            <w:pPr>
              <w:spacing w:line="40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安全第一，预防污染，井井有条，持续改进。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公司制订了管理目标及管理方案并将其分解各部门，制定目标管理方案考核办法，行政部负责考核，经总经理批准后实施，日期 2020年9月1日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质量目标：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1）、工程竣工验收合格率达到100%；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2）、合同履约率100％；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3）、顾客满意率达到≥90分以上。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4）、重大质量、安全事故为零。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公司2020年12月6-7日进行了内审,确定管理体系适宜性、充分性、有效性等，形成2020年内部审核资料汇编，查出不符合1项，原因情况已分析，纠正措施已实施。二阶段详查。2020年12月20日进行了管理评审，管理评审结论;体系运行有效，提出改进措施1项。二阶段详查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配备了管理体系运行所需的人力资源，提供2020年度培训计划，涉及质量方面培训，基本满足要求，二阶段详查。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公司外包过程：无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公司提供用于</w:t>
            </w:r>
            <w:r>
              <w:rPr>
                <w:rFonts w:hint="eastAsia" w:ascii="宋体" w:hAnsi="宋体"/>
                <w:bCs/>
                <w:szCs w:val="21"/>
              </w:rPr>
              <w:t>资质范围内的石油化工工程、市政公用工程的施工</w:t>
            </w:r>
            <w:r>
              <w:rPr>
                <w:rFonts w:hint="eastAsia"/>
              </w:rPr>
              <w:t>。提供设备名单、维修保养计划和记录及验收规范。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人员资质：查到焊工、电工、安全员、施工员、资料员预算员、技术负责人、项目经理等持证上岗，二阶段详查。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实施过程有单位采购产品检验、过程检验、竣工验收报告等实施证据，二阶段详查。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监视测量过程，该公司范围为</w:t>
            </w:r>
            <w:r>
              <w:rPr>
                <w:rFonts w:hint="eastAsia" w:ascii="宋体" w:hAnsi="宋体"/>
                <w:bCs/>
                <w:szCs w:val="21"/>
              </w:rPr>
              <w:t>资质范围内的石油化工工程、市政公用工程的施工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监视测量设备压力表、卷尺、游标卡尺、焊接检验尺等，等均已校准。二阶段详查。</w:t>
            </w:r>
          </w:p>
          <w:p>
            <w:pPr>
              <w:spacing w:line="36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二阶段关注，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资质范围内的石油化工工程、市政公用工程的施工</w:t>
            </w:r>
            <w:r>
              <w:rPr>
                <w:rFonts w:hint="eastAsia"/>
                <w:color w:val="auto"/>
              </w:rPr>
              <w:t>现场的质量、环境、职业健康安全控制情况。</w:t>
            </w:r>
          </w:p>
          <w:p>
            <w:pPr>
              <w:spacing w:line="36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关键过程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eastAsia"/>
                <w:color w:val="auto"/>
              </w:rPr>
              <w:t>特殊过程：识别出隐蔽工程：线管预埋、</w:t>
            </w:r>
            <w:r>
              <w:rPr>
                <w:rFonts w:hint="eastAsia"/>
                <w:color w:val="auto"/>
                <w:lang w:val="en-US" w:eastAsia="zh-CN"/>
              </w:rPr>
              <w:t>管道</w:t>
            </w:r>
            <w:r>
              <w:rPr>
                <w:rFonts w:hint="eastAsia"/>
                <w:color w:val="auto"/>
              </w:rPr>
              <w:t>焊接过程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管道防腐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pStyle w:val="11"/>
              <w:ind w:right="-76" w:rightChars="-36" w:firstLine="0" w:firstLineChars="0"/>
              <w:jc w:val="both"/>
              <w:rPr>
                <w:rFonts w:hAnsi="宋体"/>
                <w:b/>
                <w:bCs/>
                <w:color w:val="auto"/>
                <w:szCs w:val="24"/>
              </w:rPr>
            </w:pPr>
            <w:r>
              <w:rPr>
                <w:rFonts w:hAnsi="宋体"/>
                <w:b/>
                <w:bCs/>
                <w:color w:val="auto"/>
                <w:szCs w:val="24"/>
              </w:rPr>
              <w:t>施工技术标准及验收规范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（1）《汽车加油加气站设计与施工规范》（GB50156-2012）（2014年版）；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）《流体输送用不锈钢无缝钢管》(GB/T14976-2012).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）《输送流体用无缝钢管》(GB/T8163-2008).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）《钢制对焊无缝管件》GB/T 12459-2005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5）《工业金属管道工程施工规范》GB50235-2010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（6）《现场设备、工业管道焊接工程施工规范》GB50236-2011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（7）《承压设备无损检测》NB/T 47013.1-47013.6-2015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（8）《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石油化工金属管道工程施工质量验收规范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GB50517-2011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（9）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《石油化工设备和管道涂料防腐设计规范》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SH/T3022-2011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（10）《油气田地面管线和设备涂色规范》SY/T0043-2006</w:t>
            </w:r>
          </w:p>
          <w:p>
            <w:pPr>
              <w:spacing w:line="400" w:lineRule="exact"/>
              <w:ind w:left="7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）《固定式压力容器安全技术监察规程》TSG21-2016</w:t>
            </w:r>
          </w:p>
          <w:p>
            <w:pPr>
              <w:spacing w:line="400" w:lineRule="exact"/>
              <w:ind w:left="720"/>
              <w:jc w:val="both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）《固定式压力容器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年度检查规范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DB51/T2002-2015</w:t>
            </w:r>
          </w:p>
          <w:p>
            <w:pPr>
              <w:spacing w:line="36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GB 50300-2001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《建筑工程施工质量验收统一标准》</w:t>
            </w:r>
          </w:p>
          <w:p>
            <w:pPr>
              <w:spacing w:line="36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工艺流程：签订合同—组建项目部—编制施工组织设计—组织施工—过程检验—分部分项验收—竣工验收—交付及交付后的活动。</w:t>
            </w:r>
            <w:r>
              <w:rPr>
                <w:rFonts w:hint="eastAsia"/>
                <w:color w:val="auto"/>
                <w:lang w:val="en-US" w:eastAsia="zh-CN"/>
              </w:rPr>
              <w:t>公司识别的关键/隐蔽工程：管道</w:t>
            </w:r>
            <w:r>
              <w:rPr>
                <w:rFonts w:hint="eastAsia"/>
                <w:color w:val="auto"/>
              </w:rPr>
              <w:t>焊接过程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eastAsia"/>
                <w:color w:val="auto"/>
              </w:rPr>
              <w:t>线管预埋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管道防腐</w:t>
            </w:r>
          </w:p>
          <w:p>
            <w:pPr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在建项目: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四川御鼎华建筑安装工程有限公司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达县天华压缩天然气有限公司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工程项目概况</w:t>
            </w:r>
          </w:p>
          <w:p>
            <w:pPr>
              <w:spacing w:line="400" w:lineRule="exact"/>
              <w:ind w:firstLine="420" w:firstLineChars="20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名    称：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达县天华压缩天然气有限公司</w:t>
            </w:r>
          </w:p>
          <w:p>
            <w:pPr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通信地址：达州市达川区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翠屏街道西环路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185号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名    称：四川御鼎华建筑安装工程有限公司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工程名称：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达县天华压缩天然气有限公司</w:t>
            </w:r>
          </w:p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工程地址：四川省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达州市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建设单位：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达县天华压缩天然气有限公司</w:t>
            </w:r>
          </w:p>
          <w:p>
            <w:pPr>
              <w:spacing w:line="320" w:lineRule="exact"/>
              <w:jc w:val="both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设计单位：中石化石油工程设计有限公司</w:t>
            </w:r>
          </w:p>
          <w:p>
            <w:pPr>
              <w:spacing w:line="320" w:lineRule="exact"/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监理单位：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四川省兴旺建设工程项目管理有限公司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施工单位：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四川御鼎华建筑安装工程有限公司</w:t>
            </w:r>
          </w:p>
          <w:p>
            <w:pPr>
              <w:pStyle w:val="3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2" w:name="_Toc529095967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工程承包总工期</w:t>
            </w:r>
            <w:bookmarkEnd w:id="2"/>
          </w:p>
          <w:p>
            <w:pPr>
              <w:spacing w:line="400" w:lineRule="exact"/>
              <w:ind w:firstLine="459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查到合同中：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计划开工日期：2020年12月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0日。计划竣工日期：2021年1月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0日。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总建设工期为4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个日历天。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项目经理夏天介绍：由于发包方场地拆迁、人员防疫等原因，项目有所滞后，预计2021年4月30日完工，双方达成口头协议，但发包方未提供延期的相关证据，已交流。现计划进行调整：开工日期2021.3.14--- 2021.5.14 </w:t>
            </w:r>
          </w:p>
          <w:p>
            <w:pPr>
              <w:pStyle w:val="6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查完工项目：</w:t>
            </w:r>
          </w:p>
          <w:p>
            <w:pPr>
              <w:rPr>
                <w:rFonts w:hint="default" w:eastAsia="宋体" w:cs="Lucida Sans"/>
                <w:b w:val="0"/>
                <w:bCs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>工程名称：</w:t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依兰县化工区庭院和室内燃气管线及中压燃气管线改造工程项目</w:t>
            </w:r>
          </w:p>
          <w:p>
            <w:pP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>建设单位</w:t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ab/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依兰县住房和城乡建设局</w:t>
            </w:r>
          </w:p>
          <w:p>
            <w:pPr>
              <w:rPr>
                <w:rFonts w:hint="eastAsia" w:cs="Lucida Sans"/>
                <w:b w:val="0"/>
                <w:bCs w:val="0"/>
                <w:szCs w:val="22"/>
                <w:highlight w:val="none"/>
                <w:lang w:eastAsia="zh-CN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>监理单位</w:t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ab/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eastAsia="zh-CN"/>
              </w:rPr>
              <w:t>大庆市大豪工程建设监理有限公司</w:t>
            </w:r>
          </w:p>
          <w:p>
            <w:pPr>
              <w:rPr>
                <w:rFonts w:hint="default" w:cs="Lucida Sans"/>
                <w:b w:val="0"/>
                <w:bCs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设计单位    黑龙江龙维化学工程设计有限公司</w:t>
            </w:r>
          </w:p>
          <w:p>
            <w:pPr>
              <w:rPr>
                <w:rFonts w:hint="eastAsia" w:eastAsia="宋体" w:cs="Lucida Sans"/>
                <w:b w:val="0"/>
                <w:bCs w:val="0"/>
                <w:szCs w:val="22"/>
                <w:highlight w:val="none"/>
                <w:lang w:eastAsia="zh-CN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>施工单位</w:t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ab/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eastAsia="zh-CN"/>
              </w:rPr>
              <w:t>四川御鼎华建筑安装工程有限公司</w:t>
            </w:r>
          </w:p>
          <w:p>
            <w:pPr>
              <w:rPr>
                <w:rFonts w:hint="default" w:eastAsia="宋体" w:cs="Lucida Sans"/>
                <w:b w:val="0"/>
                <w:bCs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>项目地址：</w:t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 xml:space="preserve">  黑龙江省哈尔滨市依兰县达连河镇</w:t>
            </w:r>
          </w:p>
          <w:p>
            <w:pPr>
              <w:rPr>
                <w:rFonts w:hint="default" w:cs="Lucida Sans"/>
                <w:b w:val="0"/>
                <w:bCs w:val="0"/>
                <w:szCs w:val="22"/>
                <w:highlight w:val="none"/>
                <w:lang w:val="en-US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预计</w:t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>开工日期：</w:t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2020年4月20日</w:t>
            </w:r>
          </w:p>
          <w:p>
            <w:pP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预计完工日期：2020年8月31日</w:t>
            </w: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 xml:space="preserve">   </w:t>
            </w:r>
          </w:p>
          <w:p>
            <w:pPr>
              <w:rPr>
                <w:rFonts w:hint="eastAsia" w:cs="Lucida Sans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Lucida Sans" w:asciiTheme="minorEastAsia" w:hAnsiTheme="minorEastAsia" w:eastAsiaTheme="minorEastAsia"/>
                <w:color w:val="auto"/>
                <w:szCs w:val="21"/>
              </w:rPr>
              <w:t>查在建、完工项目提供有“工程概况”“施工流程图”“施工进度表”等，出示了相应工序的施工日志、现场施工照片，记录了施工部位、施工人员、天气、技术复核、材料配件及设备进退场等信息。核对施工进度表，与合同工期基本一致。</w:t>
            </w:r>
          </w:p>
          <w:p>
            <w:pPr>
              <w:rPr>
                <w:rFonts w:hint="eastAsia" w:cs="Lucida Sans"/>
                <w:b w:val="0"/>
                <w:bCs w:val="0"/>
                <w:szCs w:val="22"/>
                <w:highlight w:val="none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>项目进行动态管理。</w:t>
            </w:r>
          </w:p>
          <w:p>
            <w:pP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</w:rPr>
              <w:t>工艺流程：</w:t>
            </w:r>
            <w:bookmarkStart w:id="3" w:name="_GoBack"/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施工准备→管线复测放线→管沟开挖→管道运输→抬布管→施工机具设备进场→组装焊接→焊口质量检测→管线下沟就位→管线吹扫、试压→管沟回填→护坡堡坎→碰头→交工。</w:t>
            </w:r>
          </w:p>
          <w:bookmarkEnd w:id="3"/>
          <w:p>
            <w:pPr>
              <w:rPr>
                <w:rFonts w:hint="eastAsia" w:cs="Lucida Sans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提供用户验收记录：</w:t>
            </w:r>
          </w:p>
          <w:p>
            <w:pPr>
              <w:rPr>
                <w:rFonts w:cs="Lucida Sans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Lucida Sans" w:asciiTheme="minorEastAsia" w:hAnsiTheme="minorEastAsia" w:eastAsiaTheme="minorEastAsia"/>
                <w:color w:val="auto"/>
                <w:szCs w:val="21"/>
              </w:rPr>
              <w:t>1、项目部根据策划的安排实施施工准备，制度编制：质量管理制度、质量事故责任追究制度、施工技术标准、工程质量检验制度、施工过程管理制度、材料设备构配件进场检验及管理制度、施工机具管理制度等制度。</w:t>
            </w:r>
          </w:p>
          <w:p>
            <w:pPr>
              <w:pStyle w:val="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Lucida Sans" w:asciiTheme="minorEastAsia" w:hAnsiTheme="minorEastAsia" w:eastAsiaTheme="minorEastAsia"/>
                <w:color w:val="auto"/>
                <w:szCs w:val="21"/>
              </w:rPr>
              <w:t>2、编制了施工组织设计方案、脚手架专项施工方案等、安全文明施工方案，均经过项目经理签字，专业监理工程师、总监理工程师及建设单位负责人审批。提供的</w:t>
            </w:r>
            <w:r>
              <w:rPr>
                <w:rFonts w:hint="eastAsia" w:cs="Lucida Sans" w:asciiTheme="minorEastAsia" w:hAnsiTheme="minorEastAsia" w:eastAsiaTheme="minorEastAsia"/>
                <w:color w:val="auto"/>
                <w:szCs w:val="21"/>
                <w:lang w:val="en-US" w:eastAsia="zh-CN"/>
              </w:rPr>
              <w:t>在建及完工</w:t>
            </w:r>
            <w:r>
              <w:rPr>
                <w:rFonts w:hint="eastAsia" w:cs="Lucida Sans" w:asciiTheme="minorEastAsia" w:hAnsiTheme="minorEastAsia" w:eastAsiaTheme="minorEastAsia"/>
                <w:color w:val="auto"/>
                <w:szCs w:val="21"/>
              </w:rPr>
              <w:t>资料基本完整。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二阶段详查。 具备二阶段审核的基本条件。</w:t>
            </w:r>
          </w:p>
        </w:tc>
        <w:tc>
          <w:tcPr>
            <w:tcW w:w="709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N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ptab w:relativeTo="margin" w:alignment="center" w:leader="none"/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pStyle w:val="9"/>
      </w:pPr>
      <w:r>
        <w:rPr>
          <w:rFonts w:hint="eastAsia"/>
          <w:color w:val="FF0000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A29C6"/>
    <w:multiLevelType w:val="multilevel"/>
    <w:tmpl w:val="55FA29C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31"/>
    <w:rsid w:val="001709C1"/>
    <w:rsid w:val="005001C6"/>
    <w:rsid w:val="00614634"/>
    <w:rsid w:val="006A2C67"/>
    <w:rsid w:val="006D0467"/>
    <w:rsid w:val="00814874"/>
    <w:rsid w:val="009660D1"/>
    <w:rsid w:val="00A43031"/>
    <w:rsid w:val="00CD13EE"/>
    <w:rsid w:val="00D11DBD"/>
    <w:rsid w:val="00D67F90"/>
    <w:rsid w:val="00E70B76"/>
    <w:rsid w:val="03E05DB2"/>
    <w:rsid w:val="095A3B68"/>
    <w:rsid w:val="0A167949"/>
    <w:rsid w:val="10405731"/>
    <w:rsid w:val="126B4A20"/>
    <w:rsid w:val="20804EE5"/>
    <w:rsid w:val="22DB66E5"/>
    <w:rsid w:val="3C93036B"/>
    <w:rsid w:val="42F90E2C"/>
    <w:rsid w:val="4E2E7ED9"/>
    <w:rsid w:val="52E43276"/>
    <w:rsid w:val="63A06553"/>
    <w:rsid w:val="6A607AA2"/>
    <w:rsid w:val="72F76B9D"/>
    <w:rsid w:val="77E26FCB"/>
    <w:rsid w:val="7AD249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Lines="0" w:afterLines="0" w:line="360" w:lineRule="auto"/>
      <w:ind w:firstLine="0" w:firstLineChars="0"/>
      <w:outlineLvl w:val="1"/>
    </w:pPr>
    <w:rPr>
      <w:rFonts w:ascii="Arial" w:hAnsi="Arial" w:cs="Times New Roman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4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/>
    </w:rPr>
  </w:style>
  <w:style w:type="paragraph" w:styleId="5">
    <w:name w:val="Normal Indent"/>
    <w:basedOn w:val="1"/>
    <w:qFormat/>
    <w:uiPriority w:val="0"/>
    <w:pPr>
      <w:spacing w:line="480" w:lineRule="exact"/>
      <w:ind w:firstLine="560" w:firstLineChars="200"/>
    </w:pPr>
    <w:rPr>
      <w:kern w:val="0"/>
    </w:rPr>
  </w:style>
  <w:style w:type="paragraph" w:styleId="6">
    <w:name w:val="Body Text"/>
    <w:basedOn w:val="1"/>
    <w:qFormat/>
    <w:uiPriority w:val="99"/>
  </w:style>
  <w:style w:type="paragraph" w:styleId="7">
    <w:name w:val="Body Text Indent"/>
    <w:basedOn w:val="1"/>
    <w:uiPriority w:val="1624"/>
    <w:pPr>
      <w:widowControl/>
      <w:spacing w:line="360" w:lineRule="auto"/>
      <w:ind w:firstLine="499"/>
      <w:jc w:val="left"/>
    </w:pPr>
    <w:rPr>
      <w:rFonts w:hint="eastAsia" w:ascii="宋体"/>
      <w:kern w:val="0"/>
      <w:sz w:val="28"/>
      <w:szCs w:val="20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1"/>
    <w:qFormat/>
    <w:uiPriority w:val="0"/>
    <w:pPr>
      <w:jc w:val="left"/>
    </w:pPr>
    <w:rPr>
      <w:rFonts w:eastAsia="宋体"/>
    </w:rPr>
  </w:style>
  <w:style w:type="character" w:customStyle="1" w:styleId="14">
    <w:name w:val="页眉 Char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548</Words>
  <Characters>3130</Characters>
  <Lines>26</Lines>
  <Paragraphs>7</Paragraphs>
  <TotalTime>1</TotalTime>
  <ScaleCrop>false</ScaleCrop>
  <LinksUpToDate>false</LinksUpToDate>
  <CharactersWithSpaces>3671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2021-04-13T08:39:51Z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37AA0C8B63AD4431B86F1AD565617CE4</vt:lpwstr>
  </property>
</Properties>
</file>