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both"/>
              <w:rPr>
                <w:rFonts w:hint="eastAsia"/>
                <w:b/>
                <w:sz w:val="22"/>
                <w:szCs w:val="22"/>
              </w:rPr>
            </w:pPr>
            <w:bookmarkStart w:id="0" w:name="组织名称"/>
            <w:r>
              <w:rPr>
                <w:rFonts w:hint="eastAsia"/>
                <w:b/>
                <w:sz w:val="22"/>
                <w:szCs w:val="22"/>
              </w:rPr>
              <w:t>成都斯威特设备制造有限公司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9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2021年04月01</w:t>
            </w:r>
            <w:r>
              <w:rPr>
                <w:rFonts w:hint="eastAsia"/>
                <w:b/>
                <w:sz w:val="22"/>
                <w:szCs w:val="22"/>
                <w:lang w:val="en-US" w:eastAsia="zh-CN"/>
              </w:rPr>
              <w:t>日上午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审核结束日期：2021年04月01日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2021年04月01日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A66CDA"/>
    <w:rsid w:val="6BF80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2021-03-31T03:01:29Z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