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成都斯威特设备制造有限公司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17.10.02;17.12.05;18.02.06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17.10.02;17.12.05;18.02.06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产品加工流程</w:t>
            </w:r>
          </w:p>
          <w:p>
            <w:pPr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钣金件、不锈钢制品（箱柜、支架）：下料--折弯--焊接--打磨抛光--包装--检验--入库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通用机械设备加工：客户提供图纸--零部件加工---组装调试--检验--入库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关键</w:t>
            </w:r>
            <w:r>
              <w:rPr>
                <w:rFonts w:hint="eastAsia" w:cs="Times New Roman"/>
                <w:b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/确认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过程：</w:t>
            </w:r>
            <w:r>
              <w:rPr>
                <w:rFonts w:hint="eastAsia" w:cs="Times New Roman"/>
                <w:b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焊接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产品生产质量风险：材料选用不当，加工尺寸精度不合格，包装防护不当造成产品报废风险。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Cs/>
                <w:color w:val="FF0000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控制措施：制定操作指导书，人员技能培训，设备的维护保养，运输服务的控制等。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FF0000"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一般公差、未注公差的线性和角尺寸的公差值GB/T1804-2000、机械加工设备一般安全要求GB 12266-1990 、焊接工艺评定规程DL/T 868-2014、钢的弧焊接头缺陷质量分级指南GB/T 19418-2003、焊接结构的一般尺寸公差和形位公差GB/T 19804-2005及顾客技术要求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bookmarkStart w:id="5" w:name="审核范围"/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钣金件的加工</w:t>
            </w:r>
            <w:bookmarkEnd w:id="5"/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：外形尺寸、表面质量、安装尺寸等。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通用设备的加工：外形尺寸、表面质量、性能等。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jc w:val="both"/>
        <w:rPr>
          <w:rFonts w:ascii="宋体" w:hAnsi="宋体"/>
        </w:rPr>
      </w:pPr>
      <w:r>
        <w:rPr>
          <w:rFonts w:ascii="宋体" w:hAnsi="宋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1172210</wp:posOffset>
            </wp:positionH>
            <wp:positionV relativeFrom="paragraph">
              <wp:posOffset>95250</wp:posOffset>
            </wp:positionV>
            <wp:extent cx="757555" cy="471805"/>
            <wp:effectExtent l="0" t="0" r="4445" b="63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132080</wp:posOffset>
            </wp:positionV>
            <wp:extent cx="638810" cy="459105"/>
            <wp:effectExtent l="0" t="0" r="1270" b="1333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jc w:val="both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      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0"/>
          <w:szCs w:val="20"/>
        </w:rPr>
        <w:t>2021年4月1日</w:t>
      </w:r>
      <w:r>
        <w:rPr>
          <w:rFonts w:hint="eastAsia" w:ascii="宋体"/>
          <w:b/>
          <w:sz w:val="22"/>
          <w:szCs w:val="22"/>
        </w:rPr>
        <w:t xml:space="preserve">  审核组长：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 w:hAnsi="Times New Roman" w:cs="Times New Roman"/>
          <w:b/>
          <w:sz w:val="20"/>
          <w:szCs w:val="20"/>
        </w:rPr>
        <w:t>2021年4月1日</w:t>
      </w:r>
    </w:p>
    <w:p>
      <w:pPr>
        <w:snapToGrid w:val="0"/>
        <w:jc w:val="both"/>
        <w:rPr>
          <w:rFonts w:hint="eastAsia"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AC6006"/>
    <w:rsid w:val="297831D1"/>
    <w:rsid w:val="4AC66FDE"/>
    <w:rsid w:val="4B9A63BB"/>
    <w:rsid w:val="4C0A2EE1"/>
    <w:rsid w:val="79E64ED1"/>
    <w:rsid w:val="7AD07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5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2021-04-01T03:45:44Z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F3C5D82C0D8146B18EEB72BA25E3D60F</vt:lpwstr>
  </property>
</Properties>
</file>