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成都斯威特设备制造有限公司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华文宋体" w:hAnsi="华文宋体" w:eastAsia="华文宋体"/>
                <w:szCs w:val="21"/>
              </w:rPr>
              <w:t>91510115098102442C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与实际相符</w:t>
            </w:r>
          </w:p>
          <w:p>
            <w:pPr>
              <w:rPr>
                <w:color w:val="000000" w:themeColor="text1"/>
                <w:szCs w:val="21"/>
              </w:rPr>
            </w:pPr>
            <w:r>
              <w:rPr>
                <w:rFonts w:hint="eastAsia"/>
                <w:color w:val="000000" w:themeColor="text1"/>
                <w:szCs w:val="21"/>
              </w:rPr>
              <w:t>不符</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bookmarkStart w:id="2" w:name="_GoBack"/>
            <w:bookmarkEnd w:id="2"/>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42</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highlight w:val="none"/>
              </w:rPr>
            </w:pPr>
            <w:r>
              <w:rPr>
                <w:rFonts w:hint="eastAsia"/>
                <w:color w:val="auto"/>
                <w:szCs w:val="21"/>
                <w:highlight w:val="none"/>
              </w:rPr>
              <w:t>计量器具的管理</w:t>
            </w:r>
          </w:p>
          <w:p>
            <w:pPr>
              <w:rPr>
                <w:color w:val="auto"/>
                <w:szCs w:val="21"/>
                <w:highlight w:val="none"/>
              </w:rPr>
            </w:pPr>
            <w:r>
              <w:rPr>
                <w:rFonts w:hint="eastAsia"/>
                <w:color w:val="auto"/>
                <w:szCs w:val="21"/>
                <w:highlight w:val="none"/>
              </w:rPr>
              <w:t>强检计量器具的配置符合产品标准的检验要求</w:t>
            </w:r>
          </w:p>
          <w:p>
            <w:pPr>
              <w:rPr>
                <w:color w:val="auto"/>
                <w:szCs w:val="21"/>
                <w:highlight w:val="none"/>
              </w:rPr>
            </w:pPr>
          </w:p>
          <w:p>
            <w:pPr>
              <w:rPr>
                <w:rFonts w:ascii="宋体" w:hAnsi="宋体"/>
                <w:color w:val="auto"/>
                <w:szCs w:val="21"/>
                <w:highlight w:val="none"/>
              </w:rPr>
            </w:pPr>
            <w:r>
              <w:rPr>
                <w:rFonts w:hint="eastAsia"/>
                <w:color w:val="auto"/>
                <w:szCs w:val="21"/>
                <w:highlight w:val="none"/>
              </w:rPr>
              <w:t>强检计量器具全检且在有效期内</w:t>
            </w:r>
          </w:p>
        </w:tc>
        <w:tc>
          <w:tcPr>
            <w:tcW w:w="2814" w:type="dxa"/>
          </w:tcPr>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p>
            <w:pPr>
              <w:rPr>
                <w:color w:val="auto"/>
                <w:szCs w:val="21"/>
                <w:highlight w:val="none"/>
              </w:rPr>
            </w:pPr>
            <w:r>
              <w:rPr>
                <w:rFonts w:hint="eastAsia"/>
                <w:color w:val="auto"/>
                <w:szCs w:val="21"/>
                <w:highlight w:val="none"/>
              </w:rPr>
              <w:t>是</w:t>
            </w:r>
          </w:p>
          <w:p>
            <w:pPr>
              <w:rPr>
                <w:color w:val="auto"/>
                <w:szCs w:val="21"/>
                <w:highlight w:val="none"/>
              </w:rPr>
            </w:pPr>
            <w:r>
              <w:rPr>
                <w:rFonts w:hint="eastAsia"/>
                <w:color w:val="auto"/>
                <w:szCs w:val="21"/>
                <w:highlight w:val="none"/>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highlight w:val="none"/>
              </w:rPr>
            </w:pPr>
            <w:r>
              <w:rPr>
                <w:rFonts w:hint="eastAsia"/>
                <w:color w:val="auto"/>
                <w:szCs w:val="21"/>
                <w:highlight w:val="none"/>
              </w:rPr>
              <w:t>特种设备的管理</w:t>
            </w:r>
          </w:p>
          <w:p>
            <w:pPr>
              <w:rPr>
                <w:color w:val="auto"/>
                <w:szCs w:val="21"/>
                <w:highlight w:val="none"/>
              </w:rPr>
            </w:pPr>
            <w:r>
              <w:rPr>
                <w:rFonts w:hint="eastAsia"/>
                <w:color w:val="auto"/>
                <w:szCs w:val="21"/>
                <w:highlight w:val="none"/>
              </w:rPr>
              <w:t>在用特种设备的检定</w:t>
            </w:r>
          </w:p>
          <w:p>
            <w:pPr>
              <w:rPr>
                <w:color w:val="auto"/>
                <w:szCs w:val="21"/>
                <w:highlight w:val="none"/>
              </w:rPr>
            </w:pPr>
          </w:p>
          <w:p>
            <w:pPr>
              <w:rPr>
                <w:rFonts w:ascii="宋体" w:hAnsi="宋体"/>
                <w:color w:val="auto"/>
                <w:szCs w:val="21"/>
                <w:highlight w:val="none"/>
              </w:rPr>
            </w:pPr>
            <w:r>
              <w:rPr>
                <w:rFonts w:hint="eastAsia"/>
                <w:color w:val="auto"/>
                <w:szCs w:val="21"/>
                <w:highlight w:val="none"/>
              </w:rPr>
              <w:t>停用特种设备的管理</w:t>
            </w:r>
          </w:p>
        </w:tc>
        <w:tc>
          <w:tcPr>
            <w:tcW w:w="2814" w:type="dxa"/>
          </w:tcPr>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p>
            <w:pP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行车年检报告过期，企业已安排检定。</w:t>
            </w:r>
          </w:p>
          <w:p>
            <w:pPr>
              <w:rPr>
                <w:color w:val="auto"/>
                <w:szCs w:val="21"/>
                <w:highlight w:val="none"/>
              </w:rPr>
            </w:pPr>
            <w:r>
              <w:rPr>
                <w:rFonts w:hint="eastAsia"/>
                <w:color w:val="auto"/>
                <w:szCs w:val="21"/>
                <w:highlight w:val="none"/>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有</w:t>
            </w:r>
          </w:p>
          <w:p>
            <w:pPr>
              <w:adjustRightInd w:val="0"/>
              <w:snapToGrid w:val="0"/>
              <w:rPr>
                <w:color w:val="auto"/>
                <w:szCs w:val="21"/>
              </w:rPr>
            </w:pPr>
            <w:r>
              <w:rPr>
                <w:rFonts w:hint="eastAsia"/>
                <w:color w:val="auto"/>
                <w:szCs w:val="21"/>
              </w:rPr>
              <w:t>无</w:t>
            </w:r>
          </w:p>
          <w:p>
            <w:pPr>
              <w:adjustRightInd w:val="0"/>
              <w:snapToGrid w:val="0"/>
              <w:rPr>
                <w:color w:val="auto"/>
                <w:szCs w:val="21"/>
              </w:rPr>
            </w:pPr>
            <w:r>
              <w:rPr>
                <w:rFonts w:hint="eastAsia"/>
                <w:color w:val="auto"/>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4095750</wp:posOffset>
                  </wp:positionH>
                  <wp:positionV relativeFrom="paragraph">
                    <wp:posOffset>3175</wp:posOffset>
                  </wp:positionV>
                  <wp:extent cx="544195" cy="411480"/>
                  <wp:effectExtent l="0" t="0" r="4445"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5"/>
                          <a:stretch>
                            <a:fillRect/>
                          </a:stretch>
                        </pic:blipFill>
                        <pic:spPr>
                          <a:xfrm>
                            <a:off x="0" y="0"/>
                            <a:ext cx="544195" cy="41148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日期：2021年03月26日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27D61"/>
    <w:rsid w:val="0E4D5309"/>
    <w:rsid w:val="188406DC"/>
    <w:rsid w:val="1C6A779F"/>
    <w:rsid w:val="4B932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2021-04-01T07:17:03Z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3D35FAA75FF645589DBA4A601AFCBE6E</vt:lpwstr>
  </property>
</Properties>
</file>