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704"/>
        <w:gridCol w:w="538"/>
        <w:gridCol w:w="75"/>
        <w:gridCol w:w="690"/>
        <w:gridCol w:w="686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江西天地人环保科技有限公司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江西省宜春市樟树市张家山工业园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张建伟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0795-7870077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张建伟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0153-2019-QEO-2021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7"/>
            <w:vAlign w:val="center"/>
          </w:tcPr>
          <w:p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Q:监查2,E:监查2,O:监查2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3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Q：火化机、焚烧炉、祭祀炉、尾气净化设备、太平柜、水晶棺、瞻仰台、空气净化室的生产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E：火化机、焚烧炉、祭祀炉、尾气净化设备、太平柜、水晶棺、瞻仰台、空气净化室的生产及其所涉及场所的环境相关管理活动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O：火化机、焚烧炉、祭祀炉、尾气净化设备、太平柜、水晶棺、瞻仰台、空气净化室的生产及其所涉及场所的职业健康安全相关管理活动</w:t>
            </w:r>
            <w:bookmarkEnd w:id="9"/>
          </w:p>
        </w:tc>
        <w:tc>
          <w:tcPr>
            <w:tcW w:w="69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Q：18.02.01;18.02.05;18.05.07;23.01.01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E：18.02.01;18.02.05;18.05.07;23.01.01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O：18.02.01;18.02.05;18.05.07;23.01.01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  <w:bookmarkStart w:id="18" w:name="_GoBack"/>
            <w:bookmarkEnd w:id="18"/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2021年03月28日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2021年03月31日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4.0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97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98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伍光华</w:t>
            </w:r>
            <w:r>
              <w:rPr>
                <w:rFonts w:hint="eastAsia"/>
                <w:sz w:val="20"/>
                <w:lang w:val="en-US" w:eastAsia="zh-CN"/>
              </w:rPr>
              <w:t>(A)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97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2020-N1QMS-2219448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2020-N1EMS-2219448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2020-N1OHSMS-2219448</w:t>
            </w:r>
          </w:p>
        </w:tc>
        <w:tc>
          <w:tcPr>
            <w:tcW w:w="198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Q:18.02.01,18.02.05,18.05.07,23.01.01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E:18.02.01,18.02.05,18.05.07,23.01.01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O:18.02.01,18.02.05,18.05.07,23.01.01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21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6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13907930788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6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2021.3.25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6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2021.3.25</w:t>
            </w:r>
          </w:p>
        </w:tc>
      </w:tr>
    </w:tbl>
    <w:p>
      <w:pPr>
        <w:spacing w:beforeLines="50" w:afterLines="50" w:line="3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审核日程安排</w:t>
      </w:r>
    </w:p>
    <w:tbl>
      <w:tblPr>
        <w:tblStyle w:val="5"/>
        <w:tblW w:w="10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559"/>
        <w:gridCol w:w="981"/>
        <w:gridCol w:w="5823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2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Arial"/>
                <w:sz w:val="18"/>
                <w:szCs w:val="18"/>
              </w:rPr>
              <w:t>202</w:t>
            </w:r>
            <w:r>
              <w:rPr>
                <w:rFonts w:hint="eastAsia" w:ascii="宋体" w:cs="Arial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cs="Arial"/>
                <w:sz w:val="18"/>
                <w:szCs w:val="18"/>
              </w:rPr>
              <w:t>.</w:t>
            </w:r>
            <w:r>
              <w:rPr>
                <w:rFonts w:hint="eastAsia" w:asci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cs="Arial"/>
                <w:sz w:val="18"/>
                <w:szCs w:val="18"/>
              </w:rPr>
              <w:t>.</w:t>
            </w:r>
            <w:r>
              <w:rPr>
                <w:rFonts w:hint="eastAsia" w:ascii="宋体" w:cs="Arial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8:0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～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8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</w:p>
        </w:tc>
        <w:tc>
          <w:tcPr>
            <w:tcW w:w="6804" w:type="dxa"/>
            <w:gridSpan w:val="2"/>
          </w:tcPr>
          <w:p>
            <w:pPr>
              <w:spacing w:line="280" w:lineRule="exact"/>
              <w:ind w:firstLine="482" w:firstLineChars="200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8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～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～</w:t>
            </w:r>
            <w:r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:00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午餐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981" w:type="dxa"/>
          </w:tcPr>
          <w:p>
            <w:pPr>
              <w:spacing w:line="280" w:lineRule="exact"/>
              <w:rPr>
                <w:rFonts w:ascii="宋体" w:cs="Arial"/>
                <w:b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sz w:val="24"/>
                <w:szCs w:val="24"/>
              </w:rPr>
              <w:t>管理层、安全事务代表</w:t>
            </w:r>
          </w:p>
          <w:p>
            <w:pPr>
              <w:spacing w:line="300" w:lineRule="exact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ascii="宋体" w:hAnsi="宋体" w:cs="Arial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QEO:4.1理解组织及其环境、4.2理解相关方的需求和期望、4.3 确定管理体系的范围、4.4质量/环境管理体系及其过程、5.1领导作用和承诺、5.2质量/环境/职业健康安全方针、5.3组织的岗位、职责和权限、O5.4协商与参与、6.1应对风险和机遇的措施、6.2质量/环境目标及其实现的策划、Q6.3变更的策划、9.3管理评审、10.1改进、10.3持续改进，</w:t>
            </w:r>
          </w:p>
          <w:p>
            <w:pPr>
              <w:pStyle w:val="9"/>
              <w:spacing w:line="240" w:lineRule="auto"/>
              <w:ind w:firstLine="0" w:firstLineChars="0"/>
              <w:rPr>
                <w:rFonts w:ascii="宋体" w:cs="Arial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标准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</w:rPr>
              <w:t>规范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</w:rPr>
              <w:t>法规的执行情况、上次审核不符合项的验证、认证证书、标志的使用情况、投诉或事故、监督抽查情况、体系变动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 xml:space="preserve">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13：00</w:t>
            </w:r>
            <w:r>
              <w:rPr>
                <w:rFonts w:hint="eastAsia" w:ascii="宋体" w:hAnsi="宋体" w:cs="Arial"/>
                <w:sz w:val="18"/>
                <w:szCs w:val="18"/>
              </w:rPr>
              <w:t>～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17：00</w:t>
            </w: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1" w:type="dxa"/>
          </w:tcPr>
          <w:p>
            <w:pPr>
              <w:spacing w:line="300" w:lineRule="exac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采购部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ascii="宋体" w:cs="Arial"/>
                <w:sz w:val="24"/>
                <w:szCs w:val="24"/>
              </w:rPr>
            </w:pPr>
            <w:r>
              <w:rPr>
                <w:rFonts w:hint="eastAsia" w:ascii="宋体" w:cs="Arial"/>
                <w:sz w:val="24"/>
                <w:szCs w:val="24"/>
              </w:rPr>
              <w:t>QMS:5.3组织的岗位、职责和权限、6.2质量目标、8.4外部提供过程、产品和服务的控制、</w:t>
            </w:r>
          </w:p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hint="eastAsia" w:ascii="宋体" w:cs="Arial"/>
                <w:sz w:val="24"/>
                <w:szCs w:val="24"/>
              </w:rPr>
            </w:pPr>
            <w:r>
              <w:rPr>
                <w:rFonts w:hint="eastAsia" w:ascii="宋体" w:cs="Arial"/>
                <w:sz w:val="24"/>
                <w:szCs w:val="24"/>
              </w:rPr>
              <w:t>EMS/OMS: 5.3组织的岗位、职责和权限、6.2环境与职业健康安全目标、6.1.2环境因素/危险源辨识与评价、8.1运行策划和控制、8.2应急准备和响应，</w:t>
            </w:r>
          </w:p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hint="eastAsia" w:asci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  <w:u w:val="none"/>
              </w:rPr>
              <w:t>OHSMS</w:t>
            </w:r>
            <w:r>
              <w:rPr>
                <w:rFonts w:hint="eastAsia" w:ascii="宋体" w:cs="Arial"/>
                <w:sz w:val="24"/>
                <w:szCs w:val="24"/>
                <w:u w:val="none"/>
              </w:rPr>
              <w:t xml:space="preserve"> 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Times New Roman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7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Arial"/>
                <w:sz w:val="18"/>
                <w:szCs w:val="18"/>
              </w:rPr>
              <w:t>202</w:t>
            </w:r>
            <w:r>
              <w:rPr>
                <w:rFonts w:hint="eastAsia" w:ascii="宋体" w:cs="Arial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cs="Arial"/>
                <w:sz w:val="18"/>
                <w:szCs w:val="18"/>
              </w:rPr>
              <w:t>.</w:t>
            </w:r>
            <w:r>
              <w:rPr>
                <w:rFonts w:hint="eastAsia" w:asci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cs="Arial"/>
                <w:sz w:val="18"/>
                <w:szCs w:val="18"/>
              </w:rPr>
              <w:t>.</w:t>
            </w:r>
            <w:r>
              <w:rPr>
                <w:rFonts w:hint="eastAsia" w:ascii="宋体" w:cs="Arial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8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～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～</w:t>
            </w:r>
            <w:r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:00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午餐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13：00</w:t>
            </w:r>
            <w:r>
              <w:rPr>
                <w:rFonts w:hint="eastAsia" w:ascii="宋体" w:hAnsi="宋体" w:cs="Arial"/>
                <w:sz w:val="18"/>
                <w:szCs w:val="18"/>
              </w:rPr>
              <w:t>～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17：00</w:t>
            </w: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1" w:type="dxa"/>
          </w:tcPr>
          <w:p>
            <w:pPr>
              <w:spacing w:line="300" w:lineRule="exac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销售部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QMS:5.3组织的岗位、职责和权限、6.2质量目标、8.2产品和服务的要求、8.5.3顾客或外部供方的财产、9.1.2顾客满意、8.5.5交付后的活动、</w:t>
            </w:r>
          </w:p>
          <w:p>
            <w:pPr>
              <w:adjustRightInd w:val="0"/>
              <w:snapToGrid w:val="0"/>
              <w:spacing w:line="240" w:lineRule="auto"/>
              <w:ind w:right="120" w:rightChars="50"/>
              <w:jc w:val="left"/>
              <w:textAlignment w:val="baseline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EMS: 5.3组织的岗位、职责和权限、6.2环境目标、6.1.2环境因素识别与评价、8.1运行策划和控制、8.2应急准备和响应，</w:t>
            </w:r>
          </w:p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  <w:u w:val="none"/>
              </w:rPr>
              <w:t>OHSMS: 5.3组织的岗位、职责和权限、6.2职业健康安全目标、6.1.2危险源辨识与评价、8.1运行策划和控制、8.2应急准备和响应，</w:t>
            </w:r>
            <w:r>
              <w:rPr>
                <w:rFonts w:ascii="宋体" w:hAnsi="宋体" w:cs="Arial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Arial"/>
                <w:sz w:val="24"/>
                <w:szCs w:val="24"/>
                <w:u w:val="single"/>
              </w:rPr>
            </w:pPr>
            <w:r>
              <w:rPr>
                <w:rFonts w:ascii="宋体" w:hAnsi="宋体" w:cs="Arial"/>
                <w:sz w:val="24"/>
                <w:szCs w:val="24"/>
                <w:u w:val="none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cs="Arial"/>
                <w:sz w:val="18"/>
                <w:szCs w:val="18"/>
                <w:lang w:val="en-US"/>
              </w:rPr>
            </w:pPr>
            <w:r>
              <w:rPr>
                <w:rFonts w:hint="eastAsia" w:ascii="宋体" w:cs="Arial"/>
                <w:sz w:val="18"/>
                <w:szCs w:val="18"/>
              </w:rPr>
              <w:t>202</w:t>
            </w:r>
            <w:r>
              <w:rPr>
                <w:rFonts w:hint="eastAsia" w:ascii="宋体" w:cs="Arial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cs="Arial"/>
                <w:sz w:val="18"/>
                <w:szCs w:val="18"/>
              </w:rPr>
              <w:t>.</w:t>
            </w:r>
            <w:r>
              <w:rPr>
                <w:rFonts w:hint="eastAsia" w:asci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cs="Arial"/>
                <w:sz w:val="18"/>
                <w:szCs w:val="18"/>
              </w:rPr>
              <w:t>.</w:t>
            </w:r>
            <w:r>
              <w:rPr>
                <w:rFonts w:hint="eastAsia" w:ascii="宋体" w:cs="Arial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8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～</w:t>
            </w:r>
            <w:r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～</w:t>
            </w:r>
            <w:r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:00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午餐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13：00</w:t>
            </w:r>
            <w:r>
              <w:rPr>
                <w:rFonts w:hint="eastAsia" w:ascii="宋体" w:hAnsi="宋体" w:cs="Arial"/>
                <w:sz w:val="18"/>
                <w:szCs w:val="18"/>
              </w:rPr>
              <w:t>～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17：00</w:t>
            </w:r>
          </w:p>
          <w:p>
            <w:pPr>
              <w:spacing w:line="240" w:lineRule="exact"/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1" w:type="dxa"/>
            <w:vAlign w:val="top"/>
          </w:tcPr>
          <w:p>
            <w:pPr>
              <w:spacing w:line="280" w:lineRule="exact"/>
              <w:rPr>
                <w:rFonts w:ascii="宋体" w:cs="Arial"/>
                <w:b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sz w:val="24"/>
                <w:szCs w:val="24"/>
              </w:rPr>
              <w:t>生产部及现场</w:t>
            </w:r>
          </w:p>
          <w:p>
            <w:pPr>
              <w:spacing w:line="300" w:lineRule="exact"/>
              <w:rPr>
                <w:rFonts w:hint="eastAsia" w:ascii="宋体" w:hAnsi="宋体" w:cs="Arial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QMS: 5.3</w:t>
            </w:r>
            <w:r>
              <w:rPr>
                <w:rFonts w:hint="eastAsia" w:ascii="宋体" w:hAnsi="宋体" w:cs="Arial"/>
                <w:sz w:val="24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z w:val="24"/>
                <w:szCs w:val="24"/>
              </w:rPr>
              <w:t>6.2</w:t>
            </w:r>
            <w:r>
              <w:rPr>
                <w:rFonts w:hint="eastAsia" w:ascii="宋体" w:hAnsi="宋体" w:cs="Arial"/>
                <w:sz w:val="24"/>
                <w:szCs w:val="24"/>
              </w:rPr>
              <w:t>质量目标、</w:t>
            </w:r>
            <w:r>
              <w:rPr>
                <w:rFonts w:ascii="宋体" w:hAnsi="宋体" w:cs="Arial"/>
                <w:sz w:val="24"/>
                <w:szCs w:val="24"/>
              </w:rPr>
              <w:t>7.1.5</w:t>
            </w:r>
            <w:r>
              <w:rPr>
                <w:rFonts w:hint="eastAsia" w:ascii="宋体" w:hAnsi="宋体" w:cs="Arial"/>
                <w:sz w:val="24"/>
                <w:szCs w:val="24"/>
              </w:rPr>
              <w:t>监视和测量资源、</w:t>
            </w:r>
            <w:r>
              <w:rPr>
                <w:rFonts w:ascii="宋体" w:hAnsi="宋体" w:cs="Arial"/>
                <w:sz w:val="24"/>
                <w:szCs w:val="24"/>
              </w:rPr>
              <w:t>8.1</w:t>
            </w:r>
            <w:r>
              <w:rPr>
                <w:rFonts w:hint="eastAsia" w:ascii="宋体" w:hAnsi="宋体" w:cs="Arial"/>
                <w:sz w:val="24"/>
                <w:szCs w:val="24"/>
              </w:rPr>
              <w:t>运行策划和控制、8.3产品和服务的设计和开发、</w:t>
            </w:r>
            <w:r>
              <w:rPr>
                <w:rFonts w:ascii="宋体" w:hAnsi="宋体" w:cs="Arial"/>
                <w:sz w:val="24"/>
                <w:szCs w:val="24"/>
              </w:rPr>
              <w:t>8.5.1</w:t>
            </w:r>
            <w:r>
              <w:rPr>
                <w:rFonts w:hint="eastAsia" w:ascii="宋体" w:hAnsi="宋体" w:cs="Arial"/>
                <w:sz w:val="24"/>
                <w:szCs w:val="24"/>
              </w:rPr>
              <w:t>生产和服务提供的控制、</w:t>
            </w:r>
            <w:r>
              <w:rPr>
                <w:rFonts w:ascii="宋体" w:hAnsi="宋体" w:cs="Arial"/>
                <w:sz w:val="24"/>
                <w:szCs w:val="24"/>
              </w:rPr>
              <w:t>8.5.2</w:t>
            </w:r>
            <w:r>
              <w:rPr>
                <w:rFonts w:hint="eastAsia" w:ascii="宋体" w:hAnsi="宋体" w:cs="Arial"/>
                <w:sz w:val="24"/>
                <w:szCs w:val="24"/>
              </w:rPr>
              <w:t>产品标识和可追朔性、</w:t>
            </w:r>
            <w:r>
              <w:rPr>
                <w:rFonts w:ascii="宋体" w:hAnsi="宋体" w:cs="Arial"/>
                <w:sz w:val="24"/>
                <w:szCs w:val="24"/>
              </w:rPr>
              <w:t>8.5.4</w:t>
            </w:r>
            <w:r>
              <w:rPr>
                <w:rFonts w:hint="eastAsia" w:ascii="宋体" w:hAnsi="宋体" w:cs="Arial"/>
                <w:sz w:val="24"/>
                <w:szCs w:val="24"/>
              </w:rPr>
              <w:t>产品防护、</w:t>
            </w:r>
            <w:r>
              <w:rPr>
                <w:rFonts w:ascii="宋体" w:hAnsi="宋体" w:cs="Arial"/>
                <w:sz w:val="24"/>
                <w:szCs w:val="24"/>
              </w:rPr>
              <w:t>8.5.6</w:t>
            </w:r>
            <w:r>
              <w:rPr>
                <w:rFonts w:hint="eastAsia" w:ascii="宋体" w:hAnsi="宋体" w:cs="Arial"/>
                <w:sz w:val="24"/>
                <w:szCs w:val="24"/>
              </w:rPr>
              <w:t>生产和服务提供的更改控制，</w:t>
            </w:r>
            <w:r>
              <w:rPr>
                <w:rFonts w:ascii="宋体" w:hAnsi="宋体" w:cs="Arial"/>
                <w:sz w:val="24"/>
                <w:szCs w:val="24"/>
              </w:rPr>
              <w:t>8.6</w:t>
            </w:r>
            <w:r>
              <w:rPr>
                <w:rFonts w:hint="eastAsia" w:ascii="宋体" w:hAnsi="宋体" w:cs="Arial"/>
                <w:sz w:val="24"/>
                <w:szCs w:val="24"/>
              </w:rPr>
              <w:t>产品和服务的放行、</w:t>
            </w:r>
            <w:r>
              <w:rPr>
                <w:rFonts w:ascii="宋体" w:hAnsi="宋体" w:cs="Arial"/>
                <w:sz w:val="24"/>
                <w:szCs w:val="24"/>
              </w:rPr>
              <w:t>8.7</w:t>
            </w:r>
            <w:r>
              <w:rPr>
                <w:rFonts w:hint="eastAsia" w:ascii="宋体" w:hAnsi="宋体" w:cs="Arial"/>
                <w:sz w:val="24"/>
                <w:szCs w:val="24"/>
              </w:rPr>
              <w:t>不合格输出的控制，</w:t>
            </w:r>
          </w:p>
          <w:p>
            <w:pPr>
              <w:spacing w:line="280" w:lineRule="exact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EMS: 5.3</w:t>
            </w:r>
            <w:r>
              <w:rPr>
                <w:rFonts w:hint="eastAsia" w:ascii="宋体" w:hAnsi="宋体" w:cs="Arial"/>
                <w:sz w:val="24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z w:val="24"/>
                <w:szCs w:val="24"/>
              </w:rPr>
              <w:t>6.2</w:t>
            </w:r>
            <w:r>
              <w:rPr>
                <w:rFonts w:hint="eastAsia" w:ascii="宋体" w:hAnsi="宋体" w:cs="Arial"/>
                <w:sz w:val="24"/>
                <w:szCs w:val="24"/>
              </w:rPr>
              <w:t>环境目标、</w:t>
            </w:r>
            <w:r>
              <w:rPr>
                <w:rFonts w:ascii="宋体" w:hAnsi="宋体" w:cs="Arial"/>
                <w:sz w:val="24"/>
                <w:szCs w:val="24"/>
              </w:rPr>
              <w:t>6.1.2</w:t>
            </w:r>
            <w:r>
              <w:rPr>
                <w:rFonts w:hint="eastAsia" w:ascii="宋体" w:hAnsi="宋体" w:cs="Arial"/>
                <w:sz w:val="24"/>
                <w:szCs w:val="24"/>
              </w:rPr>
              <w:t>环境因素、、</w:t>
            </w:r>
            <w:r>
              <w:rPr>
                <w:rFonts w:ascii="宋体" w:hAnsi="宋体" w:cs="Arial"/>
                <w:sz w:val="24"/>
                <w:szCs w:val="24"/>
              </w:rPr>
              <w:t>8.1</w:t>
            </w:r>
            <w:r>
              <w:rPr>
                <w:rFonts w:hint="eastAsia" w:ascii="宋体" w:hAnsi="宋体" w:cs="Arial"/>
                <w:sz w:val="24"/>
                <w:szCs w:val="24"/>
              </w:rPr>
              <w:t>运行策划和控制、</w:t>
            </w:r>
            <w:r>
              <w:rPr>
                <w:rFonts w:ascii="宋体" w:hAnsi="宋体" w:cs="Arial"/>
                <w:sz w:val="24"/>
                <w:szCs w:val="24"/>
              </w:rPr>
              <w:t>8.2</w:t>
            </w:r>
            <w:r>
              <w:rPr>
                <w:rFonts w:hint="eastAsia" w:ascii="宋体" w:hAnsi="宋体" w:cs="Arial"/>
                <w:sz w:val="24"/>
                <w:szCs w:val="24"/>
              </w:rPr>
              <w:t>应急准备和响应、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OHSMS: 5.3组织的岗位、职责和权限、6.2职业健康安全目标、6.1.2危险源辨识与评价、8.1运行策划和控制、8.2应急准备和响应</w:t>
            </w:r>
          </w:p>
          <w:p>
            <w:pPr>
              <w:spacing w:line="240" w:lineRule="exact"/>
              <w:ind w:firstLine="240" w:firstLineChars="100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Arial"/>
                <w:sz w:val="24"/>
                <w:szCs w:val="24"/>
              </w:rPr>
              <w:t xml:space="preserve">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5" w:hRule="atLeast"/>
          <w:jc w:val="center"/>
        </w:trPr>
        <w:tc>
          <w:tcPr>
            <w:tcW w:w="1244" w:type="dxa"/>
            <w:vMerge w:val="restart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cs="Arial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2021.3.31</w:t>
            </w:r>
          </w:p>
        </w:tc>
        <w:tc>
          <w:tcPr>
            <w:tcW w:w="1559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8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～</w:t>
            </w:r>
            <w:r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～</w:t>
            </w:r>
            <w:r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:00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午餐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13：00</w:t>
            </w:r>
            <w:r>
              <w:rPr>
                <w:rFonts w:hint="eastAsia" w:ascii="宋体" w:hAnsi="宋体" w:cs="Arial"/>
                <w:sz w:val="18"/>
                <w:szCs w:val="18"/>
              </w:rPr>
              <w:t>～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16：00</w:t>
            </w:r>
          </w:p>
          <w:p>
            <w:pPr>
              <w:snapToGrid w:val="0"/>
              <w:spacing w:line="32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1" w:type="dxa"/>
            <w:vAlign w:val="top"/>
          </w:tcPr>
          <w:p>
            <w:pPr>
              <w:spacing w:line="280" w:lineRule="exact"/>
              <w:rPr>
                <w:rFonts w:hint="eastAsia" w:ascii="宋体" w:eastAsia="宋体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Arial"/>
                <w:b/>
                <w:sz w:val="24"/>
                <w:szCs w:val="24"/>
                <w:lang w:val="en-US" w:eastAsia="zh-CN"/>
              </w:rPr>
              <w:t>办公室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24"/>
                <w:szCs w:val="24"/>
              </w:rPr>
              <w:t>及厂区</w:t>
            </w:r>
          </w:p>
        </w:tc>
        <w:tc>
          <w:tcPr>
            <w:tcW w:w="5823" w:type="dxa"/>
            <w:vAlign w:val="top"/>
          </w:tcPr>
          <w:p>
            <w:pPr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QMS: 5.3组织的岗位、职责和权限、6.2质量目标、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9.1.1监视、测量、分析和评价总则</w:t>
            </w:r>
            <w:r>
              <w:rPr>
                <w:rFonts w:hint="eastAsia" w:ascii="宋体" w:hAnsi="宋体" w:cs="Arial"/>
                <w:sz w:val="24"/>
                <w:szCs w:val="24"/>
              </w:rPr>
              <w:t xml:space="preserve">、9.1.3分析与评价、9.2 内部审核、10.2不合格和纠正措施， 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EMS: 5.3组织的岗位、职责和权限、6.2.1环境目标、6.2.2实现环境目标措施的策划9.2 内部审核、10.2不符合/事件和纠正措施，6.1.2环境因素的识别与评价、6.1.3合规义务、6.1.4措施的策划、8.1运行策划和控制、9.1监视、测量、分析和评价（9.1.1总则、9.1.2合规性评价）、8.2应急准备和响应</w:t>
            </w:r>
            <w:r>
              <w:rPr>
                <w:rFonts w:ascii="宋体" w:cs="Arial"/>
                <w:sz w:val="24"/>
                <w:szCs w:val="24"/>
              </w:rPr>
              <w:t xml:space="preserve"> 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szCs w:val="24"/>
                <w:u w:val="none"/>
              </w:rPr>
              <w:t>OHSMS: 5.3组织的岗位、职责和权限、6.2.1职业健康安全目标、6.2.2实现职业健康安全目标措施的策划9.2 内部审核、10.2不符合/事件和纠正措施，6.1.2危险源的辨识与评价、6.1.3合规义务、6.1.4措施的策划、8.1运行策划和控制、9.1监视、测量、分析和评价（9.1.1总则、9.1.2合规性评价）、8.2应急准备和响应,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 w:cs="Arial"/>
                <w:sz w:val="18"/>
                <w:szCs w:val="18"/>
              </w:rPr>
              <w:t>:00</w:t>
            </w:r>
            <w:r>
              <w:rPr>
                <w:rFonts w:hint="eastAsia" w:ascii="宋体" w:hAnsi="宋体" w:cs="Arial"/>
                <w:sz w:val="18"/>
                <w:szCs w:val="18"/>
              </w:rPr>
              <w:t>～</w:t>
            </w:r>
            <w:r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 w:cs="Arial"/>
                <w:sz w:val="18"/>
                <w:szCs w:val="18"/>
              </w:rPr>
              <w:t>:30</w:t>
            </w:r>
          </w:p>
          <w:p>
            <w:pPr>
              <w:spacing w:line="240" w:lineRule="exact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 w:cs="Arial"/>
                <w:sz w:val="18"/>
                <w:szCs w:val="18"/>
              </w:rPr>
              <w:t>:30</w:t>
            </w:r>
            <w:r>
              <w:rPr>
                <w:rFonts w:hint="eastAsia" w:ascii="宋体" w:hAnsi="宋体" w:cs="Arial"/>
                <w:sz w:val="18"/>
                <w:szCs w:val="18"/>
              </w:rPr>
              <w:t>～</w:t>
            </w:r>
            <w:r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7</w:t>
            </w:r>
            <w:r>
              <w:rPr>
                <w:rFonts w:ascii="宋体" w:hAnsi="宋体" w:cs="Arial"/>
                <w:sz w:val="18"/>
                <w:szCs w:val="18"/>
              </w:rPr>
              <w:t>:00</w:t>
            </w:r>
          </w:p>
        </w:tc>
        <w:tc>
          <w:tcPr>
            <w:tcW w:w="6804" w:type="dxa"/>
            <w:gridSpan w:val="2"/>
          </w:tcPr>
          <w:p>
            <w:pPr>
              <w:spacing w:line="280" w:lineRule="exact"/>
              <w:ind w:firstLine="480" w:firstLineChars="200"/>
              <w:rPr>
                <w:rFonts w:asci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补充及跟踪审核：必要部门、必要条款；审核组与受审核方领导层沟通；</w:t>
            </w:r>
          </w:p>
          <w:p>
            <w:pPr>
              <w:spacing w:line="280" w:lineRule="exact"/>
              <w:ind w:firstLine="480" w:firstLineChars="200"/>
              <w:rPr>
                <w:rFonts w:asci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末次会：综合评价</w:t>
            </w:r>
            <w:r>
              <w:rPr>
                <w:rFonts w:ascii="宋体" w:hAnsi="宋体" w:cs="Arial"/>
                <w:sz w:val="24"/>
                <w:szCs w:val="24"/>
              </w:rPr>
              <w:t>QMS\EMS\OHSMS</w:t>
            </w:r>
            <w:r>
              <w:rPr>
                <w:rFonts w:hint="eastAsia" w:ascii="宋体" w:hAnsi="宋体" w:cs="Arial"/>
                <w:sz w:val="24"/>
                <w:szCs w:val="24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A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BB71C17"/>
    <w:rsid w:val="3DE60F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2</TotalTime>
  <ScaleCrop>false</ScaleCrop>
  <LinksUpToDate>false</LinksUpToDate>
  <CharactersWithSpaces>1223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伍光华</cp:lastModifiedBy>
  <dcterms:modified xsi:type="dcterms:W3CDTF">2021-03-29T07:18:57Z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46BFA2DBF25B4515BB0DB7FCD5E5D453</vt:lpwstr>
  </property>
</Properties>
</file>