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bidi w:val="0"/>
        <w:ind w:right="458" w:rightChars="191"/>
        <w:jc w:val="left"/>
        <w:rPr>
          <w:rFonts w:hint="eastAsia" w:ascii="宋体" w:hAnsi="宋体"/>
          <w:b/>
          <w:bCs/>
          <w:sz w:val="24"/>
          <w:szCs w:val="24"/>
          <w:u w:val="none"/>
        </w:rPr>
      </w:pPr>
      <w:r>
        <w:rPr>
          <w:rFonts w:hint="eastAsia" w:ascii="宋体" w:hAnsi="宋体"/>
          <w:b/>
          <w:bCs/>
          <w:sz w:val="24"/>
          <w:szCs w:val="24"/>
          <w:u w:val="none"/>
        </w:rPr>
        <w:t>编  号：</w:t>
      </w:r>
      <w:bookmarkStart w:id="0" w:name="合同编号"/>
      <w:r>
        <w:rPr>
          <w:rFonts w:hint="eastAsia" w:ascii="宋体" w:hAnsi="宋体"/>
          <w:b/>
          <w:bCs/>
          <w:kern w:val="0"/>
          <w:sz w:val="24"/>
          <w:szCs w:val="24"/>
          <w:u w:val="none"/>
        </w:rPr>
        <w:t>0230-2018-QEO</w:t>
      </w:r>
      <w:bookmarkEnd w:id="0"/>
      <w:r>
        <w:rPr>
          <w:b/>
          <w:bCs/>
          <w:sz w:val="24"/>
          <w:szCs w:val="24"/>
          <w:u w:val="none"/>
        </w:rPr>
        <w:t xml:space="preserve"> </w:t>
      </w:r>
    </w:p>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rPr>
        <w:t>成都润亿达环境科技有限公司</w:t>
      </w:r>
      <w:bookmarkEnd w:id="1"/>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2" w:name="Q勾选15"/>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10"/>
          <w:rFonts w:ascii="楷体" w:hAnsi="楷体" w:eastAsia="楷体"/>
          <w:b/>
          <w:sz w:val="36"/>
          <w:szCs w:val="36"/>
        </w:rPr>
        <w:t>www.</w:t>
      </w:r>
      <w:r>
        <w:rPr>
          <w:rStyle w:val="10"/>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7"/>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774"/>
        <w:gridCol w:w="1145"/>
        <w:gridCol w:w="2616"/>
        <w:gridCol w:w="993"/>
        <w:gridCol w:w="10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7"/>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1082" w:type="dxa"/>
          </w:tcPr>
          <w:p>
            <w:pPr>
              <w:rPr>
                <w:b/>
                <w:sz w:val="21"/>
                <w:szCs w:val="21"/>
              </w:rPr>
            </w:pPr>
            <w:r>
              <w:rPr>
                <w:rFonts w:hint="eastAsia"/>
                <w:b/>
                <w:sz w:val="21"/>
                <w:szCs w:val="21"/>
              </w:rPr>
              <w:t>邮编</w:t>
            </w:r>
          </w:p>
        </w:tc>
        <w:tc>
          <w:tcPr>
            <w:tcW w:w="1382"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7"/>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9"/>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774" w:type="dxa"/>
            <w:vAlign w:val="center"/>
          </w:tcPr>
          <w:p>
            <w:pPr>
              <w:jc w:val="center"/>
              <w:rPr>
                <w:b/>
                <w:sz w:val="21"/>
                <w:szCs w:val="21"/>
              </w:rPr>
            </w:pPr>
            <w:r>
              <w:rPr>
                <w:rFonts w:hint="eastAsia"/>
                <w:b/>
                <w:sz w:val="21"/>
                <w:szCs w:val="21"/>
              </w:rPr>
              <w:t>职务</w:t>
            </w:r>
          </w:p>
        </w:tc>
        <w:tc>
          <w:tcPr>
            <w:tcW w:w="1145" w:type="dxa"/>
            <w:vAlign w:val="center"/>
          </w:tcPr>
          <w:p>
            <w:pPr>
              <w:jc w:val="center"/>
              <w:rPr>
                <w:b/>
                <w:sz w:val="21"/>
                <w:szCs w:val="21"/>
              </w:rPr>
            </w:pPr>
            <w:r>
              <w:rPr>
                <w:rFonts w:hint="eastAsia"/>
                <w:b/>
                <w:sz w:val="21"/>
                <w:szCs w:val="21"/>
              </w:rPr>
              <w:t>注册级别</w:t>
            </w:r>
          </w:p>
        </w:tc>
        <w:tc>
          <w:tcPr>
            <w:tcW w:w="2616" w:type="dxa"/>
            <w:vAlign w:val="center"/>
          </w:tcPr>
          <w:p>
            <w:pPr>
              <w:jc w:val="center"/>
              <w:rPr>
                <w:b/>
                <w:sz w:val="21"/>
                <w:szCs w:val="21"/>
              </w:rPr>
            </w:pPr>
            <w:r>
              <w:rPr>
                <w:rFonts w:hint="eastAsia"/>
                <w:b/>
                <w:sz w:val="21"/>
                <w:szCs w:val="21"/>
              </w:rPr>
              <w:t>审核员注册号</w:t>
            </w:r>
          </w:p>
        </w:tc>
        <w:tc>
          <w:tcPr>
            <w:tcW w:w="2075" w:type="dxa"/>
            <w:gridSpan w:val="2"/>
            <w:vAlign w:val="center"/>
          </w:tcPr>
          <w:p>
            <w:pPr>
              <w:jc w:val="center"/>
              <w:rPr>
                <w:b/>
                <w:sz w:val="21"/>
                <w:szCs w:val="21"/>
              </w:rPr>
            </w:pPr>
            <w:r>
              <w:rPr>
                <w:rFonts w:hint="eastAsia"/>
                <w:b/>
                <w:sz w:val="21"/>
                <w:szCs w:val="21"/>
              </w:rPr>
              <w:t>专业代码</w:t>
            </w:r>
          </w:p>
        </w:tc>
        <w:tc>
          <w:tcPr>
            <w:tcW w:w="1382"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杨珍全</w:t>
            </w:r>
          </w:p>
        </w:tc>
        <w:tc>
          <w:tcPr>
            <w:tcW w:w="824" w:type="dxa"/>
            <w:gridSpan w:val="2"/>
            <w:vAlign w:val="center"/>
          </w:tcPr>
          <w:p>
            <w:pPr>
              <w:jc w:val="center"/>
              <w:rPr>
                <w:b/>
                <w:sz w:val="21"/>
                <w:szCs w:val="21"/>
              </w:rPr>
            </w:pPr>
            <w:r>
              <w:rPr>
                <w:b/>
                <w:sz w:val="21"/>
                <w:szCs w:val="21"/>
              </w:rPr>
              <w:t>男</w:t>
            </w:r>
          </w:p>
        </w:tc>
        <w:tc>
          <w:tcPr>
            <w:tcW w:w="774" w:type="dxa"/>
            <w:vAlign w:val="center"/>
          </w:tcPr>
          <w:p>
            <w:pPr>
              <w:jc w:val="center"/>
              <w:rPr>
                <w:b/>
                <w:sz w:val="21"/>
                <w:szCs w:val="21"/>
              </w:rPr>
            </w:pPr>
            <w:r>
              <w:rPr>
                <w:b/>
                <w:sz w:val="21"/>
                <w:szCs w:val="21"/>
              </w:rPr>
              <w:t>组长</w:t>
            </w:r>
          </w:p>
        </w:tc>
        <w:tc>
          <w:tcPr>
            <w:tcW w:w="1145"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616" w:type="dxa"/>
            <w:vAlign w:val="center"/>
          </w:tcPr>
          <w:p>
            <w:pPr>
              <w:jc w:val="center"/>
              <w:rPr>
                <w:b/>
                <w:sz w:val="21"/>
                <w:szCs w:val="21"/>
              </w:rPr>
            </w:pPr>
            <w:r>
              <w:rPr>
                <w:b/>
                <w:sz w:val="21"/>
                <w:szCs w:val="21"/>
              </w:rPr>
              <w:t>2018-N1QMS-1230067</w:t>
            </w:r>
          </w:p>
          <w:p>
            <w:pPr>
              <w:jc w:val="center"/>
              <w:rPr>
                <w:b/>
                <w:sz w:val="21"/>
                <w:szCs w:val="21"/>
              </w:rPr>
            </w:pPr>
            <w:r>
              <w:rPr>
                <w:b/>
                <w:sz w:val="21"/>
                <w:szCs w:val="21"/>
              </w:rPr>
              <w:t>2018-N1EMS-1230067</w:t>
            </w:r>
          </w:p>
          <w:p>
            <w:pPr>
              <w:jc w:val="center"/>
              <w:rPr>
                <w:b/>
                <w:sz w:val="21"/>
                <w:szCs w:val="21"/>
              </w:rPr>
            </w:pPr>
            <w:r>
              <w:rPr>
                <w:b/>
                <w:sz w:val="21"/>
                <w:szCs w:val="21"/>
              </w:rPr>
              <w:t>2018-N1OHSMS-1230067</w:t>
            </w:r>
          </w:p>
        </w:tc>
        <w:tc>
          <w:tcPr>
            <w:tcW w:w="2075" w:type="dxa"/>
            <w:gridSpan w:val="2"/>
            <w:vAlign w:val="center"/>
          </w:tcPr>
          <w:p>
            <w:pPr>
              <w:jc w:val="center"/>
              <w:rPr>
                <w:b/>
                <w:sz w:val="21"/>
                <w:szCs w:val="21"/>
              </w:rPr>
            </w:pPr>
            <w:r>
              <w:rPr>
                <w:b/>
                <w:sz w:val="21"/>
                <w:szCs w:val="21"/>
              </w:rPr>
              <w:t>Q:18.02.06,18.05.07</w:t>
            </w:r>
          </w:p>
          <w:p>
            <w:pPr>
              <w:jc w:val="center"/>
              <w:rPr>
                <w:b/>
                <w:sz w:val="21"/>
                <w:szCs w:val="21"/>
              </w:rPr>
            </w:pPr>
            <w:r>
              <w:rPr>
                <w:b/>
                <w:sz w:val="21"/>
                <w:szCs w:val="21"/>
              </w:rPr>
              <w:t>E:18.02.06,18.05.07</w:t>
            </w:r>
          </w:p>
          <w:p>
            <w:pPr>
              <w:jc w:val="center"/>
              <w:rPr>
                <w:b/>
                <w:sz w:val="21"/>
                <w:szCs w:val="21"/>
              </w:rPr>
            </w:pPr>
            <w:r>
              <w:rPr>
                <w:b/>
                <w:sz w:val="21"/>
                <w:szCs w:val="21"/>
              </w:rPr>
              <w:t>O:18.02.06,18.05.07</w:t>
            </w:r>
          </w:p>
        </w:tc>
        <w:tc>
          <w:tcPr>
            <w:tcW w:w="1382" w:type="dxa"/>
            <w:vAlign w:val="center"/>
          </w:tcPr>
          <w:p>
            <w:pPr>
              <w:jc w:val="center"/>
              <w:rPr>
                <w:b/>
                <w:sz w:val="21"/>
                <w:szCs w:val="21"/>
              </w:rPr>
            </w:pPr>
            <w:r>
              <w:rPr>
                <w:b/>
                <w:sz w:val="21"/>
                <w:szCs w:val="21"/>
              </w:rPr>
              <w:t>ISC-230067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774" w:type="dxa"/>
            <w:vAlign w:val="center"/>
          </w:tcPr>
          <w:p>
            <w:pPr>
              <w:jc w:val="center"/>
              <w:rPr>
                <w:b/>
                <w:sz w:val="21"/>
                <w:szCs w:val="21"/>
              </w:rPr>
            </w:pPr>
            <w:r>
              <w:rPr>
                <w:b/>
                <w:sz w:val="21"/>
                <w:szCs w:val="21"/>
              </w:rPr>
              <w:t>组员</w:t>
            </w:r>
          </w:p>
        </w:tc>
        <w:tc>
          <w:tcPr>
            <w:tcW w:w="1145"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tc>
        <w:tc>
          <w:tcPr>
            <w:tcW w:w="2616" w:type="dxa"/>
            <w:vAlign w:val="center"/>
          </w:tcPr>
          <w:p>
            <w:pPr>
              <w:jc w:val="center"/>
              <w:rPr>
                <w:b/>
                <w:sz w:val="21"/>
                <w:szCs w:val="21"/>
              </w:rPr>
            </w:pPr>
            <w:r>
              <w:rPr>
                <w:b/>
                <w:sz w:val="21"/>
                <w:szCs w:val="21"/>
              </w:rPr>
              <w:t>2020-N1QMS-1267598</w:t>
            </w:r>
          </w:p>
          <w:p>
            <w:pPr>
              <w:jc w:val="center"/>
              <w:rPr>
                <w:b/>
                <w:sz w:val="21"/>
                <w:szCs w:val="21"/>
              </w:rPr>
            </w:pPr>
            <w:r>
              <w:rPr>
                <w:b/>
                <w:sz w:val="21"/>
                <w:szCs w:val="21"/>
              </w:rPr>
              <w:t>2020-N1EMS-1267598</w:t>
            </w:r>
          </w:p>
        </w:tc>
        <w:tc>
          <w:tcPr>
            <w:tcW w:w="2075" w:type="dxa"/>
            <w:gridSpan w:val="2"/>
            <w:vAlign w:val="center"/>
          </w:tcPr>
          <w:p>
            <w:pPr>
              <w:jc w:val="center"/>
              <w:rPr>
                <w:b/>
                <w:sz w:val="21"/>
                <w:szCs w:val="21"/>
              </w:rPr>
            </w:pPr>
          </w:p>
        </w:tc>
        <w:tc>
          <w:tcPr>
            <w:tcW w:w="1382"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774" w:type="dxa"/>
          </w:tcPr>
          <w:p>
            <w:pPr>
              <w:rPr>
                <w:b/>
                <w:sz w:val="21"/>
                <w:szCs w:val="21"/>
              </w:rPr>
            </w:pPr>
          </w:p>
        </w:tc>
        <w:tc>
          <w:tcPr>
            <w:tcW w:w="1145" w:type="dxa"/>
          </w:tcPr>
          <w:p>
            <w:pPr>
              <w:rPr>
                <w:b/>
                <w:sz w:val="21"/>
                <w:szCs w:val="21"/>
              </w:rPr>
            </w:pPr>
          </w:p>
        </w:tc>
        <w:tc>
          <w:tcPr>
            <w:tcW w:w="2616" w:type="dxa"/>
          </w:tcPr>
          <w:p>
            <w:pPr>
              <w:rPr>
                <w:b/>
                <w:sz w:val="21"/>
                <w:szCs w:val="21"/>
              </w:rPr>
            </w:pPr>
          </w:p>
        </w:tc>
        <w:tc>
          <w:tcPr>
            <w:tcW w:w="2075" w:type="dxa"/>
            <w:gridSpan w:val="2"/>
          </w:tcPr>
          <w:p>
            <w:pPr>
              <w:rPr>
                <w:b/>
                <w:sz w:val="21"/>
                <w:szCs w:val="21"/>
              </w:rPr>
            </w:pPr>
          </w:p>
        </w:tc>
        <w:tc>
          <w:tcPr>
            <w:tcW w:w="1382"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9"/>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774" w:type="dxa"/>
            <w:vAlign w:val="center"/>
          </w:tcPr>
          <w:p>
            <w:pPr>
              <w:jc w:val="center"/>
              <w:rPr>
                <w:b/>
                <w:sz w:val="21"/>
                <w:szCs w:val="21"/>
              </w:rPr>
            </w:pPr>
            <w:r>
              <w:rPr>
                <w:rFonts w:hint="eastAsia"/>
                <w:b/>
                <w:sz w:val="21"/>
                <w:szCs w:val="21"/>
              </w:rPr>
              <w:t>角色</w:t>
            </w:r>
          </w:p>
        </w:tc>
        <w:tc>
          <w:tcPr>
            <w:tcW w:w="7218" w:type="dxa"/>
            <w:gridSpan w:val="5"/>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774" w:type="dxa"/>
            <w:vAlign w:val="center"/>
          </w:tcPr>
          <w:p>
            <w:pPr>
              <w:jc w:val="center"/>
              <w:rPr>
                <w:b/>
                <w:sz w:val="21"/>
                <w:szCs w:val="21"/>
              </w:rPr>
            </w:pPr>
          </w:p>
        </w:tc>
        <w:tc>
          <w:tcPr>
            <w:tcW w:w="7218" w:type="dxa"/>
            <w:gridSpan w:val="5"/>
            <w:vAlign w:val="center"/>
          </w:tcPr>
          <w:p>
            <w:pPr>
              <w:rPr>
                <w:b/>
                <w:sz w:val="21"/>
                <w:szCs w:val="21"/>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u w:val="single"/>
        </w:rPr>
      </w:pPr>
      <w:r>
        <w:rPr>
          <w:rFonts w:hint="eastAsia"/>
          <w:b/>
          <w:sz w:val="21"/>
          <w:szCs w:val="21"/>
          <w:lang w:eastAsia="zh-CN"/>
        </w:rPr>
        <w:t>■</w:t>
      </w:r>
      <w:r>
        <w:rPr>
          <w:rFonts w:hint="eastAsia"/>
          <w:b/>
          <w:sz w:val="21"/>
          <w:szCs w:val="21"/>
        </w:rPr>
        <w:t>保持认证注册资格：</w:t>
      </w:r>
      <w:r>
        <w:rPr>
          <w:rFonts w:hint="eastAsia"/>
          <w:b/>
          <w:sz w:val="21"/>
          <w:szCs w:val="21"/>
          <w:u w:val="single"/>
        </w:rPr>
        <w:t>_</w:t>
      </w:r>
      <w:bookmarkStart w:id="6" w:name="审核类型"/>
      <w:r>
        <w:rPr>
          <w:rFonts w:hint="eastAsia" w:ascii="宋体" w:hAnsi="宋体"/>
          <w:b/>
          <w:bCs/>
          <w:sz w:val="20"/>
          <w:u w:val="single"/>
        </w:rPr>
        <w:t>Q:补充,E:补充,O:补充</w:t>
      </w:r>
      <w:bookmarkEnd w:id="6"/>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7" w:name="Q勾选15Add"/>
      <w:r>
        <w:rPr>
          <w:rFonts w:hint="eastAsia"/>
          <w:b/>
          <w:sz w:val="21"/>
          <w:szCs w:val="21"/>
        </w:rPr>
        <w:t>■</w:t>
      </w:r>
      <w:bookmarkEnd w:id="7"/>
      <w:r>
        <w:rPr>
          <w:rFonts w:hint="eastAsia"/>
          <w:b/>
          <w:sz w:val="21"/>
          <w:szCs w:val="21"/>
        </w:rPr>
        <w:t xml:space="preserve"> GB/T 19001:2016 idt ISO 9001:2015标准不适用条款: </w:t>
      </w:r>
    </w:p>
    <w:p>
      <w:pPr>
        <w:tabs>
          <w:tab w:val="left" w:pos="645"/>
        </w:tabs>
        <w:rPr>
          <w:b/>
          <w:sz w:val="21"/>
          <w:szCs w:val="21"/>
        </w:rPr>
      </w:pPr>
      <w:bookmarkStart w:id="8" w:name="QJ勾选Add"/>
      <w:r>
        <w:rPr>
          <w:rFonts w:hint="eastAsia"/>
          <w:b/>
          <w:sz w:val="21"/>
          <w:szCs w:val="21"/>
        </w:rPr>
        <w:t>□</w:t>
      </w:r>
      <w:bookmarkEnd w:id="8"/>
      <w:r>
        <w:rPr>
          <w:rFonts w:hint="eastAsia"/>
          <w:b/>
          <w:sz w:val="21"/>
          <w:szCs w:val="21"/>
        </w:rPr>
        <w:t xml:space="preserve"> GB/T 50430-2017标准不适用条款: </w:t>
      </w:r>
    </w:p>
    <w:p>
      <w:pPr>
        <w:tabs>
          <w:tab w:val="left" w:pos="645"/>
        </w:tabs>
        <w:rPr>
          <w:b/>
          <w:sz w:val="21"/>
          <w:szCs w:val="21"/>
        </w:rPr>
      </w:pPr>
      <w:bookmarkStart w:id="9" w:name="E勾选Add"/>
      <w:r>
        <w:rPr>
          <w:rFonts w:hint="eastAsia"/>
          <w:b/>
          <w:sz w:val="21"/>
          <w:szCs w:val="21"/>
        </w:rPr>
        <w:t>■</w:t>
      </w:r>
      <w:bookmarkEnd w:id="9"/>
      <w:r>
        <w:rPr>
          <w:rFonts w:hint="eastAsia"/>
          <w:b/>
          <w:sz w:val="21"/>
          <w:szCs w:val="21"/>
        </w:rPr>
        <w:t xml:space="preserve"> GB/T 24001-2016 idt ISO 14001:2015标准</w:t>
      </w:r>
    </w:p>
    <w:p>
      <w:pPr>
        <w:tabs>
          <w:tab w:val="left" w:pos="645"/>
        </w:tabs>
        <w:rPr>
          <w:b/>
          <w:sz w:val="21"/>
          <w:szCs w:val="21"/>
        </w:rPr>
      </w:pPr>
      <w:r>
        <w:rPr>
          <w:rFonts w:hint="eastAsia"/>
          <w:b/>
          <w:sz w:val="21"/>
          <w:szCs w:val="21"/>
          <w:lang w:eastAsia="zh-CN"/>
        </w:rPr>
        <w:t>□</w:t>
      </w:r>
      <w:r>
        <w:rPr>
          <w:rFonts w:hint="eastAsia"/>
          <w:b/>
          <w:sz w:val="21"/>
          <w:szCs w:val="21"/>
        </w:rPr>
        <w:t xml:space="preserve"> GB/T 28001-2011 idt OHSMS 18001:2007标准</w:t>
      </w:r>
    </w:p>
    <w:p>
      <w:pPr>
        <w:tabs>
          <w:tab w:val="left" w:pos="645"/>
        </w:tabs>
        <w:rPr>
          <w:b/>
          <w:sz w:val="21"/>
          <w:szCs w:val="21"/>
        </w:rPr>
      </w:pPr>
      <w:r>
        <w:rPr>
          <w:rFonts w:hint="eastAsia"/>
          <w:b/>
          <w:sz w:val="21"/>
          <w:szCs w:val="21"/>
          <w:lang w:eastAsia="zh-CN"/>
        </w:rPr>
        <w:t>■</w:t>
      </w:r>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适用的法律法规□认证合同</w:t>
      </w:r>
    </w:p>
    <w:p>
      <w:pPr>
        <w:tabs>
          <w:tab w:val="left" w:pos="645"/>
        </w:tabs>
        <w:rPr>
          <w:b/>
          <w:sz w:val="16"/>
          <w:szCs w:val="16"/>
        </w:rPr>
      </w:pPr>
      <w:r>
        <w:rPr>
          <w:rFonts w:hint="eastAsia"/>
          <w:b/>
          <w:sz w:val="26"/>
          <w:szCs w:val="26"/>
        </w:rPr>
        <w:t>四、受审核方基本信息</w:t>
      </w:r>
    </w:p>
    <w:tbl>
      <w:tblPr>
        <w:tblStyle w:val="7"/>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31"/>
        <w:gridCol w:w="2356"/>
        <w:gridCol w:w="677"/>
        <w:gridCol w:w="2236"/>
        <w:gridCol w:w="88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406"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5269" w:type="dxa"/>
            <w:gridSpan w:val="3"/>
          </w:tcPr>
          <w:p>
            <w:pPr>
              <w:spacing w:line="260" w:lineRule="exact"/>
              <w:rPr>
                <w:rFonts w:ascii="宋体"/>
                <w:b/>
                <w:color w:val="auto"/>
                <w:sz w:val="21"/>
              </w:rPr>
            </w:pPr>
            <w:bookmarkStart w:id="10" w:name="组织名称Add"/>
            <w:r>
              <w:rPr>
                <w:rFonts w:ascii="宋体"/>
                <w:b/>
                <w:color w:val="auto"/>
                <w:sz w:val="21"/>
              </w:rPr>
              <w:t>成都润亿达环境科技有限公司</w:t>
            </w:r>
            <w:bookmarkEnd w:id="10"/>
          </w:p>
        </w:tc>
        <w:tc>
          <w:tcPr>
            <w:tcW w:w="884"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2247"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6" w:type="dxa"/>
            <w:gridSpan w:val="2"/>
            <w:vAlign w:val="center"/>
          </w:tcPr>
          <w:p>
            <w:pPr>
              <w:jc w:val="center"/>
              <w:rPr>
                <w:b/>
                <w:sz w:val="16"/>
                <w:szCs w:val="16"/>
              </w:rPr>
            </w:pPr>
            <w:r>
              <w:rPr>
                <w:rFonts w:hint="eastAsia" w:ascii="宋体" w:hAnsi="宋体"/>
                <w:b/>
                <w:sz w:val="21"/>
                <w:szCs w:val="21"/>
              </w:rPr>
              <w:t>注册地址</w:t>
            </w:r>
          </w:p>
        </w:tc>
        <w:tc>
          <w:tcPr>
            <w:tcW w:w="5269" w:type="dxa"/>
            <w:gridSpan w:val="3"/>
          </w:tcPr>
          <w:p>
            <w:pPr>
              <w:rPr>
                <w:rFonts w:ascii="宋体"/>
                <w:b/>
                <w:color w:val="auto"/>
                <w:sz w:val="21"/>
              </w:rPr>
            </w:pPr>
            <w:bookmarkStart w:id="11" w:name="注册地址"/>
            <w:r>
              <w:rPr>
                <w:rFonts w:ascii="宋体"/>
                <w:b/>
                <w:color w:val="auto"/>
                <w:sz w:val="21"/>
              </w:rPr>
              <w:t>成都市青白江区清泉大道二段6668号(欧洲产业城)</w:t>
            </w:r>
            <w:bookmarkEnd w:id="11"/>
          </w:p>
        </w:tc>
        <w:tc>
          <w:tcPr>
            <w:tcW w:w="884" w:type="dxa"/>
            <w:vMerge w:val="restart"/>
            <w:vAlign w:val="center"/>
          </w:tcPr>
          <w:p>
            <w:pPr>
              <w:jc w:val="center"/>
              <w:rPr>
                <w:rFonts w:ascii="宋体"/>
                <w:b/>
                <w:sz w:val="21"/>
              </w:rPr>
            </w:pPr>
            <w:r>
              <w:rPr>
                <w:rFonts w:hint="eastAsia" w:ascii="宋体" w:hAnsi="宋体"/>
                <w:b/>
                <w:sz w:val="21"/>
              </w:rPr>
              <w:t>邮编</w:t>
            </w:r>
          </w:p>
        </w:tc>
        <w:tc>
          <w:tcPr>
            <w:tcW w:w="2247" w:type="dxa"/>
          </w:tcPr>
          <w:p>
            <w:pPr>
              <w:rPr>
                <w:rFonts w:ascii="宋体"/>
                <w:b/>
                <w:sz w:val="21"/>
              </w:rPr>
            </w:pPr>
            <w:bookmarkStart w:id="12" w:name="注册邮编"/>
            <w:r>
              <w:rPr>
                <w:rFonts w:ascii="宋体"/>
                <w:b/>
                <w:sz w:val="21"/>
              </w:rPr>
              <w:t>610300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6" w:type="dxa"/>
            <w:gridSpan w:val="2"/>
            <w:vAlign w:val="center"/>
          </w:tcPr>
          <w:p>
            <w:pPr>
              <w:jc w:val="center"/>
              <w:rPr>
                <w:rFonts w:ascii="宋体"/>
                <w:b/>
                <w:sz w:val="21"/>
                <w:szCs w:val="21"/>
              </w:rPr>
            </w:pPr>
            <w:r>
              <w:rPr>
                <w:rFonts w:hint="eastAsia" w:ascii="宋体" w:hAnsi="宋体"/>
                <w:b/>
                <w:sz w:val="21"/>
                <w:szCs w:val="21"/>
              </w:rPr>
              <w:t>经营地址</w:t>
            </w:r>
          </w:p>
        </w:tc>
        <w:tc>
          <w:tcPr>
            <w:tcW w:w="5269" w:type="dxa"/>
            <w:gridSpan w:val="3"/>
          </w:tcPr>
          <w:p>
            <w:pPr>
              <w:rPr>
                <w:rFonts w:ascii="宋体"/>
                <w:b/>
                <w:sz w:val="21"/>
              </w:rPr>
            </w:pPr>
            <w:bookmarkStart w:id="13" w:name="办公地址"/>
            <w:r>
              <w:rPr>
                <w:rFonts w:ascii="宋体"/>
                <w:b/>
                <w:sz w:val="21"/>
              </w:rPr>
              <w:t>成都市青白江区清泉大道二段6668号(欧洲产业城)</w:t>
            </w:r>
            <w:bookmarkEnd w:id="13"/>
          </w:p>
        </w:tc>
        <w:tc>
          <w:tcPr>
            <w:tcW w:w="884" w:type="dxa"/>
            <w:vMerge w:val="continue"/>
            <w:vAlign w:val="center"/>
          </w:tcPr>
          <w:p>
            <w:pPr>
              <w:jc w:val="center"/>
              <w:rPr>
                <w:rFonts w:ascii="宋体"/>
                <w:b/>
                <w:sz w:val="21"/>
              </w:rPr>
            </w:pPr>
          </w:p>
        </w:tc>
        <w:tc>
          <w:tcPr>
            <w:tcW w:w="2247" w:type="dxa"/>
          </w:tcPr>
          <w:p>
            <w:pPr>
              <w:rPr>
                <w:rFonts w:ascii="宋体"/>
                <w:b/>
                <w:sz w:val="21"/>
              </w:rPr>
            </w:pPr>
            <w:bookmarkStart w:id="14" w:name="办公邮编"/>
            <w:r>
              <w:rPr>
                <w:rFonts w:ascii="宋体"/>
                <w:b/>
                <w:sz w:val="21"/>
              </w:rPr>
              <w:t>610300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6"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5269" w:type="dxa"/>
            <w:gridSpan w:val="3"/>
          </w:tcPr>
          <w:p>
            <w:pPr>
              <w:rPr>
                <w:rFonts w:ascii="宋体"/>
                <w:b/>
                <w:sz w:val="21"/>
              </w:rPr>
            </w:pPr>
            <w:bookmarkStart w:id="15" w:name="生产地址Add"/>
            <w:r>
              <w:rPr>
                <w:rFonts w:ascii="宋体"/>
                <w:b/>
                <w:sz w:val="21"/>
              </w:rPr>
              <w:t>成都市青白江区清泉大道二段6668号(欧洲产业城)</w:t>
            </w:r>
            <w:bookmarkEnd w:id="15"/>
          </w:p>
        </w:tc>
        <w:tc>
          <w:tcPr>
            <w:tcW w:w="884" w:type="dxa"/>
            <w:vMerge w:val="continue"/>
            <w:vAlign w:val="center"/>
          </w:tcPr>
          <w:p>
            <w:pPr>
              <w:jc w:val="center"/>
              <w:rPr>
                <w:rFonts w:ascii="宋体"/>
                <w:b/>
                <w:sz w:val="21"/>
              </w:rPr>
            </w:pPr>
          </w:p>
        </w:tc>
        <w:tc>
          <w:tcPr>
            <w:tcW w:w="2247" w:type="dxa"/>
          </w:tcPr>
          <w:p>
            <w:pPr>
              <w:rPr>
                <w:rFonts w:ascii="宋体"/>
                <w:b/>
                <w:sz w:val="21"/>
              </w:rPr>
            </w:pPr>
            <w:bookmarkStart w:id="16" w:name="生产邮编"/>
            <w:r>
              <w:rPr>
                <w:rFonts w:ascii="宋体"/>
                <w:b/>
                <w:sz w:val="21"/>
              </w:rPr>
              <w:t>610300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06" w:type="dxa"/>
            <w:gridSpan w:val="2"/>
            <w:vAlign w:val="center"/>
          </w:tcPr>
          <w:p>
            <w:pPr>
              <w:jc w:val="center"/>
              <w:rPr>
                <w:rFonts w:ascii="宋体"/>
                <w:b/>
                <w:sz w:val="21"/>
              </w:rPr>
            </w:pPr>
            <w:r>
              <w:rPr>
                <w:rFonts w:hint="eastAsia" w:ascii="宋体" w:hAnsi="宋体"/>
                <w:b/>
                <w:sz w:val="21"/>
              </w:rPr>
              <w:t>联系人</w:t>
            </w:r>
          </w:p>
        </w:tc>
        <w:tc>
          <w:tcPr>
            <w:tcW w:w="2356" w:type="dxa"/>
          </w:tcPr>
          <w:p>
            <w:pPr>
              <w:rPr>
                <w:rFonts w:ascii="宋体"/>
                <w:b/>
                <w:sz w:val="21"/>
              </w:rPr>
            </w:pPr>
            <w:bookmarkStart w:id="17" w:name="联系人"/>
            <w:r>
              <w:rPr>
                <w:rFonts w:ascii="宋体"/>
                <w:b/>
                <w:sz w:val="21"/>
              </w:rPr>
              <w:t>谭玉红</w:t>
            </w:r>
            <w:bookmarkEnd w:id="17"/>
          </w:p>
        </w:tc>
        <w:tc>
          <w:tcPr>
            <w:tcW w:w="677" w:type="dxa"/>
            <w:vAlign w:val="center"/>
          </w:tcPr>
          <w:p>
            <w:pPr>
              <w:jc w:val="center"/>
              <w:rPr>
                <w:rFonts w:ascii="宋体"/>
                <w:b/>
                <w:sz w:val="21"/>
              </w:rPr>
            </w:pPr>
            <w:r>
              <w:rPr>
                <w:rFonts w:hint="eastAsia" w:ascii="宋体" w:hAnsi="宋体"/>
                <w:b/>
                <w:sz w:val="21"/>
              </w:rPr>
              <w:t>电话</w:t>
            </w:r>
            <w:r>
              <w:rPr>
                <w:b/>
                <w:sz w:val="16"/>
                <w:szCs w:val="16"/>
              </w:rPr>
              <w:t>.</w:t>
            </w:r>
          </w:p>
        </w:tc>
        <w:tc>
          <w:tcPr>
            <w:tcW w:w="2236" w:type="dxa"/>
            <w:vAlign w:val="center"/>
          </w:tcPr>
          <w:p>
            <w:pPr>
              <w:jc w:val="center"/>
              <w:rPr>
                <w:rFonts w:ascii="宋体"/>
                <w:b/>
                <w:sz w:val="21"/>
              </w:rPr>
            </w:pPr>
            <w:bookmarkStart w:id="18" w:name="联系人电话Add"/>
            <w:r>
              <w:rPr>
                <w:rFonts w:ascii="宋体"/>
                <w:b/>
                <w:sz w:val="21"/>
              </w:rPr>
              <w:t>18982268553</w:t>
            </w:r>
            <w:bookmarkEnd w:id="18"/>
          </w:p>
        </w:tc>
        <w:tc>
          <w:tcPr>
            <w:tcW w:w="884" w:type="dxa"/>
            <w:vAlign w:val="center"/>
          </w:tcPr>
          <w:p>
            <w:pPr>
              <w:jc w:val="center"/>
              <w:rPr>
                <w:rFonts w:ascii="宋体"/>
                <w:b/>
                <w:sz w:val="21"/>
              </w:rPr>
            </w:pPr>
            <w:r>
              <w:rPr>
                <w:rFonts w:hint="eastAsia" w:ascii="宋体" w:hAnsi="宋体"/>
                <w:b/>
                <w:sz w:val="21"/>
              </w:rPr>
              <w:t>传真</w:t>
            </w:r>
          </w:p>
        </w:tc>
        <w:tc>
          <w:tcPr>
            <w:tcW w:w="2247"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6"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56" w:type="dxa"/>
          </w:tcPr>
          <w:p>
            <w:pPr>
              <w:rPr>
                <w:rFonts w:ascii="宋体" w:hAnsi="宋体"/>
                <w:b/>
                <w:sz w:val="21"/>
                <w:szCs w:val="21"/>
              </w:rPr>
            </w:pPr>
            <w:bookmarkStart w:id="20" w:name="法人"/>
            <w:r>
              <w:rPr>
                <w:rFonts w:ascii="宋体" w:hAnsi="宋体"/>
                <w:b/>
                <w:sz w:val="21"/>
                <w:szCs w:val="21"/>
              </w:rPr>
              <w:t>张文庆</w:t>
            </w:r>
            <w:bookmarkEnd w:id="20"/>
          </w:p>
        </w:tc>
        <w:tc>
          <w:tcPr>
            <w:tcW w:w="677" w:type="dxa"/>
            <w:vAlign w:val="center"/>
          </w:tcPr>
          <w:p>
            <w:pPr>
              <w:jc w:val="center"/>
              <w:rPr>
                <w:rFonts w:ascii="宋体" w:hAnsi="宋体"/>
                <w:b/>
                <w:sz w:val="21"/>
                <w:szCs w:val="21"/>
              </w:rPr>
            </w:pPr>
            <w:r>
              <w:rPr>
                <w:rFonts w:hint="eastAsia" w:ascii="宋体" w:hAnsi="宋体"/>
                <w:b/>
                <w:sz w:val="21"/>
                <w:szCs w:val="21"/>
              </w:rPr>
              <w:t>总经理</w:t>
            </w:r>
          </w:p>
        </w:tc>
        <w:tc>
          <w:tcPr>
            <w:tcW w:w="2236" w:type="dxa"/>
          </w:tcPr>
          <w:p>
            <w:pPr>
              <w:rPr>
                <w:rFonts w:ascii="宋体" w:hAnsi="宋体"/>
                <w:b/>
                <w:sz w:val="21"/>
                <w:szCs w:val="21"/>
              </w:rPr>
            </w:pPr>
            <w:r>
              <w:rPr>
                <w:rFonts w:ascii="宋体" w:hAnsi="宋体"/>
                <w:b/>
                <w:sz w:val="21"/>
                <w:szCs w:val="21"/>
              </w:rPr>
              <w:t>张文庆</w:t>
            </w:r>
          </w:p>
        </w:tc>
        <w:tc>
          <w:tcPr>
            <w:tcW w:w="884" w:type="dxa"/>
            <w:vAlign w:val="center"/>
          </w:tcPr>
          <w:p>
            <w:pPr>
              <w:jc w:val="center"/>
              <w:rPr>
                <w:rFonts w:ascii="宋体" w:hAnsi="宋体"/>
                <w:b/>
                <w:sz w:val="21"/>
                <w:szCs w:val="21"/>
              </w:rPr>
            </w:pPr>
            <w:r>
              <w:rPr>
                <w:rFonts w:hint="eastAsia" w:ascii="宋体" w:hAnsi="宋体"/>
                <w:b/>
                <w:sz w:val="21"/>
                <w:szCs w:val="21"/>
              </w:rPr>
              <w:t>管理者代表</w:t>
            </w:r>
          </w:p>
        </w:tc>
        <w:tc>
          <w:tcPr>
            <w:tcW w:w="2247" w:type="dxa"/>
          </w:tcPr>
          <w:p>
            <w:pPr>
              <w:rPr>
                <w:rFonts w:ascii="宋体"/>
                <w:b/>
                <w:sz w:val="21"/>
              </w:rPr>
            </w:pPr>
            <w:bookmarkStart w:id="21" w:name="管理者代表"/>
            <w:r>
              <w:rPr>
                <w:rFonts w:ascii="宋体"/>
                <w:b/>
                <w:sz w:val="21"/>
              </w:rPr>
              <w:t>谭玉红</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06"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033" w:type="dxa"/>
            <w:gridSpan w:val="2"/>
            <w:vAlign w:val="center"/>
          </w:tcPr>
          <w:p>
            <w:pPr>
              <w:rPr>
                <w:rFonts w:ascii="宋体" w:hAnsi="宋体"/>
                <w:b/>
                <w:sz w:val="21"/>
                <w:szCs w:val="21"/>
              </w:rPr>
            </w:pPr>
            <w:bookmarkStart w:id="22" w:name="审核日期"/>
            <w:r>
              <w:rPr>
                <w:rFonts w:ascii="宋体" w:hAnsi="宋体"/>
                <w:b/>
                <w:sz w:val="21"/>
                <w:szCs w:val="21"/>
              </w:rPr>
              <w:t>2021年03月31日 上午至2021年03月31日 上午</w:t>
            </w:r>
            <w:bookmarkEnd w:id="22"/>
          </w:p>
        </w:tc>
        <w:tc>
          <w:tcPr>
            <w:tcW w:w="2236" w:type="dxa"/>
            <w:vAlign w:val="center"/>
          </w:tcPr>
          <w:p>
            <w:pPr>
              <w:rPr>
                <w:rFonts w:ascii="宋体" w:hAnsi="宋体"/>
                <w:b/>
                <w:sz w:val="21"/>
                <w:szCs w:val="21"/>
              </w:rPr>
            </w:pPr>
            <w:r>
              <w:rPr>
                <w:rFonts w:hint="eastAsia" w:ascii="宋体" w:hAnsi="宋体"/>
                <w:b/>
                <w:sz w:val="21"/>
                <w:szCs w:val="21"/>
              </w:rPr>
              <w:t>一体化审核</w:t>
            </w:r>
          </w:p>
        </w:tc>
        <w:tc>
          <w:tcPr>
            <w:tcW w:w="3131" w:type="dxa"/>
            <w:gridSpan w:val="2"/>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406"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8400" w:type="dxa"/>
            <w:gridSpan w:val="5"/>
          </w:tcPr>
          <w:p>
            <w:pPr>
              <w:spacing w:line="360" w:lineRule="exact"/>
              <w:rPr>
                <w:rFonts w:hint="eastAsia" w:ascii="宋体" w:hAnsi="宋体" w:eastAsia="宋体"/>
                <w:b/>
                <w:sz w:val="21"/>
                <w:szCs w:val="21"/>
                <w:lang w:eastAsia="zh-CN"/>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sz w:val="21"/>
                <w:szCs w:val="21"/>
              </w:rPr>
              <w:t>二次供水增压设备、污水提升及处理设备、管道直饮水系统设备、玻璃钢化粪池设备的设计、制造</w:t>
            </w:r>
            <w:bookmarkEnd w:id="24"/>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r>
              <w:rPr>
                <w:rFonts w:hint="eastAsia" w:ascii="宋体" w:hAnsi="宋体"/>
                <w:sz w:val="21"/>
                <w:szCs w:val="21"/>
              </w:rPr>
              <w:t>二次供水增压设备、污水提升及处理设备、管道直饮水系统设备、玻璃钢化粪池设备的设计、制造所涉及场所的相关环境管理活动</w:t>
            </w:r>
            <w:r>
              <w:rPr>
                <w:rFonts w:hint="eastAsia" w:ascii="宋体" w:hAnsi="宋体"/>
                <w:sz w:val="21"/>
                <w:szCs w:val="21"/>
                <w:lang w:eastAsia="zh-CN"/>
              </w:rPr>
              <w:t>。</w:t>
            </w:r>
          </w:p>
          <w:p>
            <w:pPr>
              <w:spacing w:line="360" w:lineRule="exact"/>
              <w:rPr>
                <w:rFonts w:hint="eastAsia" w:ascii="宋体" w:hAnsi="宋体" w:eastAsia="宋体"/>
                <w:b/>
                <w:sz w:val="21"/>
                <w:szCs w:val="21"/>
                <w:lang w:eastAsia="zh-CN"/>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r>
              <w:rPr>
                <w:rFonts w:hint="eastAsia" w:ascii="宋体" w:hAnsi="宋体"/>
                <w:sz w:val="21"/>
                <w:szCs w:val="21"/>
              </w:rPr>
              <w:t>二次供水增压设备、污水提升及处理设备、管道直饮水系统设备的设计、玻璃钢化粪池设备制造所涉及场所的相关职业健康安全管理活动</w:t>
            </w:r>
            <w:r>
              <w:rPr>
                <w:rFonts w:hint="eastAsia" w:ascii="宋体" w:hAnsi="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5"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tc>
        <w:tc>
          <w:tcPr>
            <w:tcW w:w="731"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rPr>
                <w:rFonts w:ascii="宋体" w:hAnsi="宋体" w:eastAsia="宋体" w:cs="Times New Roman"/>
                <w:b/>
                <w:kern w:val="2"/>
                <w:sz w:val="21"/>
                <w:szCs w:val="21"/>
                <w:lang w:val="en-US" w:eastAsia="zh-CN" w:bidi="ar-SA"/>
              </w:rPr>
            </w:pPr>
            <w:r>
              <w:rPr>
                <w:rFonts w:hint="eastAsia" w:ascii="宋体" w:hAnsi="宋体"/>
                <w:b/>
                <w:sz w:val="21"/>
                <w:szCs w:val="21"/>
                <w:lang w:eastAsia="zh-CN"/>
              </w:rPr>
              <w:t>■</w:t>
            </w:r>
            <w:r>
              <w:rPr>
                <w:rFonts w:hint="eastAsia" w:ascii="宋体" w:hAnsi="宋体"/>
                <w:b/>
                <w:sz w:val="21"/>
                <w:szCs w:val="21"/>
              </w:rPr>
              <w:t>否</w:t>
            </w:r>
          </w:p>
        </w:tc>
        <w:tc>
          <w:tcPr>
            <w:tcW w:w="8400" w:type="dxa"/>
            <w:gridSpan w:val="5"/>
            <w:vAlign w:val="top"/>
          </w:tcPr>
          <w:p>
            <w:pPr>
              <w:spacing w:line="0" w:lineRule="atLeast"/>
              <w:jc w:val="left"/>
              <w:rPr>
                <w:rFonts w:ascii="宋体" w:hAnsi="宋体" w:eastAsia="宋体" w:cs="Times New Roman"/>
                <w:b/>
                <w:kern w:val="2"/>
                <w:sz w:val="21"/>
                <w:szCs w:val="21"/>
                <w:lang w:val="en-US" w:eastAsia="zh-CN" w:bidi="ar-SA"/>
              </w:rPr>
            </w:pPr>
            <w:r>
              <w:rPr>
                <w:rFonts w:hint="eastAsia" w:ascii="宋体" w:hAnsi="宋体"/>
                <w:b/>
                <w:sz w:val="21"/>
                <w:szCs w:val="21"/>
              </w:rPr>
              <w:t>变更的认证范围</w:t>
            </w:r>
            <w:r>
              <w:rPr>
                <w:rFonts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06"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56" w:type="dxa"/>
          </w:tcPr>
          <w:p>
            <w:pPr>
              <w:spacing w:line="260" w:lineRule="exact"/>
              <w:rPr>
                <w:rFonts w:ascii="宋体" w:hAnsi="宋体"/>
                <w:b/>
                <w:sz w:val="21"/>
                <w:szCs w:val="21"/>
              </w:rPr>
            </w:pPr>
            <w:bookmarkStart w:id="27" w:name="专业代码"/>
            <w:r>
              <w:rPr>
                <w:rFonts w:ascii="宋体" w:hAnsi="宋体"/>
                <w:b/>
                <w:sz w:val="21"/>
                <w:szCs w:val="21"/>
              </w:rPr>
              <w:t>Q：18.02.06;18.05.07</w:t>
            </w:r>
          </w:p>
          <w:p>
            <w:pPr>
              <w:spacing w:line="260" w:lineRule="exact"/>
              <w:rPr>
                <w:rFonts w:ascii="宋体" w:hAnsi="宋体"/>
                <w:b/>
                <w:sz w:val="21"/>
                <w:szCs w:val="21"/>
              </w:rPr>
            </w:pPr>
            <w:r>
              <w:rPr>
                <w:rFonts w:ascii="宋体" w:hAnsi="宋体"/>
                <w:b/>
                <w:sz w:val="21"/>
                <w:szCs w:val="21"/>
              </w:rPr>
              <w:t>E：18.02.06;18.05.07</w:t>
            </w:r>
          </w:p>
          <w:p>
            <w:pPr>
              <w:spacing w:line="260" w:lineRule="exact"/>
              <w:rPr>
                <w:rFonts w:ascii="宋体" w:hAnsi="宋体"/>
                <w:b/>
                <w:sz w:val="21"/>
                <w:szCs w:val="21"/>
              </w:rPr>
            </w:pPr>
            <w:r>
              <w:rPr>
                <w:rFonts w:ascii="宋体" w:hAnsi="宋体"/>
                <w:b/>
                <w:sz w:val="21"/>
                <w:szCs w:val="21"/>
              </w:rPr>
              <w:t>O：18.02.06;18.05.07</w:t>
            </w:r>
            <w:bookmarkEnd w:id="27"/>
          </w:p>
        </w:tc>
        <w:tc>
          <w:tcPr>
            <w:tcW w:w="677"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eastAsia="宋体" w:cs="Times New Roman"/>
                <w:b/>
                <w:kern w:val="2"/>
                <w:sz w:val="21"/>
                <w:szCs w:val="21"/>
                <w:lang w:val="en-US" w:eastAsia="zh-CN" w:bidi="ar-SA"/>
              </w:rPr>
            </w:pPr>
            <w:r>
              <w:rPr>
                <w:rFonts w:hint="eastAsia" w:ascii="宋体" w:hAnsi="宋体"/>
                <w:b/>
                <w:sz w:val="21"/>
                <w:szCs w:val="21"/>
              </w:rPr>
              <w:t>效期</w:t>
            </w:r>
          </w:p>
        </w:tc>
        <w:tc>
          <w:tcPr>
            <w:tcW w:w="2236" w:type="dxa"/>
            <w:vAlign w:val="top"/>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Q:</w:t>
            </w:r>
            <w:r>
              <w:rPr>
                <w:rFonts w:hint="eastAsia" w:ascii="宋体" w:hAnsi="宋体"/>
                <w:b/>
                <w:sz w:val="21"/>
                <w:szCs w:val="21"/>
              </w:rPr>
              <w:t>2022</w:t>
            </w:r>
            <w:r>
              <w:rPr>
                <w:rFonts w:hint="eastAsia" w:ascii="宋体" w:hAnsi="宋体"/>
                <w:b/>
                <w:sz w:val="21"/>
                <w:szCs w:val="21"/>
                <w:lang w:val="en-US" w:eastAsia="zh-CN"/>
              </w:rPr>
              <w:t>年0</w:t>
            </w:r>
            <w:r>
              <w:rPr>
                <w:rFonts w:hint="eastAsia" w:ascii="宋体" w:hAnsi="宋体"/>
                <w:b/>
                <w:sz w:val="21"/>
                <w:szCs w:val="21"/>
              </w:rPr>
              <w:t>1</w:t>
            </w:r>
            <w:r>
              <w:rPr>
                <w:rFonts w:hint="eastAsia" w:ascii="宋体" w:hAnsi="宋体"/>
                <w:b/>
                <w:sz w:val="21"/>
                <w:szCs w:val="21"/>
                <w:lang w:val="en-US" w:eastAsia="zh-CN"/>
              </w:rPr>
              <w:t>月</w:t>
            </w:r>
            <w:r>
              <w:rPr>
                <w:rFonts w:hint="eastAsia" w:ascii="宋体" w:hAnsi="宋体"/>
                <w:b/>
                <w:sz w:val="21"/>
                <w:szCs w:val="21"/>
              </w:rPr>
              <w:t>17</w:t>
            </w:r>
            <w:r>
              <w:rPr>
                <w:rFonts w:hint="eastAsia" w:ascii="宋体" w:hAnsi="宋体"/>
                <w:b/>
                <w:sz w:val="21"/>
                <w:szCs w:val="21"/>
                <w:lang w:val="en-US" w:eastAsia="zh-CN"/>
              </w:rPr>
              <w:t>日</w:t>
            </w: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E:</w:t>
            </w:r>
            <w:r>
              <w:rPr>
                <w:rFonts w:hint="eastAsia" w:ascii="宋体" w:hAnsi="宋体"/>
                <w:b/>
                <w:sz w:val="21"/>
                <w:szCs w:val="21"/>
              </w:rPr>
              <w:t>2022</w:t>
            </w:r>
            <w:r>
              <w:rPr>
                <w:rFonts w:hint="eastAsia" w:ascii="宋体" w:hAnsi="宋体"/>
                <w:b/>
                <w:sz w:val="21"/>
                <w:szCs w:val="21"/>
                <w:lang w:val="en-US" w:eastAsia="zh-CN"/>
              </w:rPr>
              <w:t>年0</w:t>
            </w:r>
            <w:r>
              <w:rPr>
                <w:rFonts w:hint="eastAsia" w:ascii="宋体" w:hAnsi="宋体"/>
                <w:b/>
                <w:sz w:val="21"/>
                <w:szCs w:val="21"/>
              </w:rPr>
              <w:t>1</w:t>
            </w:r>
            <w:r>
              <w:rPr>
                <w:rFonts w:hint="eastAsia" w:ascii="宋体" w:hAnsi="宋体"/>
                <w:b/>
                <w:sz w:val="21"/>
                <w:szCs w:val="21"/>
                <w:lang w:val="en-US" w:eastAsia="zh-CN"/>
              </w:rPr>
              <w:t>月</w:t>
            </w:r>
            <w:r>
              <w:rPr>
                <w:rFonts w:hint="eastAsia" w:ascii="宋体" w:hAnsi="宋体"/>
                <w:b/>
                <w:sz w:val="21"/>
                <w:szCs w:val="21"/>
              </w:rPr>
              <w:t>17</w:t>
            </w:r>
            <w:r>
              <w:rPr>
                <w:rFonts w:hint="eastAsia" w:ascii="宋体" w:hAnsi="宋体"/>
                <w:b/>
                <w:sz w:val="21"/>
                <w:szCs w:val="21"/>
                <w:lang w:val="en-US" w:eastAsia="zh-CN"/>
              </w:rPr>
              <w:t>日</w:t>
            </w:r>
          </w:p>
          <w:p>
            <w:pPr>
              <w:spacing w:line="260" w:lineRule="exact"/>
              <w:rPr>
                <w:rFonts w:hint="default" w:ascii="宋体" w:hAnsi="宋体"/>
                <w:b/>
                <w:sz w:val="21"/>
                <w:szCs w:val="21"/>
                <w:lang w:val="en-US" w:eastAsia="zh-CN"/>
              </w:rPr>
            </w:pPr>
            <w:r>
              <w:rPr>
                <w:rFonts w:hint="eastAsia" w:ascii="宋体" w:hAnsi="宋体"/>
                <w:b/>
                <w:sz w:val="21"/>
                <w:szCs w:val="21"/>
                <w:lang w:val="en-US" w:eastAsia="zh-CN"/>
              </w:rPr>
              <w:t>O:</w:t>
            </w:r>
            <w:r>
              <w:rPr>
                <w:rFonts w:hint="eastAsia" w:ascii="宋体" w:hAnsi="宋体"/>
                <w:b/>
                <w:sz w:val="21"/>
                <w:szCs w:val="21"/>
              </w:rPr>
              <w:t>2022</w:t>
            </w:r>
            <w:r>
              <w:rPr>
                <w:rFonts w:hint="eastAsia" w:ascii="宋体" w:hAnsi="宋体"/>
                <w:b/>
                <w:sz w:val="21"/>
                <w:szCs w:val="21"/>
                <w:lang w:val="en-US" w:eastAsia="zh-CN"/>
              </w:rPr>
              <w:t>年0</w:t>
            </w:r>
            <w:r>
              <w:rPr>
                <w:rFonts w:hint="eastAsia" w:ascii="宋体" w:hAnsi="宋体"/>
                <w:b/>
                <w:sz w:val="21"/>
                <w:szCs w:val="21"/>
              </w:rPr>
              <w:t>1</w:t>
            </w:r>
            <w:r>
              <w:rPr>
                <w:rFonts w:hint="eastAsia" w:ascii="宋体" w:hAnsi="宋体"/>
                <w:b/>
                <w:sz w:val="21"/>
                <w:szCs w:val="21"/>
                <w:lang w:val="en-US" w:eastAsia="zh-CN"/>
              </w:rPr>
              <w:t>月</w:t>
            </w:r>
            <w:r>
              <w:rPr>
                <w:rFonts w:hint="eastAsia" w:ascii="宋体" w:hAnsi="宋体"/>
                <w:b/>
                <w:sz w:val="21"/>
                <w:szCs w:val="21"/>
              </w:rPr>
              <w:t>17</w:t>
            </w:r>
            <w:r>
              <w:rPr>
                <w:rFonts w:hint="eastAsia" w:ascii="宋体" w:hAnsi="宋体"/>
                <w:b/>
                <w:sz w:val="21"/>
                <w:szCs w:val="21"/>
                <w:lang w:val="en-US" w:eastAsia="zh-CN"/>
              </w:rPr>
              <w:t>日</w:t>
            </w:r>
          </w:p>
        </w:tc>
        <w:tc>
          <w:tcPr>
            <w:tcW w:w="884" w:type="dxa"/>
            <w:vAlign w:val="center"/>
          </w:tcPr>
          <w:p>
            <w:pPr>
              <w:spacing w:line="260" w:lineRule="exact"/>
              <w:jc w:val="both"/>
              <w:rPr>
                <w:rFonts w:ascii="宋体" w:hAnsi="宋体"/>
                <w:b/>
                <w:sz w:val="21"/>
                <w:szCs w:val="21"/>
              </w:rPr>
            </w:pPr>
            <w:r>
              <w:rPr>
                <w:rFonts w:hint="eastAsia" w:ascii="宋体" w:hAnsi="宋体"/>
                <w:b/>
                <w:sz w:val="21"/>
                <w:szCs w:val="21"/>
              </w:rPr>
              <w:t>上年度</w:t>
            </w:r>
          </w:p>
          <w:p>
            <w:pPr>
              <w:spacing w:line="260" w:lineRule="exact"/>
              <w:jc w:val="both"/>
              <w:rPr>
                <w:rFonts w:ascii="宋体" w:hAnsi="宋体"/>
                <w:b/>
                <w:sz w:val="21"/>
                <w:szCs w:val="21"/>
              </w:rPr>
            </w:pPr>
            <w:r>
              <w:rPr>
                <w:rFonts w:hint="eastAsia" w:ascii="宋体" w:hAnsi="宋体"/>
                <w:b/>
                <w:sz w:val="21"/>
                <w:szCs w:val="21"/>
              </w:rPr>
              <w:t>审核日期</w:t>
            </w:r>
          </w:p>
        </w:tc>
        <w:tc>
          <w:tcPr>
            <w:tcW w:w="2247" w:type="dxa"/>
          </w:tcPr>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Q:</w:t>
            </w:r>
            <w:r>
              <w:rPr>
                <w:rFonts w:hint="eastAsia" w:ascii="宋体" w:hAnsi="宋体"/>
                <w:b/>
                <w:sz w:val="21"/>
                <w:szCs w:val="21"/>
              </w:rPr>
              <w:t>2020年3月16日</w:t>
            </w:r>
          </w:p>
          <w:p>
            <w:pPr>
              <w:spacing w:line="260" w:lineRule="exact"/>
              <w:rPr>
                <w:rFonts w:hint="eastAsia" w:ascii="宋体" w:hAnsi="宋体"/>
                <w:b/>
                <w:sz w:val="21"/>
                <w:szCs w:val="21"/>
                <w:lang w:val="en-US" w:eastAsia="zh-CN"/>
              </w:rPr>
            </w:pPr>
            <w:r>
              <w:rPr>
                <w:rFonts w:hint="eastAsia" w:ascii="宋体" w:hAnsi="宋体"/>
                <w:b/>
                <w:sz w:val="21"/>
                <w:szCs w:val="21"/>
                <w:lang w:val="en-US" w:eastAsia="zh-CN"/>
              </w:rPr>
              <w:t>E:</w:t>
            </w:r>
            <w:r>
              <w:rPr>
                <w:rFonts w:hint="eastAsia" w:ascii="宋体" w:hAnsi="宋体"/>
                <w:b/>
                <w:sz w:val="21"/>
                <w:szCs w:val="21"/>
              </w:rPr>
              <w:t>2020年3月16日</w:t>
            </w:r>
          </w:p>
          <w:p>
            <w:pPr>
              <w:spacing w:line="260" w:lineRule="exact"/>
              <w:rPr>
                <w:rFonts w:hint="default" w:ascii="宋体" w:eastAsia="宋体"/>
                <w:b/>
                <w:sz w:val="21"/>
                <w:lang w:val="en-US" w:eastAsia="zh-CN"/>
              </w:rPr>
            </w:pPr>
            <w:r>
              <w:rPr>
                <w:rFonts w:hint="eastAsia" w:ascii="宋体" w:hAnsi="宋体"/>
                <w:b/>
                <w:sz w:val="21"/>
                <w:szCs w:val="21"/>
                <w:lang w:val="en-US" w:eastAsia="zh-CN"/>
              </w:rPr>
              <w:t>O:</w:t>
            </w:r>
            <w:r>
              <w:rPr>
                <w:rFonts w:hint="eastAsia" w:ascii="宋体" w:hAnsi="宋体"/>
                <w:b/>
                <w:sz w:val="21"/>
                <w:szCs w:val="21"/>
              </w:rPr>
              <w:t>2020年3月16日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本次审核覆盖时间：从上次审核结束日的2020年3月16日至202</w:t>
      </w:r>
      <w:r>
        <w:rPr>
          <w:rFonts w:hint="eastAsia" w:ascii="宋体" w:hAnsi="宋体"/>
          <w:b/>
          <w:sz w:val="21"/>
          <w:szCs w:val="21"/>
          <w:lang w:val="en-US" w:eastAsia="zh-CN"/>
        </w:rPr>
        <w:t>1</w:t>
      </w:r>
      <w:r>
        <w:rPr>
          <w:rFonts w:hint="eastAsia" w:ascii="宋体" w:hAnsi="宋体"/>
          <w:b/>
          <w:sz w:val="21"/>
          <w:szCs w:val="21"/>
        </w:rPr>
        <w:t>年3月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241" w:right="113" w:hanging="211" w:hangingChars="100"/>
              <w:jc w:val="center"/>
              <w:rPr>
                <w:rFonts w:ascii="宋体"/>
                <w:b/>
                <w:sz w:val="21"/>
                <w:szCs w:val="21"/>
              </w:rPr>
            </w:pPr>
            <w:r>
              <w:rPr>
                <w:rFonts w:ascii="宋体" w:hAnsi="宋体"/>
                <w:b/>
                <w:sz w:val="21"/>
                <w:szCs w:val="21"/>
              </w:rPr>
              <w:t>(</w:t>
            </w:r>
            <w:r>
              <w:rPr>
                <w:rFonts w:hint="eastAsia" w:ascii="宋体" w:hAnsi="宋体"/>
                <w:b/>
                <w:sz w:val="21"/>
                <w:szCs w:val="21"/>
              </w:rPr>
              <w:t>一</w:t>
            </w:r>
            <w:r>
              <w:rPr>
                <w:rFonts w:ascii="宋体" w:hAnsi="宋体"/>
                <w:b/>
                <w:sz w:val="21"/>
                <w:szCs w:val="21"/>
              </w:rPr>
              <w:t>)</w:t>
            </w:r>
            <w:r>
              <w:rPr>
                <w:rFonts w:hint="eastAsia" w:ascii="宋体" w:hAnsi="宋体"/>
                <w:b/>
                <w:sz w:val="21"/>
                <w:szCs w:val="21"/>
              </w:rPr>
              <w:t>策划的充分与合理性</w:t>
            </w:r>
          </w:p>
        </w:tc>
        <w:tc>
          <w:tcPr>
            <w:tcW w:w="9198" w:type="dxa"/>
          </w:tcPr>
          <w:p>
            <w:pPr>
              <w:spacing w:line="0" w:lineRule="atLeast"/>
              <w:jc w:val="left"/>
              <w:rPr>
                <w:rFonts w:ascii="宋体" w:hAnsi="宋体"/>
                <w:sz w:val="21"/>
                <w:szCs w:val="21"/>
              </w:rPr>
            </w:pPr>
            <w:r>
              <w:rPr>
                <w:b/>
                <w:color w:val="000000"/>
                <w:sz w:val="21"/>
                <w:szCs w:val="21"/>
              </w:rPr>
              <w:t>1</w:t>
            </w:r>
            <w:r>
              <w:rPr>
                <w:rFonts w:hint="eastAsia"/>
                <w:b/>
                <w:color w:val="000000"/>
                <w:sz w:val="21"/>
                <w:szCs w:val="21"/>
              </w:rPr>
              <w:t>.组织及其环境的识别情况：</w:t>
            </w:r>
          </w:p>
          <w:p>
            <w:pPr>
              <w:spacing w:line="0" w:lineRule="atLeast"/>
              <w:ind w:firstLine="420" w:firstLineChars="200"/>
              <w:jc w:val="left"/>
              <w:rPr>
                <w:b/>
                <w:color w:val="000000"/>
                <w:sz w:val="21"/>
                <w:szCs w:val="21"/>
              </w:rPr>
            </w:pPr>
            <w:r>
              <w:rPr>
                <w:rFonts w:asciiTheme="minorEastAsia" w:hAnsiTheme="minorEastAsia" w:eastAsiaTheme="minorEastAsia"/>
                <w:sz w:val="21"/>
                <w:szCs w:val="21"/>
              </w:rPr>
              <w:t>成都润亿达环境科技有限公司</w:t>
            </w:r>
            <w:r>
              <w:rPr>
                <w:rFonts w:hint="eastAsia" w:ascii="宋体" w:hAnsi="宋体"/>
                <w:sz w:val="21"/>
                <w:szCs w:val="21"/>
              </w:rPr>
              <w:t>是一家专业事环保设备产品设计、生产、销售的企业。产品主要销售到环保企业。现经营状况良好。组织对内外部因素、相关方需求和期望进行了充分的识别，策划和实施有效。确定了体系的边界，基本适用。管理体系全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240" w:lineRule="exact"/>
              <w:rPr>
                <w:b/>
                <w:color w:val="000000"/>
                <w:sz w:val="21"/>
                <w:szCs w:val="21"/>
              </w:rPr>
            </w:pPr>
            <w:r>
              <w:rPr>
                <w:rFonts w:hint="eastAsia"/>
                <w:b/>
                <w:color w:val="000000"/>
                <w:sz w:val="21"/>
                <w:szCs w:val="21"/>
              </w:rPr>
              <w:t>2.相关方需求和期望识别情况：</w:t>
            </w:r>
          </w:p>
          <w:p>
            <w:pPr>
              <w:spacing w:line="360" w:lineRule="auto"/>
              <w:ind w:firstLine="420" w:firstLineChars="200"/>
              <w:rPr>
                <w:b/>
                <w:color w:val="000000"/>
                <w:sz w:val="21"/>
                <w:szCs w:val="21"/>
              </w:rPr>
            </w:pPr>
            <w:r>
              <w:rPr>
                <w:rFonts w:hint="eastAsia" w:ascii="宋体" w:hAnsi="宋体"/>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360" w:lineRule="auto"/>
              <w:rPr>
                <w:b/>
                <w:sz w:val="21"/>
                <w:szCs w:val="21"/>
              </w:rPr>
            </w:pPr>
            <w:r>
              <w:rPr>
                <w:rFonts w:hint="eastAsia"/>
                <w:b/>
                <w:spacing w:val="-10"/>
                <w:sz w:val="21"/>
                <w:szCs w:val="21"/>
              </w:rPr>
              <w:t>3.</w:t>
            </w:r>
            <w:r>
              <w:rPr>
                <w:rFonts w:hint="eastAsia" w:ascii="MS Mincho" w:hAnsi="MS Mincho" w:eastAsia="MS Mincho" w:cs="MS Mincho"/>
                <w:b/>
                <w:spacing w:val="-10"/>
                <w:sz w:val="21"/>
                <w:szCs w:val="21"/>
              </w:rPr>
              <w:t>☑</w:t>
            </w:r>
            <w:r>
              <w:rPr>
                <w:rFonts w:hint="eastAsia" w:ascii="宋体" w:hAnsi="宋体"/>
                <w:b/>
                <w:sz w:val="21"/>
                <w:szCs w:val="21"/>
              </w:rPr>
              <w:t>质量</w:t>
            </w:r>
            <w:r>
              <w:rPr>
                <w:rFonts w:ascii="宋体" w:hAnsi="宋体"/>
                <w:b/>
                <w:sz w:val="21"/>
                <w:szCs w:val="21"/>
              </w:rPr>
              <w:t>/</w:t>
            </w:r>
            <w:r>
              <w:rPr>
                <w:rFonts w:hint="eastAsia" w:ascii="MS Mincho" w:hAnsi="MS Mincho" w:eastAsia="MS Mincho" w:cs="MS Mincho"/>
                <w:b/>
                <w:spacing w:val="-10"/>
                <w:sz w:val="21"/>
                <w:szCs w:val="21"/>
              </w:rPr>
              <w:t>☑</w:t>
            </w:r>
            <w:r>
              <w:rPr>
                <w:rFonts w:hint="eastAsia" w:ascii="宋体" w:hAnsi="宋体"/>
                <w:b/>
                <w:sz w:val="21"/>
                <w:szCs w:val="21"/>
              </w:rPr>
              <w:t>环境</w:t>
            </w:r>
            <w:r>
              <w:rPr>
                <w:rFonts w:ascii="宋体" w:hAnsi="宋体"/>
                <w:b/>
                <w:sz w:val="21"/>
                <w:szCs w:val="21"/>
              </w:rPr>
              <w:t>/</w:t>
            </w:r>
            <w:r>
              <w:rPr>
                <w:rFonts w:hint="eastAsia" w:ascii="MS Mincho" w:hAnsi="MS Mincho" w:eastAsia="MS Mincho" w:cs="MS Mincho"/>
                <w:b/>
                <w:spacing w:val="-10"/>
                <w:sz w:val="21"/>
                <w:szCs w:val="21"/>
              </w:rPr>
              <w:t>☑</w:t>
            </w:r>
            <w:r>
              <w:rPr>
                <w:rFonts w:hint="eastAsia" w:ascii="宋体" w:hAnsi="宋体"/>
                <w:b/>
                <w:sz w:val="21"/>
                <w:szCs w:val="21"/>
              </w:rPr>
              <w:t>职业健康安全方针（组织</w:t>
            </w:r>
            <w:r>
              <w:rPr>
                <w:rFonts w:hint="eastAsia"/>
                <w:b/>
                <w:sz w:val="21"/>
                <w:szCs w:val="21"/>
              </w:rPr>
              <w:t>方针</w:t>
            </w:r>
            <w:r>
              <w:rPr>
                <w:rFonts w:hint="eastAsia" w:ascii="宋体" w:hAnsi="宋体"/>
                <w:b/>
                <w:sz w:val="21"/>
                <w:szCs w:val="21"/>
              </w:rPr>
              <w:t>的适宜性</w:t>
            </w:r>
            <w:r>
              <w:rPr>
                <w:rFonts w:ascii="宋体" w:hAnsi="宋体"/>
                <w:b/>
                <w:sz w:val="21"/>
                <w:szCs w:val="21"/>
              </w:rPr>
              <w:t>/</w:t>
            </w:r>
            <w:r>
              <w:rPr>
                <w:rFonts w:hint="eastAsia" w:ascii="宋体" w:hAnsi="宋体"/>
                <w:b/>
                <w:sz w:val="21"/>
                <w:szCs w:val="21"/>
              </w:rPr>
              <w:t>持续适宜性、方针的传达及职工的理解等）组织的方针为：</w:t>
            </w:r>
          </w:p>
          <w:p>
            <w:pPr>
              <w:spacing w:line="360" w:lineRule="auto"/>
              <w:ind w:firstLine="682" w:firstLineChars="325"/>
              <w:rPr>
                <w:rFonts w:ascii="宋体" w:hAnsi="宋体" w:cs="宋体"/>
                <w:color w:val="000000"/>
                <w:sz w:val="21"/>
                <w:szCs w:val="21"/>
              </w:rPr>
            </w:pPr>
            <w:r>
              <w:rPr>
                <w:rFonts w:hint="eastAsia" w:ascii="宋体" w:hAnsi="宋体" w:cs="宋体"/>
                <w:color w:val="000000"/>
                <w:sz w:val="21"/>
                <w:szCs w:val="21"/>
              </w:rPr>
              <w:t>“</w:t>
            </w:r>
            <w:r>
              <w:rPr>
                <w:rFonts w:hint="eastAsia" w:ascii="宋体" w:hAnsi="宋体" w:cs="宋体"/>
                <w:sz w:val="21"/>
                <w:szCs w:val="21"/>
              </w:rPr>
              <w:t>质量第一、降本增效、精益求精、遵纪守法，爱护环境，节能减耗，杜绝事故，消除隐患，持续改善</w:t>
            </w:r>
            <w:r>
              <w:rPr>
                <w:rFonts w:hint="eastAsia" w:ascii="宋体" w:hAnsi="宋体" w:cs="宋体"/>
                <w:color w:val="000000"/>
                <w:sz w:val="21"/>
                <w:szCs w:val="21"/>
              </w:rPr>
              <w:t>”</w:t>
            </w:r>
          </w:p>
          <w:p>
            <w:pPr>
              <w:spacing w:line="360" w:lineRule="auto"/>
              <w:ind w:firstLine="682" w:firstLineChars="325"/>
              <w:rPr>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720" w:type="dxa"/>
            <w:vMerge w:val="continue"/>
            <w:textDirection w:val="tbRlV"/>
            <w:vAlign w:val="center"/>
          </w:tcPr>
          <w:p>
            <w:pPr>
              <w:spacing w:line="240" w:lineRule="exact"/>
              <w:ind w:left="241" w:right="113" w:hanging="211" w:hangingChars="100"/>
              <w:jc w:val="center"/>
              <w:rPr>
                <w:rFonts w:ascii="宋体"/>
                <w:b/>
                <w:sz w:val="21"/>
                <w:szCs w:val="21"/>
              </w:rPr>
            </w:pPr>
          </w:p>
        </w:tc>
        <w:tc>
          <w:tcPr>
            <w:tcW w:w="9198" w:type="dxa"/>
          </w:tcPr>
          <w:p>
            <w:pPr>
              <w:spacing w:line="280" w:lineRule="exact"/>
              <w:rPr>
                <w:b/>
                <w:color w:val="000000"/>
                <w:sz w:val="21"/>
                <w:szCs w:val="21"/>
              </w:rPr>
            </w:pPr>
            <w:r>
              <w:rPr>
                <w:rFonts w:hint="eastAsia"/>
                <w:b/>
                <w:color w:val="000000"/>
                <w:sz w:val="21"/>
                <w:szCs w:val="21"/>
              </w:rPr>
              <w:t>4.风险识别与控制策划：</w:t>
            </w:r>
          </w:p>
          <w:p>
            <w:pPr>
              <w:spacing w:line="280" w:lineRule="exact"/>
              <w:ind w:firstLine="420" w:firstLineChars="200"/>
              <w:rPr>
                <w:b/>
                <w:color w:val="000000"/>
                <w:sz w:val="21"/>
                <w:szCs w:val="21"/>
              </w:rPr>
            </w:pPr>
            <w:r>
              <w:rPr>
                <w:rFonts w:hint="eastAsia" w:ascii="宋体" w:hAnsi="宋体" w:cs="宋体"/>
                <w:color w:val="000000"/>
                <w:sz w:val="21"/>
                <w:szCs w:val="21"/>
              </w:rPr>
              <w:t>公司了建立了风险和机遇应对措施的管控文件《风险识别和应对控制程序》，并在体系运行中加以应用，符合标准要求。从现场及资料确认：主要风险和机遇的应对措施得当，应对效果基本满足要求。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b/>
                <w:sz w:val="21"/>
                <w:szCs w:val="21"/>
              </w:rPr>
            </w:pPr>
            <w:r>
              <w:rPr>
                <w:b/>
                <w:sz w:val="21"/>
                <w:szCs w:val="21"/>
              </w:rPr>
              <w:t>5</w:t>
            </w:r>
            <w:r>
              <w:rPr>
                <w:rFonts w:hint="eastAsia"/>
                <w:b/>
                <w:sz w:val="21"/>
                <w:szCs w:val="21"/>
              </w:rPr>
              <w:t>.</w:t>
            </w:r>
            <w:r>
              <w:rPr>
                <w:b/>
                <w:sz w:val="21"/>
                <w:szCs w:val="21"/>
              </w:rPr>
              <w:t>QMS</w:t>
            </w:r>
            <w:r>
              <w:rPr>
                <w:rFonts w:hint="eastAsia" w:ascii="宋体" w:hAnsi="宋体"/>
                <w:b/>
                <w:sz w:val="21"/>
                <w:szCs w:val="21"/>
              </w:rPr>
              <w:t>过程</w:t>
            </w:r>
          </w:p>
          <w:p>
            <w:pPr>
              <w:widowControl/>
              <w:spacing w:line="400" w:lineRule="exact"/>
              <w:rPr>
                <w:rFonts w:ascii="宋体" w:hAnsi="宋体"/>
                <w:b/>
                <w:sz w:val="21"/>
                <w:szCs w:val="21"/>
              </w:rPr>
            </w:pPr>
            <w:r>
              <w:rPr>
                <w:rFonts w:hint="eastAsia" w:ascii="宋体" w:hAnsi="宋体"/>
                <w:b/>
                <w:sz w:val="21"/>
                <w:szCs w:val="21"/>
              </w:rPr>
              <w:t>质量管理体系过程有：</w:t>
            </w:r>
          </w:p>
          <w:p>
            <w:pPr>
              <w:rPr>
                <w:rFonts w:asciiTheme="minorEastAsia" w:hAnsiTheme="minorEastAsia" w:eastAsiaTheme="minorEastAsia"/>
                <w:sz w:val="21"/>
                <w:szCs w:val="21"/>
              </w:rPr>
            </w:pPr>
            <w:r>
              <w:rPr>
                <w:rFonts w:hint="eastAsia"/>
                <w:sz w:val="21"/>
                <w:szCs w:val="21"/>
              </w:rPr>
              <w:t>设计—采购配件—组装—调试—检验—打包—入库</w:t>
            </w:r>
            <w:r>
              <w:rPr>
                <w:rFonts w:hint="eastAsia" w:asciiTheme="minorEastAsia" w:hAnsiTheme="minorEastAsia" w:eastAsiaTheme="minorEastAsia"/>
                <w:sz w:val="21"/>
                <w:szCs w:val="21"/>
              </w:rPr>
              <w:t xml:space="preserve">  </w:t>
            </w:r>
          </w:p>
          <w:p>
            <w:pPr>
              <w:tabs>
                <w:tab w:val="left" w:pos="540"/>
              </w:tabs>
              <w:spacing w:line="300" w:lineRule="exact"/>
              <w:ind w:left="241" w:hanging="211" w:hangingChars="100"/>
              <w:rPr>
                <w:rFonts w:ascii="宋体"/>
                <w:b/>
                <w:sz w:val="21"/>
                <w:szCs w:val="21"/>
                <w:u w:val="single"/>
              </w:rPr>
            </w:pPr>
            <w:r>
              <w:rPr>
                <w:rFonts w:hint="eastAsia" w:ascii="宋体" w:hAnsi="宋体"/>
                <w:b/>
                <w:sz w:val="21"/>
                <w:szCs w:val="21"/>
              </w:rPr>
              <w:t>其中关键过程有</w:t>
            </w:r>
            <w:r>
              <w:rPr>
                <w:rFonts w:ascii="宋体" w:hAnsi="宋体"/>
                <w:b/>
                <w:sz w:val="21"/>
                <w:szCs w:val="21"/>
                <w:u w:val="single"/>
              </w:rPr>
              <w:t xml:space="preserve">   </w:t>
            </w:r>
            <w:r>
              <w:rPr>
                <w:rFonts w:hint="eastAsia" w:ascii="宋体" w:hAnsi="宋体"/>
                <w:b/>
                <w:sz w:val="21"/>
                <w:szCs w:val="21"/>
                <w:u w:val="single"/>
              </w:rPr>
              <w:t>组装、调试</w:t>
            </w:r>
            <w:r>
              <w:rPr>
                <w:rFonts w:ascii="宋体" w:hAnsi="宋体"/>
                <w:b/>
                <w:sz w:val="21"/>
                <w:szCs w:val="21"/>
                <w:u w:val="single"/>
              </w:rPr>
              <w:t xml:space="preserve">                                              </w:t>
            </w:r>
          </w:p>
          <w:p>
            <w:pPr>
              <w:tabs>
                <w:tab w:val="left" w:pos="540"/>
              </w:tabs>
              <w:spacing w:line="300" w:lineRule="exact"/>
              <w:ind w:left="241" w:hanging="211" w:hangingChars="100"/>
              <w:rPr>
                <w:rFonts w:ascii="宋体"/>
                <w:b/>
                <w:sz w:val="21"/>
                <w:szCs w:val="21"/>
                <w:u w:val="single"/>
              </w:rPr>
            </w:pPr>
            <w:r>
              <w:rPr>
                <w:rFonts w:hint="eastAsia" w:ascii="宋体" w:hAnsi="宋体"/>
                <w:b/>
                <w:sz w:val="21"/>
                <w:szCs w:val="21"/>
              </w:rPr>
              <w:t>需要确认过程</w:t>
            </w:r>
            <w:r>
              <w:rPr>
                <w:rFonts w:ascii="宋体" w:hAnsi="宋体"/>
                <w:b/>
                <w:sz w:val="21"/>
                <w:szCs w:val="21"/>
              </w:rPr>
              <w:t xml:space="preserve"> </w:t>
            </w:r>
            <w:r>
              <w:rPr>
                <w:rFonts w:ascii="宋体" w:hAnsi="宋体"/>
                <w:b/>
                <w:sz w:val="21"/>
                <w:szCs w:val="21"/>
                <w:u w:val="single"/>
              </w:rPr>
              <w:t xml:space="preserve">  </w:t>
            </w:r>
            <w:r>
              <w:rPr>
                <w:rFonts w:hint="eastAsia" w:ascii="宋体" w:hAnsi="宋体" w:cs="宋体"/>
                <w:color w:val="000000"/>
                <w:sz w:val="21"/>
                <w:szCs w:val="21"/>
                <w:u w:val="single"/>
              </w:rPr>
              <w:t>无</w:t>
            </w:r>
            <w:r>
              <w:rPr>
                <w:rFonts w:ascii="宋体" w:hAnsi="宋体"/>
                <w:b/>
                <w:sz w:val="21"/>
                <w:szCs w:val="21"/>
                <w:u w:val="single"/>
              </w:rPr>
              <w:t xml:space="preserve">                                                          </w:t>
            </w:r>
            <w:r>
              <w:rPr>
                <w:rFonts w:ascii="宋体" w:hAnsi="宋体"/>
                <w:b/>
                <w:sz w:val="21"/>
                <w:szCs w:val="21"/>
              </w:rPr>
              <w:t xml:space="preserve"> </w:t>
            </w:r>
          </w:p>
          <w:p>
            <w:pPr>
              <w:tabs>
                <w:tab w:val="left" w:pos="540"/>
              </w:tabs>
              <w:spacing w:line="300" w:lineRule="exact"/>
              <w:ind w:left="240" w:hanging="210" w:hangingChars="100"/>
              <w:rPr>
                <w:rFonts w:ascii="宋体"/>
                <w:b/>
                <w:sz w:val="21"/>
                <w:szCs w:val="21"/>
              </w:rPr>
            </w:pPr>
            <w:r>
              <w:rPr>
                <w:sz w:val="21"/>
                <w:szCs w:val="21"/>
              </w:rPr>
              <w:pict>
                <v:shape id="_x0000_s2051" o:spid="_x0000_s2051"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sz w:val="21"/>
                <w:szCs w:val="21"/>
              </w:rPr>
              <w:pict>
                <v:shape id="_x0000_s2052" o:spid="_x0000_s2052"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ascii="宋体" w:hAnsi="宋体"/>
                <w:b/>
                <w:sz w:val="21"/>
                <w:szCs w:val="21"/>
              </w:rPr>
              <w:t xml:space="preserve">  </w:t>
            </w:r>
            <w:r>
              <w:rPr>
                <w:rFonts w:hint="eastAsia" w:ascii="宋体" w:hAnsi="宋体"/>
                <w:b/>
                <w:sz w:val="21"/>
                <w:szCs w:val="21"/>
              </w:rPr>
              <w:t>无</w:t>
            </w:r>
            <w:r>
              <w:rPr>
                <w:rFonts w:ascii="宋体" w:hAnsi="宋体"/>
                <w:b/>
                <w:sz w:val="21"/>
                <w:szCs w:val="21"/>
              </w:rPr>
              <w:t xml:space="preserve">  </w:t>
            </w:r>
            <w:r>
              <w:rPr>
                <w:rFonts w:hint="eastAsia" w:ascii="宋体" w:hAnsi="宋体"/>
                <w:b/>
                <w:sz w:val="21"/>
                <w:szCs w:val="21"/>
              </w:rPr>
              <w:t>，删减理由：</w:t>
            </w:r>
            <w:r>
              <w:rPr>
                <w:rFonts w:ascii="宋体" w:hAnsi="宋体"/>
                <w:b/>
                <w:sz w:val="21"/>
                <w:szCs w:val="21"/>
                <w:u w:val="single"/>
              </w:rPr>
              <w:t xml:space="preserve">              </w:t>
            </w:r>
            <w:r>
              <w:rPr>
                <w:rFonts w:asci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pacing w:val="-12"/>
                <w:sz w:val="21"/>
                <w:szCs w:val="21"/>
              </w:rPr>
            </w:pPr>
            <w:r>
              <w:rPr>
                <w:b/>
                <w:sz w:val="21"/>
                <w:szCs w:val="21"/>
              </w:rPr>
              <w:t xml:space="preserve">6. </w:t>
            </w:r>
            <w:r>
              <w:rPr>
                <w:rFonts w:hint="eastAsia" w:ascii="MS Mincho" w:hAnsi="MS Mincho" w:eastAsia="MS Mincho" w:cs="MS Mincho"/>
                <w:b/>
                <w:spacing w:val="-10"/>
                <w:sz w:val="21"/>
                <w:szCs w:val="21"/>
              </w:rPr>
              <w:t>☑</w:t>
            </w:r>
            <w:r>
              <w:rPr>
                <w:b/>
                <w:spacing w:val="-12"/>
                <w:sz w:val="21"/>
                <w:szCs w:val="21"/>
              </w:rPr>
              <w:t>EMS</w:t>
            </w:r>
            <w:r>
              <w:rPr>
                <w:rFonts w:hint="eastAsia" w:ascii="宋体" w:hAnsi="宋体"/>
                <w:b/>
                <w:spacing w:val="-12"/>
                <w:sz w:val="21"/>
                <w:szCs w:val="21"/>
              </w:rPr>
              <w:t>环境因素</w:t>
            </w:r>
          </w:p>
          <w:p>
            <w:pPr>
              <w:spacing w:line="300" w:lineRule="exact"/>
              <w:rPr>
                <w:rFonts w:asci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环境因素</w:t>
            </w:r>
            <w:r>
              <w:rPr>
                <w:rFonts w:hint="eastAsia" w:ascii="宋体" w:hAnsi="宋体"/>
                <w:b/>
                <w:color w:val="000000"/>
                <w:sz w:val="21"/>
                <w:szCs w:val="21"/>
              </w:rPr>
              <w:t>辨识是否充分、重要环境因素评价合理性，</w:t>
            </w:r>
            <w:r>
              <w:rPr>
                <w:rFonts w:hint="eastAsia" w:ascii="宋体" w:hAnsi="宋体"/>
                <w:b/>
                <w:color w:val="000000"/>
                <w:spacing w:val="-8"/>
                <w:sz w:val="21"/>
                <w:szCs w:val="21"/>
              </w:rPr>
              <w:t>以及环境因素动态变更的及时性等）</w:t>
            </w:r>
          </w:p>
          <w:p>
            <w:pPr>
              <w:spacing w:line="240" w:lineRule="exact"/>
              <w:rPr>
                <w:b/>
                <w:sz w:val="21"/>
                <w:szCs w:val="21"/>
              </w:rPr>
            </w:pPr>
            <w:r>
              <w:rPr>
                <w:rFonts w:hint="eastAsia" w:asciiTheme="minorEastAsia" w:hAnsiTheme="minorEastAsia" w:eastAsiaTheme="minorEastAsia"/>
                <w:bCs/>
                <w:iCs/>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pacing w:val="-12"/>
                <w:sz w:val="21"/>
                <w:szCs w:val="21"/>
              </w:rPr>
            </w:pPr>
            <w:r>
              <w:rPr>
                <w:b/>
                <w:spacing w:val="-10"/>
                <w:sz w:val="21"/>
                <w:szCs w:val="21"/>
              </w:rPr>
              <w:t xml:space="preserve">7. </w:t>
            </w:r>
            <w:r>
              <w:rPr>
                <w:rFonts w:hint="eastAsia" w:ascii="MS Mincho" w:hAnsi="MS Mincho" w:eastAsia="MS Mincho" w:cs="MS Mincho"/>
                <w:b/>
                <w:spacing w:val="-10"/>
                <w:sz w:val="21"/>
                <w:szCs w:val="21"/>
              </w:rPr>
              <w:t>☑</w:t>
            </w:r>
            <w:r>
              <w:rPr>
                <w:b/>
                <w:spacing w:val="-12"/>
                <w:sz w:val="21"/>
                <w:szCs w:val="21"/>
              </w:rPr>
              <w:t>OHSMS</w:t>
            </w:r>
            <w:r>
              <w:rPr>
                <w:rFonts w:hint="eastAsia" w:ascii="宋体" w:hAnsi="宋体"/>
                <w:b/>
                <w:spacing w:val="-12"/>
                <w:sz w:val="21"/>
                <w:szCs w:val="21"/>
              </w:rPr>
              <w:t>职业健康安全危险源</w:t>
            </w:r>
          </w:p>
          <w:p>
            <w:pPr>
              <w:spacing w:line="240" w:lineRule="exact"/>
              <w:rPr>
                <w:rFonts w:ascii="宋体" w:hAnsi="宋体"/>
                <w:b/>
                <w:color w:val="000000"/>
                <w:spacing w:val="-8"/>
                <w:sz w:val="21"/>
                <w:szCs w:val="21"/>
              </w:rPr>
            </w:pPr>
            <w:r>
              <w:rPr>
                <w:rFonts w:hint="eastAsia" w:ascii="宋体" w:hAnsi="宋体"/>
                <w:b/>
                <w:color w:val="000000"/>
                <w:sz w:val="21"/>
                <w:szCs w:val="21"/>
              </w:rPr>
              <w:t>（</w:t>
            </w:r>
            <w:r>
              <w:rPr>
                <w:rFonts w:hint="eastAsia" w:ascii="宋体" w:hAnsi="宋体"/>
                <w:b/>
                <w:color w:val="000000"/>
                <w:spacing w:val="-8"/>
                <w:sz w:val="21"/>
                <w:szCs w:val="21"/>
              </w:rPr>
              <w:t>职业健康安全危险源</w:t>
            </w:r>
            <w:r>
              <w:rPr>
                <w:rFonts w:hint="eastAsia" w:ascii="宋体" w:hAnsi="宋体"/>
                <w:b/>
                <w:color w:val="000000"/>
                <w:sz w:val="21"/>
                <w:szCs w:val="21"/>
              </w:rPr>
              <w:t>辨识是否充分、风险评价合理性，</w:t>
            </w:r>
            <w:r>
              <w:rPr>
                <w:rFonts w:hint="eastAsia" w:ascii="宋体" w:hAnsi="宋体"/>
                <w:b/>
                <w:color w:val="000000"/>
                <w:spacing w:val="-8"/>
                <w:sz w:val="21"/>
                <w:szCs w:val="21"/>
              </w:rPr>
              <w:t>以及风险评价动态变更的及时性等）</w:t>
            </w:r>
          </w:p>
          <w:p>
            <w:pPr>
              <w:spacing w:line="240" w:lineRule="exact"/>
              <w:rPr>
                <w:rFonts w:ascii="宋体" w:hAnsi="宋体"/>
                <w:b/>
                <w:color w:val="000000"/>
                <w:spacing w:val="-8"/>
                <w:sz w:val="21"/>
                <w:szCs w:val="21"/>
              </w:rPr>
            </w:pPr>
            <w:r>
              <w:rPr>
                <w:rFonts w:hint="eastAsia" w:ascii="宋体" w:hAnsi="宋体"/>
                <w:color w:val="000000" w:themeColor="text1"/>
                <w:sz w:val="21"/>
                <w:szCs w:val="21"/>
              </w:rPr>
              <w:t>组织建立了危险源识别、评价控制程序，识别评价了危险源、风险相关的过程，评价出了重要危险源，与之相关的过程有安装，针对重要危险源制定了管理方案。控制措施实施有效。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4"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spacing w:val="-4"/>
                <w:sz w:val="21"/>
                <w:szCs w:val="21"/>
              </w:rPr>
            </w:pPr>
            <w:r>
              <w:rPr>
                <w:b/>
                <w:sz w:val="21"/>
                <w:szCs w:val="21"/>
              </w:rPr>
              <w:t xml:space="preserve">8. </w:t>
            </w:r>
            <w:r>
              <w:rPr>
                <w:rFonts w:hint="eastAsia" w:ascii="宋体" w:hAnsi="宋体"/>
                <w:b/>
                <w:spacing w:val="-4"/>
                <w:sz w:val="21"/>
                <w:szCs w:val="21"/>
              </w:rPr>
              <w:t>法律法规及其他要求</w:t>
            </w:r>
          </w:p>
          <w:p>
            <w:pPr>
              <w:pStyle w:val="15"/>
              <w:tabs>
                <w:tab w:val="left" w:pos="540"/>
              </w:tabs>
              <w:spacing w:line="300" w:lineRule="exact"/>
              <w:ind w:firstLine="0" w:firstLineChars="0"/>
              <w:rPr>
                <w:rFonts w:ascii="宋体"/>
                <w:b/>
                <w:sz w:val="21"/>
                <w:szCs w:val="21"/>
                <w:u w:val="single"/>
              </w:rPr>
            </w:pPr>
            <w:r>
              <w:rPr>
                <w:rFonts w:hint="eastAsia" w:ascii="宋体" w:hAnsi="宋体"/>
                <w:b/>
                <w:sz w:val="21"/>
                <w:szCs w:val="21"/>
              </w:rPr>
              <w:t>(1)获取法律法规项，</w:t>
            </w:r>
            <w:r>
              <w:rPr>
                <w:rFonts w:hint="eastAsia" w:ascii="MS Mincho" w:hAnsi="MS Mincho" w:eastAsia="MS Mincho" w:cs="MS Mincho"/>
                <w:b/>
                <w:sz w:val="21"/>
                <w:szCs w:val="21"/>
              </w:rPr>
              <w:t>☑</w:t>
            </w:r>
            <w:r>
              <w:rPr>
                <w:rFonts w:hint="eastAsia" w:ascii="宋体" w:hAnsi="宋体" w:cs="宋体"/>
                <w:b/>
                <w:sz w:val="21"/>
                <w:szCs w:val="21"/>
              </w:rPr>
              <w:t>法律法规获取充分</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(2)结合公司的</w:t>
            </w:r>
            <w:r>
              <w:rPr>
                <w:rFonts w:hint="eastAsia" w:ascii="MS Mincho" w:hAnsi="MS Mincho" w:eastAsia="MS Mincho" w:cs="MS Mincho"/>
                <w:b/>
                <w:sz w:val="21"/>
                <w:szCs w:val="21"/>
              </w:rPr>
              <w:t>☑</w:t>
            </w:r>
            <w:r>
              <w:rPr>
                <w:rFonts w:hint="eastAsia" w:ascii="宋体" w:hAnsi="宋体" w:cs="宋体"/>
                <w:b/>
                <w:sz w:val="21"/>
                <w:szCs w:val="21"/>
              </w:rPr>
              <w:t>产品</w:t>
            </w:r>
            <w:r>
              <w:rPr>
                <w:rFonts w:ascii="宋体" w:hAnsi="宋体"/>
                <w:b/>
                <w:sz w:val="21"/>
                <w:szCs w:val="21"/>
              </w:rPr>
              <w:t>/</w:t>
            </w:r>
            <w:r>
              <w:rPr>
                <w:rFonts w:hint="eastAsia" w:ascii="宋体" w:hAnsi="宋体"/>
                <w:b/>
                <w:sz w:val="21"/>
                <w:szCs w:val="21"/>
              </w:rPr>
              <w:t>服务□环境因素□危险源，</w:t>
            </w:r>
            <w:r>
              <w:rPr>
                <w:rFonts w:hint="eastAsia" w:ascii="MS Mincho" w:hAnsi="MS Mincho" w:eastAsia="MS Mincho" w:cs="MS Mincho"/>
                <w:b/>
                <w:sz w:val="21"/>
                <w:szCs w:val="21"/>
              </w:rPr>
              <w:t>☑</w:t>
            </w:r>
            <w:r>
              <w:rPr>
                <w:rFonts w:hint="eastAsia" w:ascii="宋体" w:hAnsi="宋体" w:cs="宋体"/>
                <w:b/>
                <w:sz w:val="21"/>
                <w:szCs w:val="21"/>
              </w:rPr>
              <w:t>确定</w:t>
            </w:r>
            <w:r>
              <w:rPr>
                <w:rFonts w:ascii="宋体" w:hAnsi="宋体"/>
                <w:b/>
                <w:sz w:val="21"/>
                <w:szCs w:val="21"/>
              </w:rPr>
              <w:t xml:space="preserve"> </w:t>
            </w:r>
            <w:r>
              <w:rPr>
                <w:rFonts w:hint="eastAsia" w:ascii="宋体" w:hAnsi="宋体"/>
                <w:b/>
                <w:sz w:val="21"/>
                <w:szCs w:val="21"/>
              </w:rPr>
              <w:t>□未确定 法律法规要求的具体条款，</w:t>
            </w:r>
          </w:p>
          <w:p>
            <w:pPr>
              <w:pStyle w:val="15"/>
              <w:tabs>
                <w:tab w:val="left" w:pos="540"/>
              </w:tabs>
              <w:spacing w:line="300" w:lineRule="exact"/>
              <w:ind w:firstLine="0" w:firstLineChars="0"/>
              <w:rPr>
                <w:rFonts w:ascii="宋体"/>
                <w:b/>
                <w:sz w:val="21"/>
                <w:szCs w:val="21"/>
              </w:rPr>
            </w:pPr>
            <w:r>
              <w:rPr>
                <w:rFonts w:hint="eastAsia" w:ascii="宋体" w:hAnsi="宋体"/>
                <w:b/>
                <w:sz w:val="21"/>
                <w:szCs w:val="21"/>
              </w:rPr>
              <w:t>(3)法律法规的宣传方式：培训、宣传栏、发放文件等形式。</w:t>
            </w:r>
          </w:p>
          <w:p>
            <w:pPr>
              <w:pStyle w:val="15"/>
              <w:tabs>
                <w:tab w:val="left" w:pos="540"/>
              </w:tabs>
              <w:spacing w:line="300" w:lineRule="exact"/>
              <w:ind w:firstLine="0" w:firstLineChars="0"/>
              <w:rPr>
                <w:b/>
                <w:sz w:val="21"/>
                <w:szCs w:val="21"/>
              </w:rPr>
            </w:pPr>
            <w:r>
              <w:rPr>
                <w:rFonts w:hint="eastAsia" w:ascii="宋体" w:hAnsi="宋体"/>
                <w:b/>
                <w:sz w:val="21"/>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rFonts w:ascii="宋体"/>
                <w:b/>
                <w:sz w:val="21"/>
                <w:szCs w:val="21"/>
              </w:rPr>
            </w:pPr>
            <w:r>
              <w:rPr>
                <w:rFonts w:hint="eastAsia" w:ascii="宋体" w:hAnsi="宋体"/>
                <w:b/>
                <w:sz w:val="21"/>
                <w:szCs w:val="21"/>
              </w:rPr>
              <w:t>9.目标、方案</w:t>
            </w:r>
          </w:p>
          <w:p>
            <w:pPr>
              <w:spacing w:line="300" w:lineRule="exact"/>
              <w:rPr>
                <w:rFonts w:ascii="宋体" w:hAnsi="宋体" w:cs="宋体"/>
                <w:color w:val="000000"/>
                <w:kern w:val="0"/>
                <w:sz w:val="21"/>
                <w:szCs w:val="21"/>
              </w:rPr>
            </w:pPr>
            <w:r>
              <w:rPr>
                <w:rFonts w:hint="eastAsia"/>
                <w:b/>
                <w:color w:val="000000"/>
                <w:sz w:val="21"/>
                <w:szCs w:val="21"/>
              </w:rPr>
              <w:t>（</w:t>
            </w:r>
            <w:r>
              <w:rPr>
                <w:rFonts w:hint="eastAsia" w:ascii="宋体" w:hAnsi="宋体"/>
                <w:b/>
                <w:color w:val="000000"/>
                <w:spacing w:val="-4"/>
                <w:sz w:val="21"/>
                <w:szCs w:val="21"/>
              </w:rPr>
              <w:t>在相关层次上建立</w:t>
            </w:r>
            <w:r>
              <w:rPr>
                <w:rFonts w:hint="eastAsia" w:ascii="宋体" w:hAnsi="宋体"/>
                <w:b/>
                <w:color w:val="000000"/>
                <w:sz w:val="21"/>
                <w:szCs w:val="21"/>
              </w:rPr>
              <w:t>可测量的目标，目标、方案的有效性，对目标的实现情况进行评价并叙述测量方法）：</w:t>
            </w:r>
          </w:p>
          <w:p>
            <w:pPr>
              <w:spacing w:line="300" w:lineRule="exact"/>
              <w:ind w:firstLine="420" w:firstLineChars="200"/>
              <w:rPr>
                <w:rFonts w:ascii="宋体"/>
                <w:b/>
                <w:sz w:val="21"/>
                <w:szCs w:val="21"/>
              </w:rPr>
            </w:pPr>
            <w:r>
              <w:rPr>
                <w:rFonts w:hint="eastAsia" w:ascii="宋体" w:hAnsi="宋体" w:cs="宋体"/>
                <w:color w:val="000000"/>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rFonts w:ascii="宋体"/>
                <w:b/>
                <w:sz w:val="21"/>
                <w:szCs w:val="21"/>
              </w:rPr>
            </w:pPr>
            <w:r>
              <w:rPr>
                <w:rFonts w:hint="eastAsia"/>
                <w:b/>
                <w:sz w:val="21"/>
                <w:szCs w:val="21"/>
              </w:rPr>
              <w:t>10.</w:t>
            </w:r>
            <w:r>
              <w:rPr>
                <w:b/>
                <w:sz w:val="21"/>
                <w:szCs w:val="21"/>
              </w:rPr>
              <w:t xml:space="preserve"> </w:t>
            </w:r>
            <w:r>
              <w:rPr>
                <w:rFonts w:hint="eastAsia"/>
                <w:b/>
                <w:sz w:val="21"/>
                <w:szCs w:val="21"/>
              </w:rPr>
              <w:t>文件与记录控制</w:t>
            </w:r>
            <w:r>
              <w:rPr>
                <w:b/>
                <w:sz w:val="21"/>
                <w:szCs w:val="21"/>
              </w:rPr>
              <w:t>(</w:t>
            </w:r>
            <w:r>
              <w:rPr>
                <w:rFonts w:hint="eastAsia" w:ascii="宋体" w:hAnsi="宋体"/>
                <w:b/>
                <w:sz w:val="21"/>
                <w:szCs w:val="21"/>
              </w:rPr>
              <w:t>文审修订后文件与标准的符合程度评价、</w:t>
            </w:r>
            <w:r>
              <w:rPr>
                <w:rFonts w:hint="eastAsia" w:ascii="宋体" w:hAnsi="宋体"/>
                <w:b/>
                <w:spacing w:val="-4"/>
                <w:sz w:val="21"/>
                <w:szCs w:val="21"/>
              </w:rPr>
              <w:t>文件</w:t>
            </w:r>
            <w:r>
              <w:rPr>
                <w:rFonts w:hint="eastAsia" w:ascii="宋体" w:hAnsi="宋体"/>
                <w:b/>
                <w:sz w:val="21"/>
                <w:szCs w:val="21"/>
              </w:rPr>
              <w:t>控制管理等</w:t>
            </w:r>
            <w:r>
              <w:rPr>
                <w:rFonts w:ascii="宋体" w:hAnsi="宋体"/>
                <w:b/>
                <w:sz w:val="21"/>
                <w:szCs w:val="21"/>
              </w:rPr>
              <w:t>)</w:t>
            </w:r>
          </w:p>
          <w:p>
            <w:pPr>
              <w:pStyle w:val="3"/>
              <w:tabs>
                <w:tab w:val="left" w:pos="902"/>
                <w:tab w:val="clear" w:pos="1069"/>
              </w:tabs>
              <w:spacing w:line="360" w:lineRule="auto"/>
              <w:ind w:left="0" w:right="1" w:firstLine="420" w:firstLineChars="200"/>
              <w:rPr>
                <w:rFonts w:ascii="宋体" w:hAnsi="宋体" w:eastAsia="宋体" w:cs="宋体"/>
                <w:color w:val="000000"/>
                <w:kern w:val="0"/>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2018年9月15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br w:type="page"/>
            </w:r>
            <w:r>
              <w:rPr>
                <w:rFonts w:ascii="宋体" w:hAnsi="宋体"/>
                <w:b/>
                <w:sz w:val="21"/>
                <w:szCs w:val="21"/>
              </w:rPr>
              <w:t>(</w:t>
            </w:r>
            <w:r>
              <w:rPr>
                <w:rFonts w:hint="eastAsia" w:ascii="宋体" w:hAnsi="宋体"/>
                <w:b/>
                <w:sz w:val="21"/>
                <w:szCs w:val="21"/>
              </w:rPr>
              <w:t>二</w:t>
            </w:r>
            <w:r>
              <w:rPr>
                <w:rFonts w:ascii="宋体" w:hAnsi="宋体"/>
                <w:b/>
                <w:sz w:val="21"/>
                <w:szCs w:val="21"/>
              </w:rPr>
              <w:t>)</w:t>
            </w:r>
            <w:r>
              <w:rPr>
                <w:rFonts w:hint="eastAsia" w:ascii="宋体" w:hAnsi="宋体"/>
                <w:b/>
                <w:sz w:val="21"/>
                <w:szCs w:val="21"/>
              </w:rPr>
              <w:t>资源评价</w:t>
            </w:r>
          </w:p>
        </w:tc>
        <w:tc>
          <w:tcPr>
            <w:tcW w:w="9198" w:type="dxa"/>
          </w:tcPr>
          <w:p>
            <w:pPr>
              <w:spacing w:line="300" w:lineRule="exact"/>
              <w:rPr>
                <w:rFonts w:ascii="宋体" w:hAnsi="宋体"/>
                <w:b/>
                <w:color w:val="000000"/>
                <w:sz w:val="21"/>
                <w:szCs w:val="21"/>
              </w:rPr>
            </w:pPr>
            <w:r>
              <w:rPr>
                <w:rFonts w:hint="eastAsia" w:ascii="宋体" w:hAnsi="宋体"/>
                <w:b/>
                <w:color w:val="000000"/>
                <w:sz w:val="21"/>
                <w:szCs w:val="21"/>
              </w:rPr>
              <w:t>人力资源的简要说明</w:t>
            </w:r>
            <w:r>
              <w:rPr>
                <w:b/>
                <w:color w:val="000000"/>
                <w:sz w:val="21"/>
                <w:szCs w:val="21"/>
              </w:rPr>
              <w:t>.</w:t>
            </w:r>
            <w:r>
              <w:rPr>
                <w:rFonts w:ascii="宋体" w:hAnsi="宋体"/>
                <w:b/>
                <w:color w:val="000000"/>
                <w:sz w:val="21"/>
                <w:szCs w:val="21"/>
              </w:rPr>
              <w:t>:</w:t>
            </w:r>
          </w:p>
          <w:p>
            <w:pPr>
              <w:adjustRightInd w:val="0"/>
              <w:snapToGrid w:val="0"/>
              <w:spacing w:line="360" w:lineRule="auto"/>
              <w:ind w:firstLine="420" w:firstLineChars="200"/>
              <w:rPr>
                <w:rFonts w:ascii="宋体"/>
                <w:b/>
                <w:color w:val="000000"/>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特种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设备设施（包括信息系统）</w:t>
            </w:r>
          </w:p>
          <w:p>
            <w:pPr>
              <w:spacing w:line="360" w:lineRule="auto"/>
              <w:rPr>
                <w:rFonts w:ascii="宋体"/>
                <w:b/>
                <w:sz w:val="21"/>
                <w:szCs w:val="21"/>
              </w:rPr>
            </w:pPr>
            <w:r>
              <w:rPr>
                <w:rFonts w:hint="eastAsia" w:ascii="宋体"/>
                <w:b/>
                <w:color w:val="000000"/>
                <w:sz w:val="21"/>
                <w:szCs w:val="21"/>
              </w:rPr>
              <w:t xml:space="preserve">  </w:t>
            </w:r>
            <w:r>
              <w:rPr>
                <w:rFonts w:hint="eastAsia" w:ascii="宋体"/>
                <w:b/>
                <w:sz w:val="21"/>
                <w:szCs w:val="21"/>
              </w:rPr>
              <w:t xml:space="preserve">  </w:t>
            </w:r>
            <w:r>
              <w:rPr>
                <w:rFonts w:hint="eastAsia" w:ascii="宋体" w:hAnsi="宋体" w:cs="宋体"/>
                <w:color w:val="auto"/>
                <w:sz w:val="21"/>
                <w:szCs w:val="21"/>
              </w:rPr>
              <w:t>办公场所面积300平方米左右,生产场地</w:t>
            </w:r>
            <w:r>
              <w:rPr>
                <w:rFonts w:hint="eastAsia" w:ascii="宋体" w:hAnsi="宋体" w:cs="宋体"/>
                <w:color w:val="auto"/>
                <w:sz w:val="21"/>
                <w:szCs w:val="21"/>
                <w:lang w:val="en-US" w:eastAsia="zh-CN"/>
              </w:rPr>
              <w:t>26</w:t>
            </w:r>
            <w:r>
              <w:rPr>
                <w:rFonts w:hint="eastAsia" w:ascii="宋体" w:hAnsi="宋体" w:cs="宋体"/>
                <w:color w:val="auto"/>
                <w:sz w:val="21"/>
                <w:szCs w:val="21"/>
              </w:rPr>
              <w:t>00平米左右.主要为</w:t>
            </w:r>
            <w:r>
              <w:rPr>
                <w:rFonts w:ascii="宋体" w:hAnsi="宋体" w:cs="宋体"/>
                <w:color w:val="auto"/>
                <w:kern w:val="0"/>
                <w:sz w:val="21"/>
                <w:szCs w:val="21"/>
              </w:rPr>
              <w:t>电脑、打印机和</w:t>
            </w:r>
            <w:r>
              <w:rPr>
                <w:rFonts w:hint="eastAsia" w:ascii="宋体" w:hAnsi="宋体" w:cs="宋体"/>
                <w:color w:val="auto"/>
                <w:sz w:val="21"/>
                <w:szCs w:val="21"/>
              </w:rPr>
              <w:t>液压叉车、装配工具</w:t>
            </w:r>
            <w:r>
              <w:rPr>
                <w:rFonts w:hint="eastAsia" w:ascii="宋体" w:hAnsi="宋体" w:cs="宋体"/>
                <w:color w:val="auto"/>
                <w:sz w:val="21"/>
                <w:szCs w:val="21"/>
                <w:lang w:val="en-US" w:eastAsia="zh-CN"/>
              </w:rPr>
              <w:t>等</w:t>
            </w:r>
            <w:r>
              <w:rPr>
                <w:rFonts w:hint="eastAsia" w:ascii="宋体" w:hAnsi="宋体" w:cs="宋体"/>
                <w:color w:val="auto"/>
                <w:kern w:val="0"/>
                <w:sz w:val="21"/>
                <w:szCs w:val="21"/>
              </w:rPr>
              <w:t>.</w:t>
            </w:r>
            <w:r>
              <w:rPr>
                <w:rFonts w:hint="eastAsia" w:ascii="宋体" w:hAnsi="宋体" w:cs="宋体"/>
                <w:color w:val="auto"/>
                <w:sz w:val="21"/>
                <w:szCs w:val="21"/>
              </w:rPr>
              <w:t>可以满足生产需要。生技部对设备进行了维护保养，并实施。特种设备：</w:t>
            </w:r>
            <w:r>
              <w:rPr>
                <w:rFonts w:hint="eastAsia" w:ascii="宋体" w:hAnsi="宋体"/>
                <w:color w:val="auto"/>
                <w:sz w:val="21"/>
                <w:szCs w:val="21"/>
              </w:rPr>
              <w:t>无</w:t>
            </w:r>
            <w:r>
              <w:rPr>
                <w:rFonts w:hint="eastAsia" w:ascii="宋体" w:hAnsi="宋体" w:cs="宋体"/>
                <w:color w:val="auto"/>
                <w:sz w:val="21"/>
                <w:szCs w:val="21"/>
              </w:rPr>
              <w:t>。产品运输交由物流公司进行，公司未建立信息管理系统用于生产、销售服务。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sz w:val="21"/>
                <w:szCs w:val="21"/>
              </w:rPr>
            </w:pPr>
            <w:r>
              <w:rPr>
                <w:rFonts w:hint="eastAsia" w:ascii="宋体" w:hAnsi="宋体"/>
                <w:b/>
                <w:color w:val="000000"/>
                <w:sz w:val="21"/>
                <w:szCs w:val="21"/>
              </w:rPr>
              <w:t>过程运行环境</w:t>
            </w:r>
          </w:p>
          <w:p>
            <w:pPr>
              <w:spacing w:line="360" w:lineRule="auto"/>
              <w:rPr>
                <w:rFonts w:ascii="宋体"/>
                <w:b/>
                <w:color w:val="000000"/>
                <w:sz w:val="21"/>
                <w:szCs w:val="21"/>
              </w:rPr>
            </w:pPr>
            <w:r>
              <w:rPr>
                <w:rFonts w:hint="eastAsia" w:ascii="宋体" w:hAnsi="宋体" w:cs="宋体"/>
                <w:sz w:val="21"/>
                <w:szCs w:val="21"/>
              </w:rPr>
              <w:t>生产车间内设备布置合理，通道畅通，照明设施齐全，均配备了消防设施等设施，能满足销售服务。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b/>
                <w:color w:val="000000"/>
                <w:sz w:val="21"/>
                <w:szCs w:val="21"/>
              </w:rPr>
            </w:pPr>
            <w:r>
              <w:rPr>
                <w:rFonts w:hint="eastAsia" w:ascii="宋体" w:hAnsi="宋体"/>
                <w:b/>
                <w:color w:val="000000"/>
                <w:sz w:val="21"/>
                <w:szCs w:val="21"/>
              </w:rPr>
              <w:t>监视和测量资源</w:t>
            </w:r>
          </w:p>
          <w:p>
            <w:pPr>
              <w:spacing w:line="400" w:lineRule="exact"/>
              <w:ind w:firstLine="315" w:firstLineChars="150"/>
              <w:rPr>
                <w:rFonts w:ascii="宋体" w:hAnsi="宋体"/>
                <w:b/>
                <w:color w:val="000000"/>
                <w:sz w:val="21"/>
                <w:szCs w:val="21"/>
              </w:rPr>
            </w:pPr>
            <w:r>
              <w:rPr>
                <w:rFonts w:hint="eastAsia" w:ascii="宋体"/>
                <w:color w:val="auto"/>
                <w:sz w:val="21"/>
                <w:szCs w:val="21"/>
              </w:rPr>
              <w:t>配置有</w:t>
            </w:r>
            <w:r>
              <w:rPr>
                <w:rFonts w:hint="eastAsia"/>
                <w:color w:val="auto"/>
                <w:sz w:val="21"/>
                <w:szCs w:val="21"/>
              </w:rPr>
              <w:t>卡尺、角尺、卷尺和压力表</w:t>
            </w:r>
            <w:r>
              <w:rPr>
                <w:rFonts w:hint="eastAsia" w:ascii="宋体" w:hAnsi="宋体" w:cs="宋体"/>
                <w:color w:val="auto"/>
                <w:sz w:val="21"/>
                <w:szCs w:val="21"/>
                <w:shd w:val="clear" w:color="auto" w:fill="FFFFFF"/>
              </w:rPr>
              <w:t>等</w:t>
            </w:r>
            <w:r>
              <w:rPr>
                <w:rFonts w:hint="eastAsia" w:ascii="宋体" w:hAnsi="宋体" w:cs="宋体"/>
                <w:color w:val="auto"/>
                <w:sz w:val="21"/>
                <w:szCs w:val="21"/>
              </w:rPr>
              <w:t>。能满足检验要求。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b/>
                <w:color w:val="000000"/>
                <w:sz w:val="21"/>
                <w:szCs w:val="21"/>
              </w:rPr>
            </w:pPr>
            <w:r>
              <w:rPr>
                <w:rFonts w:hint="eastAsia" w:ascii="宋体" w:hAnsi="宋体"/>
                <w:b/>
                <w:color w:val="000000"/>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b/>
                <w:color w:val="000000"/>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color w:val="000000"/>
                <w:sz w:val="21"/>
                <w:szCs w:val="21"/>
              </w:rPr>
            </w:pPr>
            <w:r>
              <w:rPr>
                <w:rFonts w:hint="eastAsia" w:ascii="宋体" w:hAnsi="宋体"/>
                <w:b/>
                <w:color w:val="000000"/>
                <w:sz w:val="21"/>
                <w:szCs w:val="21"/>
              </w:rPr>
              <w:t>环保设施：</w:t>
            </w:r>
          </w:p>
          <w:p>
            <w:pPr>
              <w:spacing w:line="240" w:lineRule="exact"/>
              <w:rPr>
                <w:rFonts w:ascii="宋体"/>
                <w:b/>
                <w:color w:val="000000"/>
                <w:sz w:val="21"/>
                <w:szCs w:val="21"/>
              </w:rPr>
            </w:pPr>
            <w:r>
              <w:rPr>
                <w:rFonts w:hint="eastAsia" w:ascii="宋体" w:hAnsi="宋体"/>
                <w:b w:val="0"/>
                <w:bCs/>
                <w:color w:val="000000"/>
                <w:sz w:val="21"/>
                <w:szCs w:val="21"/>
              </w:rPr>
              <w:t>灭火器、消防栓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hint="eastAsia" w:ascii="宋体" w:hAnsi="宋体"/>
                <w:b/>
                <w:color w:val="000000"/>
                <w:sz w:val="21"/>
                <w:szCs w:val="21"/>
              </w:rPr>
            </w:pPr>
            <w:r>
              <w:rPr>
                <w:rFonts w:hint="eastAsia" w:ascii="宋体" w:hAnsi="宋体"/>
                <w:b/>
                <w:color w:val="000000"/>
                <w:sz w:val="21"/>
                <w:szCs w:val="21"/>
              </w:rPr>
              <w:t>职业健康安全设施：</w:t>
            </w:r>
          </w:p>
          <w:p>
            <w:pPr>
              <w:spacing w:line="240" w:lineRule="exact"/>
              <w:rPr>
                <w:rFonts w:ascii="宋体"/>
                <w:b/>
                <w:color w:val="000000"/>
                <w:sz w:val="21"/>
                <w:szCs w:val="21"/>
              </w:rPr>
            </w:pPr>
            <w:r>
              <w:rPr>
                <w:rFonts w:hint="eastAsia" w:ascii="宋体" w:hAnsi="宋体"/>
                <w:b w:val="0"/>
                <w:bCs/>
                <w:color w:val="000000"/>
                <w:sz w:val="21"/>
                <w:szCs w:val="21"/>
              </w:rPr>
              <w:t>灭火器、配电箱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t>(</w:t>
            </w:r>
            <w:r>
              <w:rPr>
                <w:rFonts w:hint="eastAsia"/>
                <w:b/>
                <w:sz w:val="21"/>
                <w:szCs w:val="21"/>
              </w:rPr>
              <w:t>三</w:t>
            </w:r>
            <w:r>
              <w:rPr>
                <w:b/>
                <w:sz w:val="21"/>
                <w:szCs w:val="21"/>
              </w:rPr>
              <w:t>)</w:t>
            </w:r>
            <w:r>
              <w:rPr>
                <w:rFonts w:hint="eastAsia"/>
                <w:b/>
                <w:sz w:val="21"/>
                <w:szCs w:val="21"/>
              </w:rPr>
              <w:t>体系运行情况</w:t>
            </w:r>
          </w:p>
        </w:tc>
        <w:tc>
          <w:tcPr>
            <w:tcW w:w="9198" w:type="dxa"/>
          </w:tcPr>
          <w:p>
            <w:pPr>
              <w:spacing w:line="300" w:lineRule="exact"/>
              <w:rPr>
                <w:b/>
                <w:sz w:val="21"/>
                <w:szCs w:val="21"/>
              </w:rPr>
            </w:pPr>
            <w:r>
              <w:rPr>
                <w:b/>
                <w:sz w:val="21"/>
                <w:szCs w:val="21"/>
              </w:rPr>
              <w:t xml:space="preserve">1. </w:t>
            </w:r>
            <w:r>
              <w:rPr>
                <w:rFonts w:hint="eastAsia"/>
                <w:b/>
                <w:sz w:val="21"/>
                <w:szCs w:val="21"/>
              </w:rPr>
              <w:t>针对方针的管理职责评审</w:t>
            </w:r>
          </w:p>
          <w:p>
            <w:pPr>
              <w:spacing w:line="300" w:lineRule="exact"/>
              <w:ind w:left="1"/>
              <w:rPr>
                <w:b/>
                <w:sz w:val="21"/>
                <w:szCs w:val="21"/>
              </w:rPr>
            </w:pPr>
            <w:r>
              <w:rPr>
                <w:rFonts w:hint="eastAsia"/>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b/>
                <w:sz w:val="21"/>
                <w:szCs w:val="21"/>
              </w:rPr>
            </w:pPr>
            <w:r>
              <w:rPr>
                <w:rFonts w:hint="eastAsia" w:ascii="宋体" w:hAnsi="宋体" w:cs="宋体"/>
                <w:color w:val="000000"/>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190" w:hanging="167" w:hangingChars="79"/>
              <w:rPr>
                <w:b/>
                <w:sz w:val="21"/>
                <w:szCs w:val="21"/>
              </w:rPr>
            </w:pPr>
            <w:r>
              <w:rPr>
                <w:b/>
                <w:sz w:val="21"/>
                <w:szCs w:val="21"/>
              </w:rPr>
              <w:t xml:space="preserve">2. </w:t>
            </w:r>
            <w:r>
              <w:rPr>
                <w:rFonts w:hint="eastAsia"/>
                <w:b/>
                <w:sz w:val="21"/>
                <w:szCs w:val="21"/>
              </w:rPr>
              <w:t>组织内部沟通的充分性与效果；（</w:t>
            </w:r>
            <w:r>
              <w:rPr>
                <w:b/>
                <w:sz w:val="21"/>
                <w:szCs w:val="21"/>
              </w:rPr>
              <w:t>OHSMS</w:t>
            </w:r>
            <w:r>
              <w:rPr>
                <w:rFonts w:hint="eastAsia"/>
                <w:b/>
                <w:sz w:val="21"/>
                <w:szCs w:val="21"/>
              </w:rPr>
              <w:t>员工参与风险管理</w:t>
            </w:r>
            <w:r>
              <w:rPr>
                <w:b/>
                <w:sz w:val="21"/>
                <w:szCs w:val="21"/>
              </w:rPr>
              <w:t>/</w:t>
            </w:r>
            <w:r>
              <w:rPr>
                <w:rFonts w:hint="eastAsia"/>
                <w:b/>
                <w:sz w:val="21"/>
                <w:szCs w:val="21"/>
              </w:rPr>
              <w:t>健康安全事务的关心和影响力；组织对外联络关注顾客的感受情况、信息交流包括通报相关方的情况等）</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 w:val="21"/>
                <w:szCs w:val="21"/>
              </w:rPr>
              <w:t xml:space="preserve">                </w:t>
            </w:r>
          </w:p>
          <w:p>
            <w:pPr>
              <w:spacing w:line="240" w:lineRule="exact"/>
              <w:rPr>
                <w:rFonts w:ascii="楷体_GB2312" w:eastAsia="楷体_GB2312"/>
                <w:b/>
                <w:sz w:val="21"/>
                <w:szCs w:val="21"/>
              </w:rPr>
            </w:pPr>
            <w:r>
              <w:rPr>
                <w:rFonts w:hint="eastAsia" w:ascii="楷体_GB2312" w:eastAsia="楷体_GB2312"/>
                <w:b/>
                <w:sz w:val="21"/>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组织对外联络，关注顾客的感受情况（</w:t>
            </w:r>
            <w:r>
              <w:rPr>
                <w:rFonts w:ascii="楷体_GB2312" w:eastAsia="楷体_GB2312"/>
                <w:b/>
                <w:sz w:val="21"/>
                <w:szCs w:val="21"/>
              </w:rPr>
              <w:t>QMS</w:t>
            </w:r>
            <w:r>
              <w:rPr>
                <w:rFonts w:hint="eastAsia" w:ascii="楷体_GB2312" w:eastAsia="楷体_GB2312"/>
                <w:b/>
                <w:sz w:val="21"/>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 w:val="21"/>
                <w:szCs w:val="21"/>
              </w:rPr>
              <w:t>。</w:t>
            </w:r>
          </w:p>
          <w:p>
            <w:pPr>
              <w:spacing w:line="240" w:lineRule="exact"/>
              <w:rPr>
                <w:rFonts w:ascii="楷体_GB2312" w:eastAsia="楷体_GB2312"/>
                <w:b/>
                <w:sz w:val="21"/>
                <w:szCs w:val="21"/>
              </w:rPr>
            </w:pPr>
          </w:p>
          <w:p>
            <w:pPr>
              <w:spacing w:line="240" w:lineRule="exact"/>
              <w:rPr>
                <w:sz w:val="21"/>
                <w:szCs w:val="21"/>
              </w:rPr>
            </w:pPr>
            <w:r>
              <w:rPr>
                <w:rFonts w:hint="eastAsia" w:ascii="楷体_GB2312" w:eastAsia="楷体_GB2312"/>
                <w:b/>
                <w:color w:val="000000" w:themeColor="text1"/>
                <w:sz w:val="21"/>
                <w:szCs w:val="21"/>
              </w:rPr>
              <w:t>重要环境因素信息对外交流情况（EMS填写）：</w:t>
            </w:r>
            <w:r>
              <w:rPr>
                <w:rFonts w:hint="eastAsia"/>
                <w:sz w:val="21"/>
                <w:szCs w:val="21"/>
              </w:rPr>
              <w:t>主要通过网络、交流及公开信、合同等方式进行，并达成一致性意见实施有效控制</w:t>
            </w:r>
          </w:p>
          <w:p>
            <w:pPr>
              <w:spacing w:line="240" w:lineRule="exact"/>
              <w:rPr>
                <w:rFonts w:ascii="楷体_GB2312" w:eastAsia="楷体_GB2312"/>
                <w:b/>
                <w:color w:val="000000" w:themeColor="text1"/>
                <w:sz w:val="21"/>
                <w:szCs w:val="21"/>
              </w:rPr>
            </w:pPr>
          </w:p>
          <w:p>
            <w:pPr>
              <w:spacing w:line="240" w:lineRule="exact"/>
              <w:rPr>
                <w:rFonts w:ascii="楷体_GB2312" w:eastAsia="楷体_GB2312"/>
                <w:b/>
                <w:color w:val="000000" w:themeColor="text1"/>
                <w:sz w:val="21"/>
                <w:szCs w:val="21"/>
              </w:rPr>
            </w:pPr>
            <w:r>
              <w:rPr>
                <w:rFonts w:hint="eastAsia" w:ascii="楷体_GB2312" w:eastAsia="楷体_GB2312"/>
                <w:b/>
                <w:color w:val="000000" w:themeColor="text1"/>
                <w:sz w:val="21"/>
                <w:szCs w:val="21"/>
              </w:rPr>
              <w:t>OHSMS事务代表协商和交流的情况（OHSMS填写）：</w:t>
            </w:r>
            <w:r>
              <w:rPr>
                <w:rFonts w:hint="eastAsia" w:ascii="宋体" w:hAnsi="宋体" w:cs="Arial"/>
                <w:sz w:val="21"/>
                <w:szCs w:val="21"/>
              </w:rPr>
              <w:t>与安全健康管理有关的法律法规，包括《劳动合同法》、《工伤保险条例》、《职业病防治法》等关于员工权益、保险等内容</w:t>
            </w:r>
          </w:p>
          <w:p>
            <w:pPr>
              <w:spacing w:line="240" w:lineRule="exact"/>
              <w:rPr>
                <w:rFonts w:ascii="楷体_GB2312" w:eastAsia="楷体_GB2312"/>
                <w:b/>
                <w:sz w:val="21"/>
                <w:szCs w:val="21"/>
              </w:rPr>
            </w:pPr>
          </w:p>
          <w:p>
            <w:pPr>
              <w:spacing w:line="240" w:lineRule="exact"/>
              <w:rPr>
                <w:rFonts w:ascii="楷体_GB2312" w:eastAsia="楷体_GB2312"/>
                <w:b/>
                <w:sz w:val="21"/>
                <w:szCs w:val="21"/>
              </w:rPr>
            </w:pPr>
            <w:r>
              <w:rPr>
                <w:rFonts w:hint="eastAsia" w:ascii="楷体_GB2312" w:eastAsia="楷体_GB2312"/>
                <w:b/>
                <w:sz w:val="21"/>
                <w:szCs w:val="21"/>
              </w:rPr>
              <w:t>与相关方协商的情况（</w:t>
            </w:r>
            <w:r>
              <w:rPr>
                <w:rFonts w:ascii="楷体_GB2312" w:eastAsia="楷体_GB2312"/>
                <w:b/>
                <w:sz w:val="21"/>
                <w:szCs w:val="21"/>
              </w:rPr>
              <w:t>OHSMS</w:t>
            </w:r>
            <w:r>
              <w:rPr>
                <w:rFonts w:hint="eastAsia" w:ascii="楷体_GB2312" w:eastAsia="楷体_GB2312"/>
                <w:b/>
                <w:sz w:val="21"/>
                <w:szCs w:val="21"/>
              </w:rPr>
              <w:t>填写）：</w:t>
            </w:r>
            <w:r>
              <w:rPr>
                <w:rFonts w:hint="eastAsia" w:ascii="楷体_GB2312" w:eastAsia="楷体_GB2312"/>
                <w:b/>
                <w:color w:val="000000" w:themeColor="text1"/>
                <w:sz w:val="21"/>
                <w:szCs w:val="21"/>
              </w:rPr>
              <w:t>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8"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 xml:space="preserve">3.  QMS </w:t>
            </w:r>
            <w:r>
              <w:rPr>
                <w:rFonts w:hint="eastAsia"/>
                <w:b/>
                <w:sz w:val="21"/>
                <w:szCs w:val="21"/>
              </w:rPr>
              <w:t>组织对重要过程实施控制的结果</w:t>
            </w:r>
          </w:p>
          <w:p>
            <w:pPr>
              <w:spacing w:line="240" w:lineRule="exact"/>
              <w:ind w:left="206" w:leftChars="42" w:hanging="105" w:hangingChars="50"/>
              <w:rPr>
                <w:b/>
                <w:sz w:val="21"/>
                <w:szCs w:val="21"/>
              </w:rPr>
            </w:pPr>
            <w:r>
              <w:rPr>
                <w:b/>
                <w:sz w:val="21"/>
                <w:szCs w:val="21"/>
              </w:rPr>
              <w:t>(</w:t>
            </w:r>
            <w:r>
              <w:rPr>
                <w:rFonts w:hint="eastAsia"/>
                <w:b/>
                <w:sz w:val="21"/>
                <w:szCs w:val="21"/>
              </w:rPr>
              <w:t>包括对</w:t>
            </w:r>
            <w:r>
              <w:rPr>
                <w:b/>
                <w:sz w:val="21"/>
                <w:szCs w:val="21"/>
              </w:rPr>
              <w:t>QMS</w:t>
            </w:r>
            <w:r>
              <w:rPr>
                <w:rFonts w:hint="eastAsia"/>
                <w:b/>
                <w:sz w:val="21"/>
                <w:szCs w:val="21"/>
              </w:rPr>
              <w:t>关键工序</w:t>
            </w:r>
            <w:r>
              <w:rPr>
                <w:b/>
                <w:sz w:val="21"/>
                <w:szCs w:val="21"/>
              </w:rPr>
              <w:t>(</w:t>
            </w:r>
            <w:r>
              <w:rPr>
                <w:rFonts w:hint="eastAsia"/>
                <w:b/>
                <w:sz w:val="21"/>
                <w:szCs w:val="21"/>
              </w:rPr>
              <w:t>过程</w:t>
            </w:r>
            <w:r>
              <w:rPr>
                <w:b/>
                <w:sz w:val="21"/>
                <w:szCs w:val="21"/>
              </w:rPr>
              <w:t>)</w:t>
            </w:r>
            <w:r>
              <w:rPr>
                <w:rFonts w:hint="eastAsia"/>
                <w:b/>
                <w:sz w:val="21"/>
                <w:szCs w:val="21"/>
              </w:rPr>
              <w:t>、特殊过程控制</w:t>
            </w:r>
            <w:r>
              <w:rPr>
                <w:b/>
                <w:sz w:val="21"/>
                <w:szCs w:val="21"/>
              </w:rPr>
              <w:t>;</w:t>
            </w:r>
            <w:r>
              <w:rPr>
                <w:rFonts w:hint="eastAsia"/>
                <w:b/>
                <w:sz w:val="21"/>
                <w:szCs w:val="21"/>
              </w:rPr>
              <w:t>评价组织对过程实施控制情况</w:t>
            </w:r>
            <w:r>
              <w:rPr>
                <w:b/>
                <w:sz w:val="21"/>
                <w:szCs w:val="21"/>
              </w:rPr>
              <w:t>/)</w:t>
            </w:r>
          </w:p>
          <w:p>
            <w:pPr>
              <w:spacing w:line="240" w:lineRule="exact"/>
              <w:ind w:firstLine="420" w:firstLineChars="200"/>
              <w:rPr>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jc w:val="left"/>
              <w:rPr>
                <w:b/>
                <w:color w:val="000000"/>
                <w:sz w:val="21"/>
                <w:szCs w:val="21"/>
              </w:rPr>
            </w:pPr>
            <w:r>
              <w:rPr>
                <w:b/>
                <w:color w:val="000000"/>
                <w:sz w:val="21"/>
                <w:szCs w:val="21"/>
              </w:rPr>
              <w:t>4.QMS</w:t>
            </w:r>
            <w:r>
              <w:rPr>
                <w:rFonts w:hint="eastAsia"/>
                <w:b/>
                <w:color w:val="000000"/>
                <w:sz w:val="21"/>
                <w:szCs w:val="21"/>
              </w:rPr>
              <w:t>产品</w:t>
            </w:r>
            <w:r>
              <w:rPr>
                <w:b/>
                <w:color w:val="000000"/>
                <w:sz w:val="21"/>
                <w:szCs w:val="21"/>
              </w:rPr>
              <w:t>/</w:t>
            </w:r>
            <w:r>
              <w:rPr>
                <w:rFonts w:hint="eastAsia"/>
                <w:b/>
                <w:color w:val="000000"/>
                <w:sz w:val="21"/>
                <w:szCs w:val="21"/>
              </w:rPr>
              <w:t>服务的标准、协议</w:t>
            </w:r>
            <w:r>
              <w:rPr>
                <w:b/>
                <w:color w:val="000000"/>
                <w:sz w:val="21"/>
                <w:szCs w:val="21"/>
              </w:rPr>
              <w:t>/</w:t>
            </w:r>
            <w:r>
              <w:rPr>
                <w:rFonts w:hint="eastAsia"/>
                <w:b/>
                <w:color w:val="000000"/>
                <w:sz w:val="21"/>
                <w:szCs w:val="21"/>
              </w:rPr>
              <w:t>规范的有效性以及产品</w:t>
            </w:r>
            <w:r>
              <w:rPr>
                <w:b/>
                <w:color w:val="000000"/>
                <w:sz w:val="21"/>
                <w:szCs w:val="21"/>
              </w:rPr>
              <w:t>/</w:t>
            </w:r>
            <w:r>
              <w:rPr>
                <w:rFonts w:hint="eastAsia"/>
                <w:b/>
                <w:color w:val="000000"/>
                <w:sz w:val="21"/>
                <w:szCs w:val="21"/>
              </w:rPr>
              <w:t>服务质量符合要求，向顾客稳定提供合格产品的情况；</w:t>
            </w:r>
          </w:p>
          <w:p>
            <w:pPr>
              <w:spacing w:line="360" w:lineRule="auto"/>
              <w:ind w:firstLine="211" w:firstLineChars="100"/>
              <w:rPr>
                <w:rFonts w:ascii="宋体" w:hAnsi="宋体" w:cs="宋体"/>
                <w:color w:val="000000"/>
                <w:sz w:val="21"/>
                <w:szCs w:val="21"/>
              </w:rPr>
            </w:pPr>
            <w:r>
              <w:rPr>
                <w:rFonts w:hint="eastAsia"/>
                <w:b/>
                <w:color w:val="000000"/>
                <w:sz w:val="21"/>
                <w:szCs w:val="21"/>
              </w:rPr>
              <w:t xml:space="preserve">  </w:t>
            </w:r>
            <w:r>
              <w:rPr>
                <w:rFonts w:hint="eastAsia" w:ascii="宋体" w:hAnsi="宋体" w:cs="宋体"/>
                <w:color w:val="000000"/>
                <w:sz w:val="21"/>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sz w:val="21"/>
                <w:szCs w:val="21"/>
              </w:rPr>
            </w:pPr>
          </w:p>
          <w:p>
            <w:pPr>
              <w:spacing w:line="240" w:lineRule="exact"/>
              <w:rPr>
                <w:b/>
                <w:color w:val="000000"/>
                <w:sz w:val="21"/>
                <w:szCs w:val="21"/>
              </w:rPr>
            </w:pPr>
            <w:r>
              <w:rPr>
                <w:b/>
                <w:color w:val="000000"/>
                <w:sz w:val="21"/>
                <w:szCs w:val="21"/>
              </w:rPr>
              <w:t>(</w:t>
            </w:r>
            <w:r>
              <w:rPr>
                <w:rFonts w:hint="eastAsia"/>
                <w:b/>
                <w:color w:val="000000"/>
                <w:sz w:val="21"/>
                <w:szCs w:val="21"/>
              </w:rPr>
              <w:t>应说明相关证据</w:t>
            </w:r>
            <w:r>
              <w:rPr>
                <w:b/>
                <w:color w:val="000000"/>
                <w:sz w:val="21"/>
                <w:szCs w:val="21"/>
              </w:rPr>
              <w:t>)</w:t>
            </w:r>
            <w:r>
              <w:rPr>
                <w:rFonts w:hint="eastAsia"/>
                <w:b/>
                <w:color w:val="000000"/>
                <w:sz w:val="21"/>
                <w:szCs w:val="21"/>
              </w:rPr>
              <w:t>：</w:t>
            </w:r>
          </w:p>
          <w:p>
            <w:pPr>
              <w:spacing w:line="240" w:lineRule="exac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sz w:val="21"/>
                <w:szCs w:val="21"/>
              </w:rPr>
            </w:pPr>
            <w:r>
              <w:rPr>
                <w:b/>
                <w:color w:val="000000"/>
                <w:sz w:val="21"/>
                <w:szCs w:val="21"/>
              </w:rPr>
              <w:t>5 .QMS</w:t>
            </w:r>
            <w:r>
              <w:rPr>
                <w:rFonts w:hint="eastAsia"/>
                <w:b/>
                <w:color w:val="000000"/>
                <w:sz w:val="21"/>
                <w:szCs w:val="21"/>
              </w:rPr>
              <w:t>国家</w:t>
            </w:r>
            <w:r>
              <w:rPr>
                <w:b/>
                <w:color w:val="000000"/>
                <w:sz w:val="21"/>
                <w:szCs w:val="21"/>
              </w:rPr>
              <w:t>/</w:t>
            </w:r>
            <w:r>
              <w:rPr>
                <w:rFonts w:hint="eastAsia"/>
                <w:b/>
                <w:color w:val="000000"/>
                <w:sz w:val="21"/>
                <w:szCs w:val="21"/>
              </w:rPr>
              <w:t>地方技术监督部门监测（检测、委托检测、定期监测、型式试验等）、抽查结果</w:t>
            </w:r>
          </w:p>
          <w:p>
            <w:pPr>
              <w:spacing w:line="360" w:lineRule="auto"/>
              <w:ind w:firstLine="210" w:firstLineChars="100"/>
              <w:rPr>
                <w:rFonts w:ascii="宋体" w:hAnsi="宋体" w:cs="宋体"/>
                <w:color w:val="auto"/>
                <w:sz w:val="21"/>
                <w:szCs w:val="21"/>
              </w:rPr>
            </w:pPr>
            <w:r>
              <w:rPr>
                <w:rFonts w:hint="eastAsia" w:ascii="宋体" w:hAnsi="宋体" w:cs="宋体"/>
                <w:color w:val="auto"/>
                <w:sz w:val="21"/>
                <w:szCs w:val="21"/>
                <w:lang w:val="en-US" w:eastAsia="zh-CN"/>
              </w:rPr>
              <w:t>无</w:t>
            </w:r>
            <w:r>
              <w:rPr>
                <w:rFonts w:hint="eastAsia" w:ascii="宋体" w:hAnsi="宋体" w:cs="宋体"/>
                <w:color w:val="auto"/>
                <w:sz w:val="21"/>
                <w:szCs w:val="21"/>
              </w:rPr>
              <w:t>监督</w:t>
            </w:r>
            <w:r>
              <w:rPr>
                <w:rFonts w:hint="eastAsia" w:ascii="宋体" w:hAnsi="宋体" w:cs="宋体"/>
                <w:color w:val="auto"/>
                <w:sz w:val="21"/>
                <w:szCs w:val="21"/>
                <w:lang w:val="en-US" w:eastAsia="zh-CN"/>
              </w:rPr>
              <w:t>抽查，有产品</w:t>
            </w:r>
            <w:r>
              <w:rPr>
                <w:rFonts w:hint="eastAsia" w:ascii="宋体" w:hAnsi="宋体" w:cs="宋体"/>
                <w:color w:val="auto"/>
                <w:sz w:val="21"/>
                <w:szCs w:val="21"/>
              </w:rPr>
              <w:t>委托检验</w:t>
            </w:r>
            <w:r>
              <w:rPr>
                <w:rFonts w:hint="eastAsia" w:ascii="宋体" w:hAnsi="宋体" w:cs="宋体"/>
                <w:color w:val="auto"/>
                <w:sz w:val="21"/>
                <w:szCs w:val="21"/>
                <w:lang w:val="en-US" w:eastAsia="zh-CN"/>
              </w:rPr>
              <w:t>报告</w:t>
            </w:r>
            <w:r>
              <w:rPr>
                <w:rFonts w:hint="eastAsia" w:ascii="宋体" w:hAnsi="宋体" w:cs="宋体"/>
                <w:color w:val="auto"/>
                <w:sz w:val="21"/>
                <w:szCs w:val="21"/>
              </w:rPr>
              <w:t>。</w:t>
            </w:r>
          </w:p>
          <w:p>
            <w:pPr>
              <w:spacing w:line="300" w:lineRule="exact"/>
              <w:ind w:firstLine="207" w:firstLineChars="98"/>
              <w:rPr>
                <w:b/>
                <w:color w:val="000000"/>
                <w:sz w:val="21"/>
                <w:szCs w:val="21"/>
              </w:rPr>
            </w:pPr>
            <w:r>
              <w:rPr>
                <w:rFonts w:hint="eastAsia"/>
                <w:b/>
                <w:color w:val="000000"/>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spacing w:val="-8"/>
                <w:sz w:val="21"/>
                <w:szCs w:val="21"/>
              </w:rPr>
            </w:pPr>
            <w:r>
              <w:rPr>
                <w:b/>
                <w:color w:val="000000"/>
                <w:sz w:val="21"/>
                <w:szCs w:val="21"/>
              </w:rPr>
              <w:t xml:space="preserve">6. </w:t>
            </w:r>
            <w:r>
              <w:rPr>
                <w:rFonts w:hint="eastAsia"/>
                <w:b/>
                <w:color w:val="000000"/>
                <w:spacing w:val="-8"/>
                <w:sz w:val="21"/>
                <w:szCs w:val="21"/>
              </w:rPr>
              <w:t>不合格品</w:t>
            </w:r>
            <w:r>
              <w:rPr>
                <w:b/>
                <w:color w:val="000000"/>
                <w:spacing w:val="-8"/>
                <w:sz w:val="21"/>
                <w:szCs w:val="21"/>
              </w:rPr>
              <w:t>/</w:t>
            </w:r>
            <w:r>
              <w:rPr>
                <w:rFonts w:hint="eastAsia"/>
                <w:b/>
                <w:color w:val="000000"/>
                <w:spacing w:val="-8"/>
                <w:sz w:val="21"/>
                <w:szCs w:val="21"/>
              </w:rPr>
              <w:t>项的识别、控制</w:t>
            </w:r>
            <w:r>
              <w:rPr>
                <w:b/>
                <w:color w:val="000000"/>
                <w:spacing w:val="-8"/>
                <w:sz w:val="21"/>
                <w:szCs w:val="21"/>
              </w:rPr>
              <w:t>;</w:t>
            </w:r>
          </w:p>
          <w:p>
            <w:pPr>
              <w:spacing w:line="360" w:lineRule="auto"/>
              <w:ind w:firstLine="420" w:firstLineChars="200"/>
              <w:jc w:val="left"/>
              <w:rPr>
                <w:b/>
                <w:color w:val="000000"/>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7. EMS组织对重要环境因素实施控制的结果</w:t>
            </w:r>
          </w:p>
          <w:p>
            <w:pPr>
              <w:spacing w:line="240" w:lineRule="exact"/>
              <w:rPr>
                <w:b/>
                <w:color w:val="000000" w:themeColor="text1"/>
                <w:sz w:val="21"/>
                <w:szCs w:val="21"/>
              </w:rPr>
            </w:pPr>
            <w:r>
              <w:rPr>
                <w:rFonts w:hint="eastAsia"/>
                <w:b/>
                <w:color w:val="000000" w:themeColor="text1"/>
                <w:sz w:val="21"/>
                <w:szCs w:val="21"/>
              </w:rPr>
              <w:t>（EMS对重要环境因素控制，重大环境因素对周边环境产生的影响及控制;对相关方施加影响）</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组织重要环境因素为</w:t>
            </w:r>
            <w:r>
              <w:rPr>
                <w:rFonts w:hint="eastAsia" w:ascii="宋体" w:hAnsi="宋体"/>
                <w:sz w:val="21"/>
                <w:szCs w:val="21"/>
              </w:rPr>
              <w:t>潜在火灾、固废排放</w:t>
            </w:r>
            <w:r>
              <w:rPr>
                <w:rFonts w:hint="eastAsia" w:asciiTheme="minorEastAsia" w:hAnsiTheme="minorEastAsia" w:eastAsiaTheme="minorEastAsia"/>
                <w:bCs/>
                <w:iCs/>
                <w:sz w:val="21"/>
                <w:szCs w:val="21"/>
              </w:rPr>
              <w:t>，需要应对的风险和机遇相关的过程为生产、办公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 OHS 组织对不可接受风险实施控制的结果</w:t>
            </w:r>
          </w:p>
          <w:p>
            <w:pPr>
              <w:tabs>
                <w:tab w:val="left" w:pos="2552"/>
              </w:tabs>
              <w:spacing w:line="360" w:lineRule="exact"/>
              <w:ind w:firstLine="315" w:firstLineChars="150"/>
              <w:rPr>
                <w:b/>
                <w:color w:val="000000" w:themeColor="text1"/>
                <w:sz w:val="21"/>
                <w:szCs w:val="21"/>
              </w:rPr>
            </w:pPr>
            <w:r>
              <w:rPr>
                <w:rFonts w:hint="eastAsia" w:asciiTheme="minorEastAsia" w:hAnsiTheme="minorEastAsia" w:eastAsiaTheme="minorEastAsia"/>
                <w:bCs/>
                <w:iCs/>
                <w:sz w:val="21"/>
                <w:szCs w:val="21"/>
              </w:rPr>
              <w:t>组织建立了危险源识别、评价控制程序，识别评价了危险源、风险相关的过程，评价出了重要危险源，与之相关的过程有服务、信息处理过程，针对不可接受风险制定了管理方案。控制措施实施有效。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ind w:left="211" w:hanging="211" w:hangingChars="100"/>
              <w:rPr>
                <w:b/>
                <w:color w:val="000000" w:themeColor="text1"/>
                <w:sz w:val="21"/>
                <w:szCs w:val="21"/>
              </w:rPr>
            </w:pPr>
            <w:r>
              <w:rPr>
                <w:rFonts w:hint="eastAsia"/>
                <w:b/>
                <w:color w:val="000000" w:themeColor="text1"/>
                <w:sz w:val="21"/>
                <w:szCs w:val="21"/>
              </w:rPr>
              <w:t xml:space="preserve">9. 应急准备与相应活动的演练及对预案可行性的评价(当有规定时) </w:t>
            </w:r>
          </w:p>
          <w:p>
            <w:pPr>
              <w:spacing w:line="240" w:lineRule="exact"/>
              <w:rPr>
                <w:rFonts w:asciiTheme="minorEastAsia" w:hAnsiTheme="minorEastAsia" w:eastAsiaTheme="minorEastAsia"/>
                <w:b/>
                <w:color w:val="000000" w:themeColor="text1"/>
                <w:spacing w:val="-4"/>
                <w:sz w:val="21"/>
                <w:szCs w:val="21"/>
              </w:rPr>
            </w:pPr>
            <w:r>
              <w:rPr>
                <w:rFonts w:hint="eastAsia" w:asciiTheme="minorEastAsia" w:hAnsiTheme="minorEastAsia" w:eastAsiaTheme="minorEastAsia"/>
                <w:bCs/>
                <w:iCs/>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 xml:space="preserve">10. </w:t>
            </w:r>
            <w:r>
              <w:rPr>
                <w:rFonts w:hint="eastAsia"/>
                <w:b/>
                <w:sz w:val="21"/>
                <w:szCs w:val="21"/>
              </w:rPr>
              <w:t>对特种设备的维护，检定</w:t>
            </w:r>
            <w:r>
              <w:rPr>
                <w:b/>
                <w:sz w:val="21"/>
                <w:szCs w:val="21"/>
              </w:rPr>
              <w:t>;</w:t>
            </w:r>
            <w:r>
              <w:rPr>
                <w:rFonts w:hint="eastAsia"/>
                <w:b/>
                <w:sz w:val="21"/>
                <w:szCs w:val="21"/>
              </w:rPr>
              <w:t>（</w:t>
            </w:r>
            <w:r>
              <w:rPr>
                <w:b/>
                <w:sz w:val="21"/>
                <w:szCs w:val="21"/>
              </w:rPr>
              <w:t>适用时</w:t>
            </w:r>
            <w:r>
              <w:rPr>
                <w:rFonts w:hint="eastAsia"/>
                <w:b/>
                <w:sz w:val="21"/>
                <w:szCs w:val="21"/>
              </w:rPr>
              <w:t>）</w:t>
            </w:r>
          </w:p>
          <w:p>
            <w:pPr>
              <w:ind w:left="240" w:leftChars="100" w:firstLine="105" w:firstLineChars="50"/>
              <w:jc w:val="left"/>
              <w:rPr>
                <w:rFonts w:ascii="宋体" w:hAnsi="宋体" w:cs="宋体"/>
                <w:color w:val="000000"/>
                <w:sz w:val="21"/>
                <w:szCs w:val="21"/>
              </w:rPr>
            </w:pPr>
            <w:r>
              <w:rPr>
                <w:rFonts w:hint="eastAsia" w:ascii="宋体" w:hAnsi="宋体"/>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z w:val="21"/>
                <w:szCs w:val="21"/>
              </w:rPr>
            </w:pPr>
            <w:r>
              <w:rPr>
                <w:b/>
                <w:sz w:val="21"/>
                <w:szCs w:val="21"/>
              </w:rPr>
              <w:t>11 .</w:t>
            </w:r>
            <w:r>
              <w:rPr>
                <w:rFonts w:hint="eastAsia"/>
                <w:b/>
                <w:sz w:val="21"/>
                <w:szCs w:val="21"/>
              </w:rPr>
              <w:t>对危险化学品销售、使用、储存、运输处置，规定的执行力度</w:t>
            </w:r>
            <w:r>
              <w:rPr>
                <w:b/>
                <w:sz w:val="21"/>
                <w:szCs w:val="21"/>
              </w:rPr>
              <w:t>(</w:t>
            </w:r>
            <w:r>
              <w:rPr>
                <w:rFonts w:hint="eastAsia"/>
                <w:b/>
                <w:sz w:val="21"/>
                <w:szCs w:val="21"/>
              </w:rPr>
              <w:t>必要时</w:t>
            </w:r>
            <w:r>
              <w:rPr>
                <w:b/>
                <w:sz w:val="21"/>
                <w:szCs w:val="21"/>
              </w:rPr>
              <w:t>);</w:t>
            </w:r>
          </w:p>
          <w:p>
            <w:pPr>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restart"/>
            <w:textDirection w:val="tbRlV"/>
            <w:vAlign w:val="center"/>
          </w:tcPr>
          <w:p>
            <w:pPr>
              <w:spacing w:line="240" w:lineRule="exact"/>
              <w:ind w:left="113" w:right="113"/>
              <w:jc w:val="center"/>
              <w:rPr>
                <w:b/>
                <w:sz w:val="21"/>
                <w:szCs w:val="21"/>
              </w:rPr>
            </w:pPr>
            <w:r>
              <w:rPr>
                <w:b/>
                <w:sz w:val="21"/>
                <w:szCs w:val="21"/>
              </w:rPr>
              <w:t>(</w:t>
            </w:r>
            <w:r>
              <w:rPr>
                <w:rFonts w:hint="eastAsia"/>
                <w:b/>
                <w:sz w:val="21"/>
                <w:szCs w:val="21"/>
              </w:rPr>
              <w:t>四</w:t>
            </w:r>
            <w:r>
              <w:rPr>
                <w:b/>
                <w:sz w:val="21"/>
                <w:szCs w:val="21"/>
              </w:rPr>
              <w:t>)</w:t>
            </w:r>
            <w:r>
              <w:rPr>
                <w:rFonts w:hint="eastAsia"/>
                <w:b/>
                <w:sz w:val="21"/>
                <w:szCs w:val="21"/>
              </w:rPr>
              <w:t>监视测量方面</w:t>
            </w:r>
          </w:p>
        </w:tc>
        <w:tc>
          <w:tcPr>
            <w:tcW w:w="9198" w:type="dxa"/>
          </w:tcPr>
          <w:p>
            <w:pPr>
              <w:spacing w:line="240" w:lineRule="exact"/>
              <w:ind w:left="100"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left="-120" w:leftChars="-50" w:firstLine="420" w:firstLineChars="200"/>
              <w:rPr>
                <w:rFonts w:ascii="宋体"/>
                <w:b/>
                <w:sz w:val="21"/>
                <w:szCs w:val="21"/>
              </w:rPr>
            </w:pPr>
            <w:r>
              <w:rPr>
                <w:rFonts w:hint="eastAsia" w:ascii="宋体" w:hAnsi="宋体" w:cs="宋体"/>
                <w:color w:val="000000"/>
                <w:sz w:val="21"/>
                <w:szCs w:val="21"/>
              </w:rPr>
              <w:t>公司制定、发布了总体目标并分解到相关职能部门和层次，规定了目标值、计算方法、责任部门、检查人、考核频次等。同时，目标得到沟通和监视</w:t>
            </w:r>
            <w:r>
              <w:rPr>
                <w:rFonts w:hint="eastAsia" w:ascii="宋体" w:hAnsi="宋体" w:cs="宋体"/>
                <w:sz w:val="21"/>
                <w:szCs w:val="21"/>
              </w:rPr>
              <w:t>评价，通过数据的汇总统计、描述性统计等方法对目标进行了测量，总体已达到或超过了规定的目标值。通过2019年7-12月目标的测量，总体已达到或超过了规定的目标值。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numPr>
                <w:ilvl w:val="0"/>
                <w:numId w:val="1"/>
              </w:numPr>
              <w:spacing w:line="240" w:lineRule="exact"/>
              <w:ind w:left="105" w:hanging="105" w:hangingChars="50"/>
              <w:rPr>
                <w:rFonts w:ascii="宋体" w:hAnsi="宋体" w:cs="宋体"/>
                <w:color w:val="000000"/>
                <w:sz w:val="21"/>
                <w:szCs w:val="21"/>
              </w:rPr>
            </w:pPr>
            <w:r>
              <w:rPr>
                <w:rFonts w:hint="eastAsia" w:ascii="宋体" w:hAnsi="宋体" w:cs="宋体"/>
                <w:color w:val="000000"/>
                <w:sz w:val="21"/>
                <w:szCs w:val="21"/>
              </w:rPr>
              <w:t>顾客满意</w:t>
            </w:r>
          </w:p>
          <w:p>
            <w:pPr>
              <w:spacing w:line="240" w:lineRule="exact"/>
              <w:ind w:left="-120" w:leftChars="-50" w:firstLine="420" w:firstLineChars="200"/>
              <w:rPr>
                <w:rFonts w:ascii="宋体" w:hAnsi="宋体" w:cs="宋体"/>
                <w:color w:val="000000"/>
                <w:sz w:val="21"/>
                <w:szCs w:val="21"/>
              </w:rPr>
            </w:pPr>
            <w:r>
              <w:rPr>
                <w:rFonts w:hint="eastAsia" w:ascii="宋体" w:hAnsi="宋体" w:cs="宋体"/>
                <w:color w:val="000000"/>
                <w:sz w:val="21"/>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2019年11月实施，满意度评价98分，总体实现了顾客满意度的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cs="宋体"/>
                <w:color w:val="000000"/>
                <w:sz w:val="21"/>
                <w:szCs w:val="21"/>
              </w:rPr>
            </w:pPr>
            <w:r>
              <w:rPr>
                <w:rFonts w:ascii="宋体" w:hAnsi="宋体" w:cs="宋体"/>
                <w:color w:val="000000"/>
                <w:sz w:val="21"/>
                <w:szCs w:val="21"/>
              </w:rPr>
              <w:t xml:space="preserve">3. </w:t>
            </w:r>
            <w:r>
              <w:rPr>
                <w:rFonts w:hint="eastAsia" w:ascii="宋体" w:hAnsi="宋体" w:cs="宋体"/>
                <w:color w:val="000000"/>
                <w:sz w:val="21"/>
                <w:szCs w:val="21"/>
              </w:rPr>
              <w:t>内审（包括内审策划审核方案中考虑拟审核的过程和区域的状况和重要性）</w:t>
            </w:r>
          </w:p>
          <w:p>
            <w:pPr>
              <w:spacing w:line="240" w:lineRule="exact"/>
              <w:rPr>
                <w:rFonts w:ascii="宋体" w:hAnsi="宋体" w:cs="宋体"/>
                <w:color w:val="000000"/>
                <w:sz w:val="21"/>
                <w:szCs w:val="21"/>
              </w:rPr>
            </w:pPr>
          </w:p>
          <w:p>
            <w:pPr>
              <w:spacing w:line="360" w:lineRule="auto"/>
              <w:ind w:firstLine="420" w:firstLineChars="200"/>
              <w:rPr>
                <w:rFonts w:ascii="宋体" w:hAnsi="宋体" w:cs="宋体"/>
                <w:color w:val="000000"/>
                <w:sz w:val="21"/>
                <w:szCs w:val="21"/>
              </w:rPr>
            </w:pPr>
            <w:r>
              <w:rPr>
                <w:rFonts w:hint="eastAsia" w:ascii="宋体" w:hAnsi="宋体" w:cs="宋体"/>
                <w:color w:val="auto"/>
                <w:sz w:val="21"/>
                <w:szCs w:val="21"/>
              </w:rPr>
              <w:t>建立有《内部审核控制程序》，规定了内审频次一年一次，内审时间：2019年11月5日，拟定了审核实施表，明确了内审范围，内审人员经培训合格上岗，能力满足要求，未出现审核本部门情况，内审不符合项1项，涉及</w:t>
            </w:r>
            <w:r>
              <w:rPr>
                <w:rFonts w:hint="eastAsia"/>
                <w:color w:val="auto"/>
                <w:sz w:val="21"/>
                <w:szCs w:val="21"/>
              </w:rPr>
              <w:t>行政部</w:t>
            </w:r>
            <w:r>
              <w:rPr>
                <w:color w:val="auto"/>
                <w:sz w:val="21"/>
                <w:szCs w:val="21"/>
              </w:rPr>
              <w:t>Q/E7.</w:t>
            </w:r>
            <w:r>
              <w:rPr>
                <w:rFonts w:hint="eastAsia"/>
                <w:color w:val="auto"/>
                <w:sz w:val="21"/>
                <w:szCs w:val="21"/>
              </w:rPr>
              <w:t>5</w:t>
            </w:r>
            <w:r>
              <w:rPr>
                <w:color w:val="auto"/>
                <w:sz w:val="21"/>
                <w:szCs w:val="21"/>
              </w:rPr>
              <w:t>/S4.4.</w:t>
            </w:r>
            <w:r>
              <w:rPr>
                <w:rFonts w:hint="eastAsia"/>
                <w:color w:val="auto"/>
                <w:sz w:val="21"/>
                <w:szCs w:val="21"/>
              </w:rPr>
              <w:t>5</w:t>
            </w:r>
            <w:r>
              <w:rPr>
                <w:color w:val="auto"/>
                <w:sz w:val="21"/>
                <w:szCs w:val="21"/>
              </w:rPr>
              <w:t xml:space="preserve"> </w:t>
            </w:r>
            <w:r>
              <w:rPr>
                <w:rFonts w:hint="eastAsia"/>
                <w:color w:val="auto"/>
                <w:sz w:val="21"/>
                <w:szCs w:val="21"/>
              </w:rPr>
              <w:t>条款</w:t>
            </w:r>
            <w:r>
              <w:rPr>
                <w:rFonts w:hint="eastAsia" w:ascii="宋体" w:hAnsi="宋体"/>
                <w:color w:val="auto"/>
                <w:sz w:val="21"/>
                <w:szCs w:val="21"/>
              </w:rPr>
              <w:t>查法律法规清单时发现部分法律法规未及时更新</w:t>
            </w:r>
            <w:r>
              <w:rPr>
                <w:rFonts w:hint="eastAsia" w:ascii="宋体" w:hAnsi="宋体" w:cs="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20" w:type="dxa"/>
            <w:vMerge w:val="continue"/>
            <w:textDirection w:val="tbRlV"/>
            <w:vAlign w:val="center"/>
          </w:tcPr>
          <w:p>
            <w:pPr>
              <w:spacing w:line="240" w:lineRule="exact"/>
              <w:ind w:left="113" w:right="113"/>
              <w:jc w:val="center"/>
              <w:rPr>
                <w:b/>
                <w:sz w:val="21"/>
                <w:szCs w:val="21"/>
              </w:rPr>
            </w:pPr>
          </w:p>
        </w:tc>
        <w:tc>
          <w:tcPr>
            <w:tcW w:w="9198" w:type="dxa"/>
          </w:tcPr>
          <w:p>
            <w:pPr>
              <w:spacing w:line="240" w:lineRule="exact"/>
              <w:rPr>
                <w:rFonts w:ascii="宋体" w:hAnsi="宋体" w:cs="宋体"/>
                <w:color w:val="000000"/>
                <w:sz w:val="21"/>
                <w:szCs w:val="21"/>
              </w:rPr>
            </w:pPr>
            <w:r>
              <w:rPr>
                <w:rFonts w:ascii="宋体" w:hAnsi="宋体" w:cs="宋体"/>
                <w:color w:val="000000"/>
                <w:sz w:val="21"/>
                <w:szCs w:val="21"/>
              </w:rPr>
              <w:t>4.</w:t>
            </w:r>
            <w:r>
              <w:rPr>
                <w:rFonts w:hint="eastAsia" w:ascii="宋体" w:hAnsi="宋体" w:cs="宋体"/>
                <w:color w:val="000000"/>
                <w:sz w:val="21"/>
                <w:szCs w:val="21"/>
              </w:rPr>
              <w:t>管理评审（管理评审体系变更需求，纠正和预防措施、体系有效性等）</w:t>
            </w:r>
          </w:p>
          <w:p>
            <w:pPr>
              <w:spacing w:line="240" w:lineRule="exact"/>
              <w:rPr>
                <w:rFonts w:ascii="宋体" w:hAnsi="宋体" w:cs="宋体"/>
                <w:color w:val="000000"/>
                <w:sz w:val="21"/>
                <w:szCs w:val="21"/>
              </w:rPr>
            </w:pPr>
            <w:r>
              <w:rPr>
                <w:rFonts w:hint="eastAsia" w:ascii="宋体" w:hAnsi="宋体" w:cs="宋体"/>
                <w:color w:val="000000"/>
                <w:sz w:val="21"/>
                <w:szCs w:val="21"/>
              </w:rPr>
              <w:t xml:space="preserve">    管理评审频次为一年一次、本次管理评审</w:t>
            </w:r>
            <w:r>
              <w:rPr>
                <w:rFonts w:hint="eastAsia" w:ascii="宋体" w:hAnsi="宋体" w:cs="宋体"/>
                <w:color w:val="FF0000"/>
                <w:sz w:val="21"/>
                <w:szCs w:val="21"/>
              </w:rPr>
              <w:t>于2019年12月3日由</w:t>
            </w:r>
            <w:r>
              <w:rPr>
                <w:rFonts w:hint="eastAsia" w:ascii="宋体" w:hAnsi="宋体" w:cs="宋体"/>
                <w:color w:val="000000"/>
                <w:sz w:val="21"/>
                <w:szCs w:val="21"/>
              </w:rPr>
              <w:t>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5.  EMS是否按规定对主要污染物（污水、废气、噪声、废渣等）及排放实施了例行的监视或测量，结果是否满足相关要求？</w:t>
            </w:r>
          </w:p>
          <w:p>
            <w:pPr>
              <w:spacing w:line="240" w:lineRule="exact"/>
              <w:ind w:firstLine="210" w:firstLineChars="100"/>
              <w:rPr>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 xml:space="preserve">6.  </w:t>
            </w:r>
            <w:r>
              <w:rPr>
                <w:b/>
                <w:color w:val="000000" w:themeColor="text1"/>
                <w:sz w:val="21"/>
                <w:szCs w:val="21"/>
              </w:rPr>
              <w:t>EMS</w:t>
            </w:r>
            <w:r>
              <w:rPr>
                <w:rFonts w:hint="eastAsia"/>
                <w:b/>
                <w:color w:val="000000" w:themeColor="text1"/>
                <w:sz w:val="21"/>
                <w:szCs w:val="21"/>
              </w:rPr>
              <w:t xml:space="preserve">国家/地方环保部门监测结果、新改扩建项目符合环评报告、三同时验收报告要求情况及措施 </w:t>
            </w:r>
          </w:p>
          <w:p>
            <w:pPr>
              <w:spacing w:line="240" w:lineRule="exact"/>
              <w:rPr>
                <w:b/>
                <w:sz w:val="21"/>
                <w:szCs w:val="21"/>
              </w:rPr>
            </w:pPr>
            <w:r>
              <w:rPr>
                <w:rFonts w:hint="eastAsia"/>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20" w:type="dxa"/>
            <w:vMerge w:val="continue"/>
            <w:vAlign w:val="center"/>
          </w:tcPr>
          <w:p>
            <w:pPr>
              <w:spacing w:line="240" w:lineRule="exact"/>
              <w:jc w:val="center"/>
              <w:rPr>
                <w:b/>
                <w:sz w:val="21"/>
                <w:szCs w:val="21"/>
              </w:rPr>
            </w:pPr>
          </w:p>
        </w:tc>
        <w:tc>
          <w:tcPr>
            <w:tcW w:w="9198" w:type="dxa"/>
          </w:tcPr>
          <w:p>
            <w:pPr>
              <w:spacing w:line="300" w:lineRule="exact"/>
              <w:rPr>
                <w:b/>
                <w:color w:val="000000" w:themeColor="text1"/>
                <w:sz w:val="21"/>
                <w:szCs w:val="21"/>
              </w:rPr>
            </w:pPr>
            <w:r>
              <w:rPr>
                <w:rFonts w:hint="eastAsia"/>
                <w:b/>
                <w:color w:val="000000" w:themeColor="text1"/>
                <w:sz w:val="21"/>
                <w:szCs w:val="21"/>
              </w:rPr>
              <w:t>7. OHSMS是否按规定对职业健康安全项目进行定期测量，结果是否满足相关要求：</w:t>
            </w:r>
          </w:p>
          <w:p>
            <w:pPr>
              <w:spacing w:line="240" w:lineRule="exact"/>
              <w:rPr>
                <w:b/>
                <w:color w:val="000000" w:themeColor="text1"/>
                <w:sz w:val="21"/>
                <w:szCs w:val="21"/>
              </w:rPr>
            </w:pPr>
            <w:r>
              <w:rPr>
                <w:rFonts w:hint="eastAsia"/>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color w:val="000000" w:themeColor="text1"/>
                <w:sz w:val="21"/>
                <w:szCs w:val="21"/>
              </w:rPr>
            </w:pPr>
            <w:r>
              <w:rPr>
                <w:rFonts w:hint="eastAsia"/>
                <w:b/>
                <w:color w:val="000000" w:themeColor="text1"/>
                <w:sz w:val="21"/>
                <w:szCs w:val="21"/>
              </w:rPr>
              <w:t>8.OHSMS国家/地方职业健康安全部门监督检查情况及措施</w:t>
            </w:r>
          </w:p>
          <w:p>
            <w:pPr>
              <w:spacing w:line="240" w:lineRule="exact"/>
              <w:rPr>
                <w:b/>
                <w:sz w:val="21"/>
                <w:szCs w:val="21"/>
              </w:rPr>
            </w:pPr>
            <w:r>
              <w:rPr>
                <w:rFonts w:hint="eastAsia"/>
                <w:b/>
                <w:sz w:val="21"/>
                <w:szCs w:val="21"/>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720" w:type="dxa"/>
            <w:vMerge w:val="continue"/>
            <w:vAlign w:val="center"/>
          </w:tcPr>
          <w:p>
            <w:pPr>
              <w:spacing w:line="240" w:lineRule="exact"/>
              <w:jc w:val="center"/>
              <w:rPr>
                <w:b/>
                <w:sz w:val="21"/>
                <w:szCs w:val="21"/>
              </w:rPr>
            </w:pPr>
          </w:p>
        </w:tc>
        <w:tc>
          <w:tcPr>
            <w:tcW w:w="9198" w:type="dxa"/>
          </w:tcPr>
          <w:p>
            <w:pPr>
              <w:widowControl/>
              <w:spacing w:line="240" w:lineRule="exact"/>
              <w:rPr>
                <w:b/>
                <w:color w:val="000000" w:themeColor="text1"/>
                <w:sz w:val="21"/>
                <w:szCs w:val="21"/>
              </w:rPr>
            </w:pPr>
            <w:r>
              <w:rPr>
                <w:rFonts w:hint="eastAsia"/>
                <w:b/>
                <w:color w:val="000000" w:themeColor="text1"/>
                <w:sz w:val="21"/>
                <w:szCs w:val="21"/>
              </w:rPr>
              <w:t>9. 其他能够标明组织绩效、信誉的证据/信息：</w:t>
            </w:r>
          </w:p>
          <w:p>
            <w:pPr>
              <w:widowControl/>
              <w:spacing w:line="240" w:lineRule="exact"/>
              <w:rPr>
                <w:b/>
                <w:sz w:val="21"/>
                <w:szCs w:val="21"/>
              </w:rPr>
            </w:pPr>
            <w:r>
              <w:rPr>
                <w:rFonts w:hint="eastAsia"/>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jc w:val="center"/>
              <w:rPr>
                <w:b/>
                <w:sz w:val="21"/>
                <w:szCs w:val="21"/>
              </w:rPr>
            </w:pPr>
            <w:r>
              <w:rPr>
                <w:rFonts w:hint="eastAsia"/>
                <w:b/>
                <w:sz w:val="21"/>
                <w:szCs w:val="21"/>
              </w:rPr>
              <w:t>持</w:t>
            </w:r>
          </w:p>
          <w:p>
            <w:pPr>
              <w:spacing w:line="240" w:lineRule="exact"/>
              <w:jc w:val="center"/>
              <w:rPr>
                <w:b/>
                <w:sz w:val="21"/>
                <w:szCs w:val="21"/>
              </w:rPr>
            </w:pPr>
            <w:r>
              <w:rPr>
                <w:rFonts w:hint="eastAsia"/>
                <w:b/>
                <w:sz w:val="21"/>
                <w:szCs w:val="21"/>
              </w:rPr>
              <w:t>续</w:t>
            </w:r>
          </w:p>
          <w:p>
            <w:pPr>
              <w:spacing w:line="240" w:lineRule="exact"/>
              <w:jc w:val="center"/>
              <w:rPr>
                <w:b/>
                <w:sz w:val="21"/>
                <w:szCs w:val="21"/>
              </w:rPr>
            </w:pPr>
            <w:r>
              <w:rPr>
                <w:rFonts w:hint="eastAsia"/>
                <w:b/>
                <w:sz w:val="21"/>
                <w:szCs w:val="21"/>
              </w:rPr>
              <w:t>改</w:t>
            </w:r>
          </w:p>
          <w:p>
            <w:pPr>
              <w:spacing w:line="240" w:lineRule="exact"/>
              <w:jc w:val="center"/>
              <w:rPr>
                <w:b/>
                <w:sz w:val="21"/>
                <w:szCs w:val="21"/>
              </w:rPr>
            </w:pPr>
            <w:r>
              <w:rPr>
                <w:rFonts w:hint="eastAsia"/>
                <w:b/>
                <w:sz w:val="21"/>
                <w:szCs w:val="21"/>
              </w:rPr>
              <w:t>进</w:t>
            </w:r>
          </w:p>
        </w:tc>
        <w:tc>
          <w:tcPr>
            <w:tcW w:w="9198" w:type="dxa"/>
          </w:tcPr>
          <w:p>
            <w:pPr>
              <w:spacing w:line="240" w:lineRule="exact"/>
              <w:rPr>
                <w:b/>
                <w:sz w:val="21"/>
                <w:szCs w:val="21"/>
              </w:rPr>
            </w:pPr>
            <w:r>
              <w:rPr>
                <w:b/>
                <w:sz w:val="21"/>
                <w:szCs w:val="21"/>
              </w:rPr>
              <w:t xml:space="preserve">1 </w:t>
            </w:r>
            <w:r>
              <w:rPr>
                <w:rFonts w:hint="eastAsia"/>
                <w:b/>
                <w:sz w:val="21"/>
                <w:szCs w:val="21"/>
              </w:rPr>
              <w:t>纠正措施的实施及效果</w:t>
            </w:r>
            <w:r>
              <w:rPr>
                <w:b/>
                <w:spacing w:val="-8"/>
                <w:sz w:val="21"/>
                <w:szCs w:val="21"/>
              </w:rPr>
              <w:t>;</w:t>
            </w:r>
          </w:p>
          <w:p>
            <w:pPr>
              <w:spacing w:line="400" w:lineRule="exact"/>
              <w:ind w:firstLine="420" w:firstLineChars="200"/>
              <w:rPr>
                <w:rFonts w:ascii="宋体" w:hAnsi="宋体"/>
                <w:sz w:val="21"/>
                <w:szCs w:val="21"/>
              </w:rPr>
            </w:pPr>
            <w:r>
              <w:rPr>
                <w:rFonts w:hint="eastAsia" w:ascii="宋体" w:hAnsi="宋体" w:cs="宋体"/>
                <w:color w:val="000000" w:themeColor="text1"/>
                <w:sz w:val="21"/>
                <w:szCs w:val="21"/>
              </w:rPr>
              <w:t>公司明确通过对内、外审核结果、管理评审输出、监测和测量等活动中识别出</w:t>
            </w:r>
            <w:r>
              <w:rPr>
                <w:rFonts w:hint="eastAsia" w:ascii="宋体" w:hAnsi="宋体"/>
                <w:color w:val="000000" w:themeColor="text1"/>
                <w:sz w:val="21"/>
                <w:szCs w:val="21"/>
              </w:rPr>
              <w:t>在产品/服务、过程、管理体系等方面</w:t>
            </w:r>
            <w:r>
              <w:rPr>
                <w:rFonts w:hint="eastAsia" w:ascii="宋体" w:hAnsi="宋体" w:cs="宋体"/>
                <w:color w:val="000000" w:themeColor="text1"/>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 w:val="21"/>
                <w:szCs w:val="21"/>
              </w:rPr>
              <w:t>纠正措施的有效性需要改善。</w:t>
            </w:r>
          </w:p>
          <w:p>
            <w:pPr>
              <w:spacing w:line="240" w:lineRule="exact"/>
              <w:ind w:firstLine="422" w:firstLineChars="200"/>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720" w:type="dxa"/>
            <w:vMerge w:val="continue"/>
            <w:vAlign w:val="center"/>
          </w:tcPr>
          <w:p>
            <w:pPr>
              <w:spacing w:line="240" w:lineRule="exact"/>
              <w:jc w:val="center"/>
              <w:rPr>
                <w:b/>
                <w:sz w:val="21"/>
                <w:szCs w:val="21"/>
              </w:rPr>
            </w:pPr>
          </w:p>
        </w:tc>
        <w:tc>
          <w:tcPr>
            <w:tcW w:w="9198" w:type="dxa"/>
          </w:tcPr>
          <w:p>
            <w:pPr>
              <w:spacing w:line="240" w:lineRule="exact"/>
              <w:rPr>
                <w:b/>
                <w:spacing w:val="-20"/>
                <w:sz w:val="21"/>
                <w:szCs w:val="21"/>
              </w:rPr>
            </w:pPr>
            <w:r>
              <w:rPr>
                <w:b/>
                <w:spacing w:val="-20"/>
                <w:sz w:val="21"/>
                <w:szCs w:val="21"/>
              </w:rPr>
              <w:t>2.</w:t>
            </w:r>
            <w:r>
              <w:rPr>
                <w:rFonts w:hint="eastAsia"/>
                <w:b/>
                <w:spacing w:val="-20"/>
                <w:sz w:val="21"/>
                <w:szCs w:val="21"/>
              </w:rPr>
              <w:t>（上次审核后）重大事故、顾客</w:t>
            </w:r>
            <w:r>
              <w:rPr>
                <w:b/>
                <w:spacing w:val="-20"/>
                <w:sz w:val="21"/>
                <w:szCs w:val="21"/>
              </w:rPr>
              <w:t>/</w:t>
            </w:r>
            <w:r>
              <w:rPr>
                <w:rFonts w:hint="eastAsia"/>
                <w:b/>
                <w:spacing w:val="-20"/>
                <w:sz w:val="21"/>
                <w:szCs w:val="21"/>
              </w:rPr>
              <w:t>相关方投诉：</w:t>
            </w:r>
          </w:p>
          <w:p>
            <w:pPr>
              <w:spacing w:line="240" w:lineRule="exact"/>
              <w:rPr>
                <w:b/>
                <w:spacing w:val="-20"/>
                <w:sz w:val="21"/>
                <w:szCs w:val="21"/>
              </w:rPr>
            </w:pPr>
            <w:r>
              <w:rPr>
                <w:rFonts w:hint="eastAsia"/>
                <w:b/>
                <w:spacing w:val="-20"/>
                <w:sz w:val="21"/>
                <w:szCs w:val="21"/>
              </w:rPr>
              <w:t>无</w:t>
            </w:r>
          </w:p>
          <w:p>
            <w:pPr>
              <w:spacing w:line="240" w:lineRule="exact"/>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restart"/>
            <w:vAlign w:val="center"/>
          </w:tcPr>
          <w:p>
            <w:pPr>
              <w:spacing w:line="240" w:lineRule="exact"/>
              <w:jc w:val="center"/>
              <w:rPr>
                <w:b/>
                <w:sz w:val="21"/>
                <w:szCs w:val="21"/>
              </w:rPr>
            </w:pPr>
          </w:p>
        </w:tc>
        <w:tc>
          <w:tcPr>
            <w:tcW w:w="9198" w:type="dxa"/>
          </w:tcPr>
          <w:p>
            <w:pPr>
              <w:numPr>
                <w:ilvl w:val="0"/>
                <w:numId w:val="1"/>
              </w:numPr>
              <w:spacing w:line="240" w:lineRule="exact"/>
              <w:ind w:left="100" w:hanging="85" w:hangingChars="50"/>
              <w:rPr>
                <w:b/>
                <w:spacing w:val="-20"/>
                <w:sz w:val="21"/>
                <w:szCs w:val="21"/>
              </w:rPr>
            </w:pPr>
            <w:r>
              <w:rPr>
                <w:rFonts w:hint="eastAsia"/>
                <w:b/>
                <w:spacing w:val="-20"/>
                <w:sz w:val="21"/>
                <w:szCs w:val="21"/>
              </w:rPr>
              <w:t>创新情况</w:t>
            </w:r>
          </w:p>
          <w:p>
            <w:pPr>
              <w:spacing w:line="240" w:lineRule="exact"/>
              <w:ind w:left="-120" w:leftChars="-50"/>
              <w:rPr>
                <w:b/>
                <w:spacing w:val="-20"/>
                <w:sz w:val="21"/>
                <w:szCs w:val="21"/>
              </w:rPr>
            </w:pPr>
            <w:r>
              <w:rPr>
                <w:rFonts w:hint="eastAsia"/>
                <w:b/>
                <w:spacing w:val="-20"/>
                <w:sz w:val="21"/>
                <w:szCs w:val="21"/>
              </w:rPr>
              <w:t>无</w:t>
            </w:r>
          </w:p>
          <w:p>
            <w:pPr>
              <w:spacing w:line="240" w:lineRule="exact"/>
              <w:ind w:left="-120" w:leftChars="-50"/>
              <w:rPr>
                <w:b/>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720" w:type="dxa"/>
            <w:vMerge w:val="continue"/>
            <w:vAlign w:val="center"/>
          </w:tcPr>
          <w:p>
            <w:pPr>
              <w:spacing w:line="240" w:lineRule="exact"/>
              <w:jc w:val="center"/>
              <w:rPr>
                <w:b/>
                <w:sz w:val="21"/>
                <w:szCs w:val="21"/>
              </w:rPr>
            </w:pPr>
          </w:p>
        </w:tc>
        <w:tc>
          <w:tcPr>
            <w:tcW w:w="9198" w:type="dxa"/>
          </w:tcPr>
          <w:p>
            <w:pPr>
              <w:numPr>
                <w:ilvl w:val="0"/>
                <w:numId w:val="1"/>
              </w:numPr>
              <w:spacing w:line="240" w:lineRule="exact"/>
              <w:ind w:left="120" w:hanging="105" w:hangingChars="50"/>
              <w:rPr>
                <w:b/>
                <w:sz w:val="21"/>
                <w:szCs w:val="21"/>
              </w:rPr>
            </w:pPr>
            <w:r>
              <w:rPr>
                <w:rFonts w:hint="eastAsia"/>
                <w:b/>
                <w:sz w:val="21"/>
                <w:szCs w:val="21"/>
              </w:rPr>
              <w:t>上次不符合的整改情况</w:t>
            </w:r>
          </w:p>
          <w:p>
            <w:pPr>
              <w:spacing w:line="240" w:lineRule="exact"/>
              <w:ind w:left="-120" w:leftChars="-50"/>
              <w:rPr>
                <w:b/>
                <w:sz w:val="21"/>
                <w:szCs w:val="21"/>
              </w:rPr>
            </w:pPr>
            <w:r>
              <w:rPr>
                <w:rFonts w:hint="eastAsia"/>
                <w:b/>
                <w:sz w:val="21"/>
                <w:szCs w:val="21"/>
              </w:rPr>
              <w:t>上次不符合为</w:t>
            </w:r>
            <w:r>
              <w:rPr>
                <w:rFonts w:hint="eastAsia"/>
                <w:b/>
                <w:sz w:val="21"/>
                <w:szCs w:val="21"/>
                <w:lang w:val="en-US" w:eastAsia="zh-CN"/>
              </w:rPr>
              <w:t>行政部S4.5.1</w:t>
            </w:r>
            <w:r>
              <w:rPr>
                <w:rFonts w:hint="eastAsia"/>
                <w:b/>
                <w:sz w:val="21"/>
                <w:szCs w:val="21"/>
              </w:rPr>
              <w:t>经本次审核验证均整改且无类似不符合情况出现。</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b/>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7"/>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rPr>
      </w:pPr>
      <w:r>
        <w:rPr>
          <w:rFonts w:hint="eastAsia" w:ascii="宋体" w:hAnsi="宋体"/>
          <w:b/>
          <w:color w:val="auto"/>
          <w:szCs w:val="21"/>
        </w:rPr>
        <w:t>本次审核共开具不符合项报告</w:t>
      </w:r>
      <w:r>
        <w:rPr>
          <w:rFonts w:hint="eastAsia" w:ascii="宋体" w:hAnsi="宋体"/>
          <w:b/>
          <w:color w:val="auto"/>
          <w:szCs w:val="21"/>
          <w:lang w:val="en-US" w:eastAsia="zh-CN"/>
        </w:rPr>
        <w:t>0</w:t>
      </w:r>
      <w:r>
        <w:rPr>
          <w:rFonts w:hint="eastAsia" w:ascii="宋体" w:hAnsi="宋体"/>
          <w:b/>
          <w:color w:val="auto"/>
          <w:szCs w:val="21"/>
        </w:rPr>
        <w:t>项；其中</w:t>
      </w:r>
      <w:r>
        <w:rPr>
          <w:rFonts w:ascii="宋体" w:hAnsi="宋体"/>
          <w:b/>
          <w:color w:val="auto"/>
          <w:szCs w:val="21"/>
        </w:rPr>
        <w:pict>
          <v:line id="直接连接符 1" o:spid="_x0000_s2053" o:spt="20" style="position:absolute;left:0pt;margin-left:210pt;margin-top:16.2pt;height:0pt;width:0.05pt;z-index:251659264;mso-width-relative:page;mso-height-relative:page;" coordsize="21600,21600" o:allowincell="f">
            <v:path arrowok="t"/>
            <v:fill focussize="0,0"/>
            <v:stroke/>
            <v:imagedata o:title=""/>
            <o:lock v:ext="edit"/>
          </v:line>
        </w:pict>
      </w:r>
      <w:r>
        <w:rPr>
          <w:rFonts w:hint="eastAsia" w:ascii="宋体" w:hAnsi="宋体"/>
          <w:b/>
          <w:color w:val="auto"/>
          <w:szCs w:val="21"/>
        </w:rPr>
        <w:t>严重不符合</w:t>
      </w:r>
      <w:r>
        <w:rPr>
          <w:rFonts w:hint="eastAsia" w:ascii="宋体" w:hAnsi="宋体"/>
          <w:b/>
          <w:color w:val="auto"/>
          <w:szCs w:val="21"/>
          <w:lang w:val="en-US" w:eastAsia="zh-CN"/>
        </w:rPr>
        <w:t>0</w:t>
      </w:r>
      <w:r>
        <w:rPr>
          <w:rFonts w:hint="eastAsia" w:ascii="宋体" w:hAnsi="宋体"/>
          <w:b/>
          <w:color w:val="auto"/>
          <w:szCs w:val="21"/>
        </w:rPr>
        <w:t>项，一般不符合</w:t>
      </w:r>
      <w:r>
        <w:rPr>
          <w:rFonts w:hint="eastAsia" w:ascii="宋体" w:hAnsi="宋体"/>
          <w:b/>
          <w:color w:val="auto"/>
          <w:szCs w:val="21"/>
          <w:lang w:val="en-US" w:eastAsia="zh-CN"/>
        </w:rPr>
        <w:t>0</w:t>
      </w:r>
      <w:r>
        <w:rPr>
          <w:rFonts w:hint="eastAsia" w:ascii="宋体" w:hAnsi="宋体"/>
          <w:b/>
          <w:color w:val="auto"/>
          <w:szCs w:val="21"/>
        </w:rPr>
        <w:t>项，观察项</w:t>
      </w:r>
      <w:r>
        <w:rPr>
          <w:rFonts w:hint="eastAsia" w:ascii="宋体" w:hAnsi="宋体"/>
          <w:b/>
          <w:color w:val="auto"/>
          <w:szCs w:val="21"/>
          <w:lang w:val="en-US" w:eastAsia="zh-CN"/>
        </w:rPr>
        <w:t>0</w:t>
      </w:r>
      <w:bookmarkStart w:id="28" w:name="_GoBack"/>
      <w:bookmarkEnd w:id="28"/>
      <w:r>
        <w:rPr>
          <w:rFonts w:hint="eastAsia" w:ascii="宋体" w:hAnsi="宋体"/>
          <w:b/>
          <w:color w:val="auto"/>
          <w:szCs w:val="21"/>
        </w:rPr>
        <w:t>项分布在部门条款，见不符合项分布表。（</w:t>
      </w:r>
      <w:r>
        <w:rPr>
          <w:rFonts w:ascii="宋体" w:hAnsi="宋体"/>
          <w:b/>
          <w:color w:val="auto"/>
          <w:szCs w:val="21"/>
        </w:rPr>
        <w:t>Q/J/E/S</w:t>
      </w:r>
      <w:r>
        <w:rPr>
          <w:rFonts w:hint="eastAsia" w:ascii="宋体" w:hAnsi="宋体"/>
          <w:b/>
          <w:color w:val="auto"/>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7"/>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1"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val="en-US" w:eastAsia="zh-CN"/>
              </w:rPr>
              <w:t xml:space="preserve">  ■</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left="331" w:leftChars="88" w:hanging="120" w:hangingChars="50"/>
              <w:rPr>
                <w:rFonts w:hint="eastAsia" w:ascii="微软雅黑" w:hAnsi="微软雅黑" w:eastAsia="微软雅黑"/>
                <w:bCs/>
                <w:szCs w:val="24"/>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hint="eastAsia" w:ascii="微软雅黑" w:hAnsi="微软雅黑" w:eastAsia="微软雅黑"/>
                <w:bCs/>
                <w:szCs w:val="24"/>
              </w:rPr>
              <w:t>综上所述，审核组一致认为（成都润亿达环境科技有限公司）的质量</w:t>
            </w:r>
            <w:r>
              <w:rPr>
                <w:rFonts w:hint="eastAsia" w:ascii="微软雅黑" w:hAnsi="微软雅黑" w:eastAsia="微软雅黑"/>
                <w:bCs/>
                <w:szCs w:val="24"/>
                <w:lang w:eastAsia="zh-CN"/>
              </w:rPr>
              <w:t>、</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lang w:val="en-US" w:eastAsia="zh-CN"/>
              </w:rPr>
              <w:t xml:space="preserve">   </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3" w:leftChars="-187" w:hanging="326" w:hangingChars="125"/>
        <w:rPr>
          <w:rFonts w:hint="eastAsia" w:eastAsia="宋体"/>
          <w:b/>
          <w:color w:val="auto"/>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ascii="Times New Roman" w:hAnsi="Times New Roman" w:eastAsia="宋体" w:cs="Times New Roman"/>
          <w:b/>
          <w:color w:val="auto"/>
          <w:sz w:val="24"/>
          <w:szCs w:val="24"/>
        </w:rPr>
        <w:t>现场验证远程审核的有效性。提供的相关证实经现场验证真实有效。</w:t>
      </w:r>
    </w:p>
    <w:p>
      <w:pPr>
        <w:spacing w:before="163" w:beforeLines="50" w:after="163" w:afterLines="50"/>
        <w:ind w:left="-122" w:leftChars="-51" w:firstLine="120" w:firstLineChars="46"/>
        <w:rPr>
          <w:rFonts w:hint="eastAsia" w:eastAsia="宋体"/>
          <w:b/>
          <w:color w:val="FF0000"/>
          <w:sz w:val="26"/>
          <w:szCs w:val="26"/>
          <w:lang w:val="en-US" w:eastAsia="zh-CN"/>
        </w:rPr>
      </w:pPr>
    </w:p>
    <w:p>
      <w:pPr>
        <w:snapToGrid w:val="0"/>
        <w:spacing w:line="360" w:lineRule="exact"/>
        <w:rPr>
          <w:b/>
          <w:bCs/>
          <w:sz w:val="21"/>
          <w:szCs w:val="28"/>
        </w:rPr>
      </w:pPr>
    </w:p>
    <w:p>
      <w:pPr>
        <w:tabs>
          <w:tab w:val="left" w:pos="645"/>
        </w:tabs>
        <w:spacing w:after="163" w:afterLines="50" w:line="360" w:lineRule="exact"/>
        <w:rPr>
          <w:b/>
          <w:sz w:val="16"/>
          <w:szCs w:val="16"/>
        </w:rPr>
      </w:pPr>
      <w:r>
        <w:rPr>
          <w:rFonts w:ascii="宋体" w:hAnsi="宋体"/>
        </w:rPr>
        <w:drawing>
          <wp:anchor distT="0" distB="0" distL="114300" distR="114300" simplePos="0" relativeHeight="251662336" behindDoc="0" locked="0" layoutInCell="1" allowOverlap="1">
            <wp:simplePos x="0" y="0"/>
            <wp:positionH relativeFrom="column">
              <wp:posOffset>1778000</wp:posOffset>
            </wp:positionH>
            <wp:positionV relativeFrom="paragraph">
              <wp:posOffset>220980</wp:posOffset>
            </wp:positionV>
            <wp:extent cx="681355" cy="424180"/>
            <wp:effectExtent l="0" t="0" r="4445" b="2540"/>
            <wp:wrapNone/>
            <wp:docPr id="2" name="图片 8"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600" w:firstLineChars="250"/>
        <w:rPr>
          <w:b/>
          <w:sz w:val="21"/>
        </w:rPr>
      </w:pPr>
      <w:r>
        <w:rPr>
          <w:sz w:val="24"/>
        </w:rPr>
        <w:drawing>
          <wp:anchor distT="0" distB="0" distL="114300" distR="114300" simplePos="0" relativeHeight="251661312" behindDoc="0" locked="0" layoutInCell="1" allowOverlap="1">
            <wp:simplePos x="0" y="0"/>
            <wp:positionH relativeFrom="column">
              <wp:posOffset>1764030</wp:posOffset>
            </wp:positionH>
            <wp:positionV relativeFrom="paragraph">
              <wp:posOffset>168910</wp:posOffset>
            </wp:positionV>
            <wp:extent cx="679450" cy="490855"/>
            <wp:effectExtent l="0" t="0" r="6350" b="12065"/>
            <wp:wrapNone/>
            <wp:docPr id="1"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4309\AppData\Local\Temp\WeChat Files\5990baca09647c352f1321b31faa90a.jpg"/>
                    <pic:cNvPicPr>
                      <a:picLocks noChangeAspect="1"/>
                    </pic:cNvPicPr>
                  </pic:nvPicPr>
                  <pic:blipFill>
                    <a:blip r:embed="rId7"/>
                    <a:stretch>
                      <a:fillRect/>
                    </a:stretch>
                  </pic:blipFill>
                  <pic:spPr>
                    <a:xfrm>
                      <a:off x="0" y="0"/>
                      <a:ext cx="679450" cy="490855"/>
                    </a:xfrm>
                    <a:prstGeom prst="rect">
                      <a:avLst/>
                    </a:prstGeom>
                    <a:noFill/>
                    <a:ln>
                      <a:noFill/>
                    </a:ln>
                  </pic:spPr>
                </pic:pic>
              </a:graphicData>
            </a:graphic>
          </wp:anchor>
        </w:drawing>
      </w: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b/>
          <w:sz w:val="20"/>
        </w:rPr>
        <w:t>2021年03月31日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lang w:val="en-US" w:eastAsia="zh-CN"/>
        </w:rPr>
        <w:t xml:space="preserve">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 xml:space="preserve">  </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rFonts w:hint="eastAsia"/>
          <w:b/>
          <w:sz w:val="21"/>
          <w:szCs w:val="21"/>
        </w:rPr>
      </w:pPr>
      <w:r>
        <w:rPr>
          <w:rFonts w:ascii="宋体" w:hAnsi="宋体"/>
        </w:rPr>
        <w:drawing>
          <wp:anchor distT="0" distB="0" distL="114300" distR="114300" simplePos="0" relativeHeight="251663360" behindDoc="0" locked="0" layoutInCell="1" allowOverlap="1">
            <wp:simplePos x="0" y="0"/>
            <wp:positionH relativeFrom="column">
              <wp:posOffset>1341120</wp:posOffset>
            </wp:positionH>
            <wp:positionV relativeFrom="paragraph">
              <wp:posOffset>58420</wp:posOffset>
            </wp:positionV>
            <wp:extent cx="681355" cy="424180"/>
            <wp:effectExtent l="0" t="0" r="4445" b="2540"/>
            <wp:wrapNone/>
            <wp:docPr id="3" name="图片 8"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C:\Users\Administrator\Desktop\新文档 2020-01-09 10.59.53_副本.jpg"/>
                    <pic:cNvPicPr>
                      <a:picLocks noChangeAspect="1"/>
                    </pic:cNvPicPr>
                  </pic:nvPicPr>
                  <pic:blipFill>
                    <a:blip r:embed="rId6"/>
                    <a:stretch>
                      <a:fillRect/>
                    </a:stretch>
                  </pic:blipFill>
                  <pic:spPr>
                    <a:xfrm>
                      <a:off x="0" y="0"/>
                      <a:ext cx="681355" cy="424180"/>
                    </a:xfrm>
                    <a:prstGeom prst="rect">
                      <a:avLst/>
                    </a:prstGeom>
                    <a:noFill/>
                    <a:ln>
                      <a:noFill/>
                    </a:ln>
                  </pic:spPr>
                </pic:pic>
              </a:graphicData>
            </a:graphic>
          </wp:anchor>
        </w:drawing>
      </w: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9E1A5"/>
    <w:multiLevelType w:val="singleLevel"/>
    <w:tmpl w:val="ED99E1A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46B4F28"/>
    <w:rsid w:val="255C3007"/>
    <w:rsid w:val="6EE53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lock Text"/>
    <w:basedOn w:val="1"/>
    <w:qFormat/>
    <w:uiPriority w:val="0"/>
    <w:pPr>
      <w:tabs>
        <w:tab w:val="left" w:pos="709"/>
        <w:tab w:val="left" w:pos="1069"/>
        <w:tab w:val="left" w:pos="2149"/>
      </w:tabs>
      <w:ind w:left="1429" w:right="194"/>
    </w:pPr>
    <w:rPr>
      <w:rFonts w:ascii="楷体_GB2312" w:eastAsia="楷体_GB2312"/>
    </w:r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way一直都在</cp:lastModifiedBy>
  <cp:lastPrinted>2019-04-18T08:15:00Z</cp:lastPrinted>
  <dcterms:modified xsi:type="dcterms:W3CDTF">2021-03-31T02:32:46Z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0B6551B2558446909B54367DA832AE9B</vt:lpwstr>
  </property>
</Properties>
</file>