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成都千吉鑫科技有限公司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成都千吉鑫科技有限公司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成都市成华区建设路55号1栋18层5号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四川省德阳市绵竹市城东新区105省道(旌湖苑西南）</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张世念</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w:t>
            </w:r>
            <w:r>
              <w:rPr>
                <w:rFonts w:hint="eastAsia" w:ascii="宋体" w:hAnsi="宋体"/>
                <w:b/>
                <w:color w:val="000000" w:themeColor="text1"/>
                <w:sz w:val="20"/>
                <w:szCs w:val="20"/>
                <w:lang w:val="en-US" w:eastAsia="zh-CN"/>
              </w:rPr>
              <w:t>械</w:t>
            </w:r>
            <w:r>
              <w:rPr>
                <w:rFonts w:ascii="宋体" w:hAnsi="宋体"/>
                <w:b/>
                <w:color w:val="000000" w:themeColor="text1"/>
                <w:sz w:val="20"/>
                <w:szCs w:val="20"/>
              </w:rPr>
              <w:t>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总经办</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sz w:val="20"/>
                <w:lang w:eastAsia="zh-CN"/>
              </w:rPr>
              <w:t>机械加工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b/>
                <w:color w:val="000000" w:themeColor="text1"/>
                <w:sz w:val="20"/>
                <w:szCs w:val="20"/>
              </w:rPr>
            </w:pPr>
            <w:r>
              <w:rPr>
                <w:rFonts w:hint="eastAsia" w:ascii="宋体" w:hAnsi="宋体" w:eastAsia="宋体" w:cs="Times New Roman"/>
                <w:szCs w:val="21"/>
              </w:rPr>
              <w:t>机</w:t>
            </w:r>
            <w:r>
              <w:rPr>
                <w:rFonts w:hint="eastAsia" w:ascii="宋体" w:hAnsi="宋体" w:eastAsia="宋体" w:cs="Times New Roman"/>
                <w:szCs w:val="21"/>
                <w:highlight w:val="none"/>
              </w:rPr>
              <w:t>械加工工艺装备基本术语GB/T 1008-2008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机械加工定位、夹紧符号JB/T 5061-2006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械加工工艺守则JB/T 9168-2006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技术产品文件 机械加工定位、夹紧符号表示法GB/T 24740-2009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金属切削机床 术语GB/T 6477-2008</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倒圆半径和倒角高度尺寸的极限偏差数值GB/T1804-2000</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角度尺寸的极限偏差数值GB/T1804-2000</w:t>
            </w:r>
            <w:r>
              <w:rPr>
                <w:rFonts w:hint="eastAsia" w:ascii="宋体" w:hAnsi="宋体" w:eastAsia="宋体" w:cs="Times New Roman"/>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lang w:eastAsia="zh-CN"/>
              </w:rPr>
              <w:t>“</w:t>
            </w:r>
            <w:r>
              <w:rPr>
                <w:rFonts w:hint="eastAsia" w:ascii="宋体" w:hAnsi="宋体"/>
                <w:szCs w:val="21"/>
              </w:rPr>
              <w:t>质量第一、顾客至上、全员参与、追求卓越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adjustRightInd w:val="0"/>
              <w:snapToGrid w:val="0"/>
              <w:spacing w:line="400" w:lineRule="exact"/>
              <w:rPr>
                <w:rFonts w:hint="eastAsia" w:ascii="宋体" w:hAnsi="宋体"/>
                <w:sz w:val="21"/>
                <w:szCs w:val="21"/>
                <w:highlight w:val="none"/>
                <w:lang w:val="en-US" w:eastAsia="zh-CN"/>
              </w:rPr>
            </w:pPr>
            <w:r>
              <w:rPr>
                <w:rFonts w:hint="eastAsia" w:ascii="宋体" w:hAnsi="宋体" w:eastAsia="宋体" w:cs="Times New Roman"/>
                <w:sz w:val="21"/>
                <w:szCs w:val="21"/>
                <w:highlight w:val="none"/>
                <w:lang w:val="en-US" w:eastAsia="zh-CN"/>
              </w:rPr>
              <w:t>来料---粗加工---精加工---清理、打磨毛刺——检验——打印标记——入库</w:t>
            </w: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精加工</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无</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spacing w:line="400" w:lineRule="exact"/>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cs="Times New Roman"/>
                <w:kern w:val="2"/>
                <w:sz w:val="21"/>
                <w:szCs w:val="21"/>
                <w:lang w:val="en-US" w:eastAsia="zh-CN" w:bidi="ar-SA"/>
              </w:rPr>
              <w:t>公司机械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宋体"/>
                <w:szCs w:val="2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ind w:firstLine="630" w:firstLineChars="300"/>
              <w:rPr>
                <w:rFonts w:hint="eastAsia" w:ascii="宋体" w:hAnsi="宋体" w:cs="宋体"/>
                <w:bCs/>
                <w:sz w:val="21"/>
                <w:szCs w:val="21"/>
              </w:rPr>
            </w:pPr>
            <w:r>
              <w:rPr>
                <w:rFonts w:hint="eastAsia" w:ascii="宋体" w:hAnsi="宋体" w:cs="宋体"/>
                <w:bCs/>
                <w:sz w:val="21"/>
                <w:szCs w:val="21"/>
                <w:lang w:val="en-US" w:eastAsia="zh-CN"/>
              </w:rPr>
              <w:t>1、</w:t>
            </w:r>
            <w:r>
              <w:rPr>
                <w:rFonts w:hint="eastAsia" w:ascii="宋体" w:hAnsi="宋体" w:cs="宋体"/>
                <w:bCs/>
                <w:sz w:val="21"/>
                <w:szCs w:val="21"/>
              </w:rPr>
              <w:t>合同履约达到率100%。</w:t>
            </w:r>
          </w:p>
          <w:p>
            <w:pPr>
              <w:ind w:firstLine="630" w:firstLineChars="3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2、最终产品一次合格率100%</w:t>
            </w:r>
          </w:p>
          <w:p>
            <w:pPr>
              <w:ind w:firstLine="630" w:firstLineChars="300"/>
              <w:rPr>
                <w:rFonts w:ascii="宋体" w:hAnsi="宋体"/>
                <w:b/>
                <w:color w:val="000000" w:themeColor="text1"/>
              </w:rPr>
            </w:pPr>
            <w:r>
              <w:rPr>
                <w:rFonts w:hint="eastAsia" w:ascii="宋体" w:hAnsi="宋体" w:eastAsia="宋体" w:cs="宋体"/>
                <w:bCs/>
                <w:sz w:val="21"/>
                <w:szCs w:val="21"/>
                <w:lang w:val="en-US" w:eastAsia="zh-CN"/>
              </w:rPr>
              <w:t xml:space="preserve">3、顾客满意率＞90%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630" w:firstLineChars="300"/>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1000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eastAsia="宋体"/>
                <w:color w:val="000000"/>
                <w:sz w:val="21"/>
                <w:szCs w:val="21"/>
              </w:rPr>
              <w:t>数控车床</w:t>
            </w:r>
            <w:r>
              <w:rPr>
                <w:rFonts w:hint="eastAsia" w:ascii="宋体" w:hAnsi="宋体" w:eastAsia="宋体"/>
                <w:color w:val="000000"/>
                <w:sz w:val="21"/>
                <w:szCs w:val="21"/>
                <w:lang w:eastAsia="zh-CN"/>
              </w:rPr>
              <w:t>、</w:t>
            </w:r>
            <w:r>
              <w:rPr>
                <w:rFonts w:hint="eastAsia" w:ascii="宋体" w:hAnsi="宋体" w:eastAsia="宋体"/>
                <w:color w:val="000000"/>
                <w:sz w:val="21"/>
                <w:szCs w:val="21"/>
              </w:rPr>
              <w:t>普</w:t>
            </w:r>
            <w:r>
              <w:rPr>
                <w:rFonts w:hint="eastAsia" w:ascii="宋体" w:hAnsi="宋体" w:eastAsia="宋体" w:cs="Times New Roman"/>
                <w:color w:val="auto"/>
                <w:szCs w:val="21"/>
              </w:rPr>
              <w:t>通车床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平面磨床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外圆磨床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加工中心</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镗床</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可以满足产品加工需要。对设备按月方式进行点检维护保养，并实施。特种设备：行车。公司未建立信息管理系统用于生产和服务。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ascii="宋体" w:hAnsi="宋体" w:cs="Times New Roman"/>
                <w:color w:val="auto"/>
                <w:szCs w:val="21"/>
                <w:highlight w:val="none"/>
                <w:lang w:val="en-US" w:eastAsia="zh-CN"/>
              </w:rPr>
              <w:t>带表内卡规、游标</w:t>
            </w:r>
            <w:r>
              <w:rPr>
                <w:rFonts w:hint="eastAsia" w:ascii="宋体" w:hAnsi="宋体" w:eastAsia="宋体" w:cs="Times New Roman"/>
                <w:color w:val="auto"/>
                <w:szCs w:val="21"/>
                <w:highlight w:val="none"/>
                <w:lang w:val="en-US" w:eastAsia="zh-CN"/>
              </w:rPr>
              <w:t>卡尺</w:t>
            </w:r>
            <w:r>
              <w:rPr>
                <w:rFonts w:hint="eastAsia" w:ascii="宋体" w:hAnsi="宋体" w:cs="Times New Roman"/>
                <w:color w:val="auto"/>
                <w:szCs w:val="21"/>
                <w:highlight w:val="none"/>
                <w:lang w:val="en-US" w:eastAsia="zh-CN"/>
              </w:rPr>
              <w:t>、内径千分尺、外径千分尺</w:t>
            </w:r>
            <w:r>
              <w:rPr>
                <w:rFonts w:hint="eastAsia" w:ascii="宋体" w:hAnsi="宋体" w:eastAsia="宋体" w:cs="Times New Roman"/>
                <w:color w:val="auto"/>
                <w:szCs w:val="21"/>
                <w:highlight w:val="none"/>
                <w:lang w:val="en-US" w:eastAsia="zh-CN"/>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已过期</w:t>
            </w:r>
            <w:r>
              <w:rPr>
                <w:rFonts w:hint="eastAsia"/>
                <w:color w:val="auto"/>
                <w:sz w:val="21"/>
                <w:szCs w:val="21"/>
                <w:highlight w:val="none"/>
                <w:lang w:eastAsia="zh-CN"/>
              </w:rPr>
              <w:t>，不符合标准要求。一阶段提出的不符合在二阶段审核时未整改关闭。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精加工；</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auto"/>
                <w:szCs w:val="21"/>
              </w:rPr>
            </w:pPr>
            <w:r>
              <w:rPr>
                <w:rFonts w:hint="eastAsia" w:ascii="宋体" w:hAnsi="宋体" w:cs="宋体"/>
                <w:color w:val="auto"/>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对特种设备的维护; （适用时）</w:t>
            </w:r>
          </w:p>
          <w:p>
            <w:pPr>
              <w:spacing w:line="400" w:lineRule="exact"/>
              <w:rPr>
                <w:rFonts w:hint="default"/>
                <w:lang w:val="en-US" w:eastAsia="zh-CN"/>
              </w:rPr>
            </w:pPr>
            <w:r>
              <w:rPr>
                <w:rFonts w:hint="eastAsia"/>
                <w:color w:val="000000" w:themeColor="text1"/>
                <w:sz w:val="21"/>
                <w:szCs w:val="21"/>
                <w:lang w:val="en-US" w:eastAsia="zh-CN"/>
              </w:rPr>
              <w:t>定期检修、日常点检维护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10月</w:t>
            </w:r>
            <w:r>
              <w:rPr>
                <w:rFonts w:hint="eastAsia" w:ascii="宋体" w:hAnsi="宋体" w:cs="宋体"/>
                <w:color w:val="auto"/>
                <w:szCs w:val="21"/>
              </w:rPr>
              <w:t>-</w:t>
            </w:r>
            <w:r>
              <w:rPr>
                <w:rFonts w:hint="eastAsia" w:ascii="宋体" w:hAnsi="宋体" w:cs="宋体"/>
                <w:color w:val="auto"/>
                <w:szCs w:val="21"/>
                <w:lang w:val="en-US" w:eastAsia="zh-CN"/>
              </w:rPr>
              <w:t>2021年3</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1</w:t>
            </w:r>
            <w:r>
              <w:rPr>
                <w:rFonts w:hint="eastAsia"/>
                <w:color w:val="auto"/>
                <w:sz w:val="21"/>
                <w:szCs w:val="21"/>
                <w:highlight w:val="none"/>
                <w:lang w:eastAsia="zh-CN"/>
              </w:rPr>
              <w:t>月</w:t>
            </w:r>
            <w:r>
              <w:rPr>
                <w:rFonts w:hint="eastAsia"/>
                <w:color w:val="auto"/>
                <w:sz w:val="21"/>
                <w:szCs w:val="21"/>
                <w:highlight w:val="none"/>
                <w:lang w:val="en-US" w:eastAsia="zh-CN"/>
              </w:rPr>
              <w:t>10</w:t>
            </w:r>
            <w:r>
              <w:rPr>
                <w:rFonts w:hint="eastAsia"/>
                <w:color w:val="auto"/>
                <w:sz w:val="21"/>
                <w:szCs w:val="21"/>
                <w:highlight w:val="none"/>
                <w:lang w:eastAsia="zh-CN"/>
              </w:rPr>
              <w:t>日</w:t>
            </w:r>
            <w:r>
              <w:rPr>
                <w:rFonts w:hint="eastAsia"/>
                <w:color w:val="auto"/>
                <w:sz w:val="21"/>
                <w:szCs w:val="21"/>
                <w:highlight w:val="none"/>
                <w:lang w:val="en-US" w:eastAsia="zh-CN"/>
              </w:rPr>
              <w:t>-</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1</w:t>
            </w:r>
            <w:r>
              <w:rPr>
                <w:rFonts w:hint="eastAsia"/>
                <w:color w:val="auto"/>
                <w:sz w:val="21"/>
                <w:szCs w:val="21"/>
                <w:highlight w:val="none"/>
                <w:lang w:eastAsia="zh-CN"/>
              </w:rPr>
              <w:t>月</w:t>
            </w:r>
            <w:r>
              <w:rPr>
                <w:rFonts w:hint="eastAsia"/>
                <w:color w:val="auto"/>
                <w:sz w:val="21"/>
                <w:szCs w:val="21"/>
                <w:highlight w:val="none"/>
                <w:lang w:val="en-US" w:eastAsia="zh-CN"/>
              </w:rPr>
              <w:t>11</w:t>
            </w:r>
            <w:r>
              <w:rPr>
                <w:rFonts w:hint="eastAsia"/>
                <w:color w:val="auto"/>
                <w:sz w:val="21"/>
                <w:szCs w:val="21"/>
                <w:highlight w:val="none"/>
                <w:lang w:eastAsia="zh-CN"/>
              </w:rPr>
              <w:t>日</w:t>
            </w:r>
            <w:r>
              <w:rPr>
                <w:rFonts w:hint="eastAsia" w:ascii="宋体" w:hAnsi="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color w:val="auto"/>
                <w:sz w:val="21"/>
                <w:szCs w:val="21"/>
                <w:highlight w:val="none"/>
              </w:rPr>
              <w:t xml:space="preserve">  </w:t>
            </w:r>
            <w:r>
              <w:rPr>
                <w:rFonts w:hint="eastAsia" w:ascii="宋体" w:hAnsi="宋体" w:eastAsia="宋体" w:cs="宋体"/>
                <w:color w:val="000000"/>
                <w:kern w:val="2"/>
                <w:sz w:val="21"/>
                <w:szCs w:val="24"/>
                <w:lang w:val="en-US" w:eastAsia="zh-CN" w:bidi="ar-SA"/>
              </w:rPr>
              <w:t>涉及</w:t>
            </w:r>
            <w:r>
              <w:rPr>
                <w:rFonts w:hint="eastAsia" w:ascii="宋体" w:hAnsi="宋体" w:cs="宋体"/>
                <w:color w:val="000000"/>
                <w:kern w:val="2"/>
                <w:sz w:val="21"/>
                <w:szCs w:val="24"/>
                <w:lang w:val="en-US" w:eastAsia="zh-CN" w:bidi="ar-SA"/>
              </w:rPr>
              <w:t>总经办</w:t>
            </w:r>
            <w:r>
              <w:rPr>
                <w:rFonts w:hint="eastAsia" w:ascii="宋体" w:hAnsi="宋体" w:eastAsia="宋体" w:cs="宋体"/>
                <w:color w:val="000000"/>
                <w:kern w:val="2"/>
                <w:sz w:val="21"/>
                <w:szCs w:val="24"/>
                <w:lang w:val="en-US" w:eastAsia="zh-CN" w:bidi="ar-SA"/>
              </w:rPr>
              <w:t>Q7.2条款202</w:t>
            </w:r>
            <w:r>
              <w:rPr>
                <w:rFonts w:hint="eastAsia" w:ascii="宋体" w:hAnsi="宋体" w:cs="宋体"/>
                <w:color w:val="000000"/>
                <w:kern w:val="2"/>
                <w:sz w:val="21"/>
                <w:szCs w:val="24"/>
                <w:lang w:val="en-US" w:eastAsia="zh-CN" w:bidi="ar-SA"/>
              </w:rPr>
              <w:t>1年</w:t>
            </w:r>
            <w:r>
              <w:rPr>
                <w:rFonts w:hint="eastAsia" w:cs="宋体"/>
                <w:color w:val="000000"/>
                <w:kern w:val="2"/>
                <w:sz w:val="21"/>
                <w:szCs w:val="24"/>
                <w:lang w:val="en-US" w:eastAsia="zh-CN" w:bidi="ar-SA"/>
              </w:rPr>
              <w:t>1</w:t>
            </w:r>
            <w:r>
              <w:rPr>
                <w:rFonts w:hint="eastAsia" w:ascii="宋体" w:hAnsi="宋体" w:cs="宋体"/>
                <w:color w:val="000000"/>
                <w:kern w:val="2"/>
                <w:sz w:val="21"/>
                <w:szCs w:val="24"/>
                <w:lang w:val="en-US" w:eastAsia="zh-CN" w:bidi="ar-SA"/>
              </w:rPr>
              <w:t>月10</w:t>
            </w:r>
            <w:r>
              <w:rPr>
                <w:rFonts w:hint="eastAsia" w:ascii="宋体" w:hAnsi="宋体" w:eastAsia="宋体" w:cs="宋体"/>
                <w:color w:val="000000"/>
                <w:kern w:val="2"/>
                <w:sz w:val="21"/>
                <w:szCs w:val="24"/>
                <w:lang w:val="en-US" w:eastAsia="zh-CN" w:bidi="ar-SA"/>
              </w:rPr>
              <w:t>日查</w:t>
            </w:r>
            <w:r>
              <w:rPr>
                <w:rFonts w:hint="eastAsia" w:ascii="宋体" w:hAnsi="宋体" w:cs="宋体"/>
                <w:color w:val="000000"/>
                <w:kern w:val="2"/>
                <w:sz w:val="21"/>
                <w:szCs w:val="24"/>
                <w:lang w:val="en-US" w:eastAsia="zh-CN" w:bidi="ar-SA"/>
              </w:rPr>
              <w:t>总经办</w:t>
            </w:r>
            <w:r>
              <w:rPr>
                <w:rFonts w:hint="eastAsia" w:ascii="宋体" w:hAnsi="宋体" w:eastAsia="宋体" w:cs="宋体"/>
                <w:color w:val="000000"/>
                <w:kern w:val="2"/>
                <w:sz w:val="21"/>
                <w:szCs w:val="24"/>
                <w:lang w:val="en-US" w:eastAsia="zh-CN" w:bidi="ar-SA"/>
              </w:rPr>
              <w:t>20</w:t>
            </w:r>
            <w:r>
              <w:rPr>
                <w:rFonts w:hint="eastAsia" w:cs="宋体"/>
                <w:color w:val="000000"/>
                <w:kern w:val="2"/>
                <w:sz w:val="21"/>
                <w:szCs w:val="24"/>
                <w:lang w:val="en-US" w:eastAsia="zh-CN" w:bidi="ar-SA"/>
              </w:rPr>
              <w:t>2</w:t>
            </w:r>
            <w:r>
              <w:rPr>
                <w:rFonts w:hint="eastAsia" w:ascii="宋体" w:hAnsi="宋体" w:eastAsia="宋体" w:cs="宋体"/>
                <w:color w:val="000000"/>
                <w:kern w:val="2"/>
                <w:sz w:val="21"/>
                <w:szCs w:val="24"/>
                <w:lang w:val="en-US" w:eastAsia="zh-CN" w:bidi="ar-SA"/>
              </w:rPr>
              <w:t>0年培训记录，</w:t>
            </w:r>
            <w:r>
              <w:rPr>
                <w:rFonts w:hint="eastAsia" w:ascii="宋体" w:hAnsi="宋体" w:eastAsia="宋体" w:cs="Times New Roman"/>
                <w:color w:val="auto"/>
                <w:kern w:val="2"/>
                <w:sz w:val="21"/>
                <w:szCs w:val="21"/>
                <w:lang w:val="en-US" w:eastAsia="zh-CN" w:bidi="ar-SA"/>
              </w:rPr>
              <w:t>未见质量管理体系标准培训时的记录，针对该不符合项，已及时采取纠正措施后，经内审员验证关闭</w:t>
            </w:r>
            <w:r>
              <w:rPr>
                <w:rFonts w:hint="eastAsia"/>
                <w:color w:val="auto"/>
                <w:szCs w:val="21"/>
                <w:highlight w:val="none"/>
              </w:rPr>
              <w:t>。</w:t>
            </w:r>
            <w:r>
              <w:rPr>
                <w:rFonts w:hint="eastAsia" w:ascii="宋体" w:hAnsi="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w:t>
            </w:r>
            <w:r>
              <w:rPr>
                <w:rFonts w:hint="eastAsia" w:ascii="宋体" w:hAnsi="宋体"/>
                <w:kern w:val="0"/>
                <w:sz w:val="21"/>
                <w:szCs w:val="21"/>
                <w:lang w:val="en-US" w:eastAsia="zh-CN"/>
              </w:rPr>
              <w:t>1</w:t>
            </w:r>
            <w:r>
              <w:rPr>
                <w:rFonts w:hint="eastAsia" w:ascii="宋体" w:hAnsi="宋体"/>
                <w:kern w:val="0"/>
                <w:sz w:val="21"/>
                <w:szCs w:val="21"/>
                <w:lang w:eastAsia="zh-CN"/>
              </w:rPr>
              <w:t>年</w:t>
            </w:r>
            <w:r>
              <w:rPr>
                <w:rFonts w:hint="eastAsia" w:ascii="宋体" w:hAnsi="宋体"/>
                <w:kern w:val="0"/>
                <w:sz w:val="21"/>
                <w:szCs w:val="21"/>
                <w:lang w:val="en-US" w:eastAsia="zh-CN"/>
              </w:rPr>
              <w:t>1</w:t>
            </w:r>
            <w:r>
              <w:rPr>
                <w:rFonts w:hint="eastAsia" w:ascii="宋体" w:hAnsi="宋体"/>
                <w:kern w:val="0"/>
                <w:sz w:val="21"/>
                <w:szCs w:val="21"/>
                <w:lang w:eastAsia="zh-CN"/>
              </w:rPr>
              <w:t>月</w:t>
            </w:r>
            <w:r>
              <w:rPr>
                <w:rFonts w:hint="eastAsia" w:ascii="宋体" w:hAnsi="宋体"/>
                <w:kern w:val="0"/>
                <w:sz w:val="21"/>
                <w:szCs w:val="21"/>
                <w:lang w:val="en-US" w:eastAsia="zh-CN"/>
              </w:rPr>
              <w:t>29</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FF0000"/>
                <w:spacing w:val="-20"/>
                <w:sz w:val="20"/>
                <w:szCs w:val="20"/>
                <w:highlight w:val="none"/>
                <w:lang w:eastAsia="zh-CN"/>
              </w:rPr>
            </w:pPr>
            <w:r>
              <w:rPr>
                <w:rFonts w:hint="eastAsia"/>
                <w:b/>
                <w:color w:val="000000" w:themeColor="text1"/>
                <w:spacing w:val="-20"/>
                <w:sz w:val="20"/>
                <w:szCs w:val="20"/>
                <w:highlight w:val="none"/>
                <w:lang w:eastAsia="zh-CN"/>
              </w:rPr>
              <w:t>二阶段审核时开具的不符合项已关闭</w:t>
            </w:r>
            <w:r>
              <w:rPr>
                <w:rFonts w:hint="eastAsia"/>
                <w:b/>
                <w:color w:val="FF0000"/>
                <w:spacing w:val="-20"/>
                <w:sz w:val="20"/>
                <w:szCs w:val="20"/>
                <w:highlight w:val="none"/>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9"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生产部</w:t>
      </w:r>
      <w:r>
        <w:rPr>
          <w:rFonts w:hint="eastAsia"/>
          <w:b/>
          <w:color w:val="auto"/>
          <w:highlight w:val="none"/>
        </w:rPr>
        <w:t>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机械加工。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1784350</wp:posOffset>
            </wp:positionH>
            <wp:positionV relativeFrom="paragraph">
              <wp:posOffset>321945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1734820</wp:posOffset>
            </wp:positionH>
            <wp:positionV relativeFrom="paragraph">
              <wp:posOffset>182880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722630" cy="33020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500" w:firstLineChars="16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3</w:t>
      </w:r>
      <w:r>
        <w:rPr>
          <w:rFonts w:hint="eastAsia"/>
          <w:color w:val="000000"/>
          <w:szCs w:val="21"/>
        </w:rPr>
        <w:t>月</w:t>
      </w:r>
      <w:r>
        <w:rPr>
          <w:rFonts w:hint="eastAsia"/>
          <w:color w:val="000000"/>
          <w:szCs w:val="21"/>
          <w:lang w:val="en-US" w:eastAsia="zh-CN"/>
        </w:rPr>
        <w:t>31</w:t>
      </w:r>
      <w:r>
        <w:rPr>
          <w:rFonts w:hint="eastAsia"/>
          <w:color w:val="000000"/>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733425</wp:posOffset>
            </wp:positionH>
            <wp:positionV relativeFrom="paragraph">
              <wp:posOffset>111760</wp:posOffset>
            </wp:positionV>
            <wp:extent cx="812165" cy="275590"/>
            <wp:effectExtent l="0" t="0" r="635" b="3810"/>
            <wp:wrapNone/>
            <wp:docPr id="4" name="图片 4"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  3  </w:t>
      </w:r>
      <w:r>
        <w:rPr>
          <w:rFonts w:hint="eastAsia"/>
          <w:b/>
          <w:color w:val="000000" w:themeColor="text1"/>
          <w:szCs w:val="21"/>
        </w:rPr>
        <w:t>月</w:t>
      </w:r>
      <w:r>
        <w:rPr>
          <w:rFonts w:hint="eastAsia"/>
          <w:b/>
          <w:color w:val="000000" w:themeColor="text1"/>
          <w:szCs w:val="21"/>
          <w:lang w:val="en-US" w:eastAsia="zh-CN"/>
        </w:rPr>
        <w:t xml:space="preserve">  31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bookmarkStart w:id="22" w:name="_GoBack"/>
      <w:bookmarkEnd w:id="2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C13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2021-03-31T16:24:10Z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9C11B8738D204D529E344FB25F2ADCE2</vt:lpwstr>
  </property>
</Properties>
</file>