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503"/>
        <w:gridCol w:w="739"/>
        <w:gridCol w:w="75"/>
        <w:gridCol w:w="101"/>
        <w:gridCol w:w="589"/>
        <w:gridCol w:w="261"/>
        <w:gridCol w:w="25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四川省德阳市广汉市新丰镇玉溪路三段六号1栋楼2层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袁华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15308105335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7" w:name="_GoBack" w:colFirst="0" w:colLast="3"/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李仕勇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0223-2021-E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油田助剂的销售所涉及场所的相关环境管理活动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29.11.05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2021年03月30日 上午至2021年03月30日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7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02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29.11.05</w:t>
            </w:r>
          </w:p>
        </w:tc>
        <w:tc>
          <w:tcPr>
            <w:tcW w:w="202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77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021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77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21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2021.03.26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33" w:tblpY="390"/>
        <w:tblOverlap w:val="never"/>
        <w:tblW w:w="102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1499"/>
        <w:gridCol w:w="7278"/>
        <w:gridCol w:w="10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</w:trPr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 排</w:t>
            </w:r>
          </w:p>
          <w:p>
            <w:pPr>
              <w:ind w:firstLine="79" w:firstLineChars="3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 间</w:t>
            </w:r>
          </w:p>
        </w:tc>
        <w:tc>
          <w:tcPr>
            <w:tcW w:w="830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5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-16：00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管理层: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宋明珠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4.1组织及其环境;4.2相关方需求与期望;4.3确定体系范围;4.4体系;5.1领导作用与承诺;5.2方针;5.3组织的角色、职责和权限；6.1</w:t>
            </w:r>
            <w:r>
              <w:rPr>
                <w:rFonts w:hint="eastAsia" w:ascii="宋体" w:hAnsi="宋体" w:cs="宋体"/>
                <w:sz w:val="21"/>
                <w:szCs w:val="21"/>
              </w:rPr>
              <w:t>应对风险和机遇的措施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；6.1.4措施的策划；6.2目标及其实现的策划；7.1资源；7.4沟通；9.1.1监测、分析和评估总则；9.3管理评审；10.1改进 总则；10.3持续改进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范围的确认、资质的确认、法律法规执行情况、环保抽查及相关投诉情况、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一阶段问题验证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宋明珠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7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综合部：李林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5.3组织的角色、职责和权限；6.1.2环境因素；6.1.3合规义务；6.2目标及其达成的策划；7.2能力；7.3意识；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7.4沟通；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7.5文件化信息；8.1运行策划和控制；8.2应急准备和响应；9.1</w:t>
            </w: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1" w:hRule="atLeast"/>
        </w:trPr>
        <w:tc>
          <w:tcPr>
            <w:tcW w:w="49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  <w:lang w:val="en-US" w:eastAsia="zh-CN"/>
              </w:rPr>
              <w:t>业务部：李林</w:t>
            </w:r>
          </w:p>
          <w:p>
            <w:pPr>
              <w:rPr>
                <w:rFonts w:hint="eastAsia" w:ascii="宋体" w:hAnsi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highlight w:val="none"/>
              </w:rPr>
              <w:t>5.3组织的角色、职责和权限；6.1.2环境因素；6.2目标及其达成的策划；7.4沟通；8.1运行策划和控制；8.2应急准备和响应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</w:trPr>
        <w:tc>
          <w:tcPr>
            <w:tcW w:w="49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F65108"/>
    <w:rsid w:val="05921CD0"/>
    <w:rsid w:val="065E0289"/>
    <w:rsid w:val="0ACE6700"/>
    <w:rsid w:val="0CA551E4"/>
    <w:rsid w:val="134A7603"/>
    <w:rsid w:val="19787E40"/>
    <w:rsid w:val="1ACD32EC"/>
    <w:rsid w:val="1CA04AEE"/>
    <w:rsid w:val="1CB078F1"/>
    <w:rsid w:val="20675D37"/>
    <w:rsid w:val="255476EF"/>
    <w:rsid w:val="31052CB3"/>
    <w:rsid w:val="31073D9D"/>
    <w:rsid w:val="311E71D0"/>
    <w:rsid w:val="37582F17"/>
    <w:rsid w:val="3950003A"/>
    <w:rsid w:val="3EB03329"/>
    <w:rsid w:val="40AA3247"/>
    <w:rsid w:val="42B96AF6"/>
    <w:rsid w:val="4F4B73C9"/>
    <w:rsid w:val="4FF17051"/>
    <w:rsid w:val="5928303D"/>
    <w:rsid w:val="5D5C3C59"/>
    <w:rsid w:val="5D997557"/>
    <w:rsid w:val="5FBD7DC9"/>
    <w:rsid w:val="64367CA9"/>
    <w:rsid w:val="65A702C3"/>
    <w:rsid w:val="67495ACE"/>
    <w:rsid w:val="6F783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28</TotalTime>
  <ScaleCrop>false</ScaleCrop>
  <LinksUpToDate>false</LinksUpToDate>
  <CharactersWithSpaces>1266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2021-03-30T04:53:57Z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72CA226851D9406B87745D230430B236</vt:lpwstr>
  </property>
</Properties>
</file>