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33" w:rsidRDefault="00CF6E0C" w:rsidP="00F03A0A">
      <w:pPr>
        <w:snapToGrid w:val="0"/>
        <w:spacing w:afterLines="30"/>
        <w:jc w:val="left"/>
        <w:rPr>
          <w:rFonts w:ascii="楷体" w:eastAsia="楷体" w:hAnsi="楷体"/>
          <w:b/>
          <w:bCs/>
          <w:color w:val="000000" w:themeColor="text1"/>
          <w:sz w:val="24"/>
        </w:rPr>
      </w:pPr>
      <w:r>
        <w:rPr>
          <w:rFonts w:ascii="宋体" w:hAnsi="宋体" w:hint="eastAsia"/>
          <w:b/>
          <w:bCs/>
          <w:sz w:val="24"/>
        </w:rPr>
        <w:t>编  号：</w:t>
      </w:r>
      <w:bookmarkStart w:id="0" w:name="合同编号"/>
      <w:r>
        <w:rPr>
          <w:b/>
          <w:bCs/>
          <w:sz w:val="24"/>
        </w:rPr>
        <w:t>0221-2021-QO</w:t>
      </w:r>
      <w:bookmarkEnd w:id="0"/>
    </w:p>
    <w:p w:rsidR="00F40B33" w:rsidRDefault="00CF6E0C" w:rsidP="00F03A0A">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F40B33" w:rsidRDefault="00F40B33" w:rsidP="00F03A0A">
      <w:pPr>
        <w:snapToGrid w:val="0"/>
        <w:spacing w:afterLines="30"/>
        <w:jc w:val="center"/>
        <w:rPr>
          <w:rFonts w:ascii="楷体" w:eastAsia="楷体" w:hAnsi="楷体"/>
          <w:b/>
          <w:color w:val="000000" w:themeColor="text1"/>
          <w:sz w:val="52"/>
          <w:szCs w:val="52"/>
        </w:rPr>
      </w:pPr>
    </w:p>
    <w:p w:rsidR="00F40B33" w:rsidRDefault="00F40B33" w:rsidP="00F03A0A">
      <w:pPr>
        <w:snapToGrid w:val="0"/>
        <w:spacing w:afterLines="30"/>
        <w:jc w:val="center"/>
        <w:rPr>
          <w:rFonts w:ascii="楷体" w:eastAsia="楷体" w:hAnsi="楷体"/>
          <w:b/>
          <w:color w:val="000000" w:themeColor="text1"/>
          <w:sz w:val="52"/>
          <w:szCs w:val="52"/>
        </w:rPr>
      </w:pPr>
    </w:p>
    <w:p w:rsidR="00F40B33" w:rsidRDefault="00CF6E0C" w:rsidP="00F03A0A">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40B33" w:rsidRDefault="00F40B33" w:rsidP="00F03A0A">
      <w:pPr>
        <w:snapToGrid w:val="0"/>
        <w:spacing w:afterLines="30"/>
        <w:jc w:val="center"/>
        <w:rPr>
          <w:rFonts w:ascii="楷体" w:eastAsia="楷体" w:hAnsi="楷体"/>
          <w:b/>
          <w:color w:val="000000" w:themeColor="text1"/>
          <w:sz w:val="36"/>
          <w:szCs w:val="36"/>
        </w:rPr>
      </w:pPr>
    </w:p>
    <w:p w:rsidR="00F40B33" w:rsidRDefault="00F40B33" w:rsidP="00F03A0A">
      <w:pPr>
        <w:snapToGrid w:val="0"/>
        <w:spacing w:afterLines="30"/>
        <w:jc w:val="center"/>
        <w:rPr>
          <w:rFonts w:ascii="楷体" w:eastAsia="楷体" w:hAnsi="楷体"/>
          <w:b/>
          <w:color w:val="000000" w:themeColor="text1"/>
          <w:sz w:val="36"/>
          <w:szCs w:val="36"/>
        </w:rPr>
      </w:pPr>
    </w:p>
    <w:p w:rsidR="00F40B33" w:rsidRDefault="00F40B33" w:rsidP="00F03A0A">
      <w:pPr>
        <w:snapToGrid w:val="0"/>
        <w:spacing w:afterLines="30"/>
        <w:jc w:val="center"/>
        <w:rPr>
          <w:rFonts w:ascii="楷体" w:eastAsia="楷体" w:hAnsi="楷体"/>
          <w:b/>
          <w:color w:val="000000" w:themeColor="text1"/>
          <w:sz w:val="32"/>
          <w:szCs w:val="32"/>
        </w:rPr>
      </w:pPr>
    </w:p>
    <w:p w:rsidR="00F40B33" w:rsidRDefault="00CF6E0C" w:rsidP="00F03A0A">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成都博世威科技有限公司</w:t>
      </w:r>
      <w:bookmarkEnd w:id="1"/>
    </w:p>
    <w:p w:rsidR="00F40B33" w:rsidRDefault="00F40B33" w:rsidP="00F03A0A">
      <w:pPr>
        <w:snapToGrid w:val="0"/>
        <w:spacing w:afterLines="30"/>
        <w:ind w:firstLineChars="600" w:firstLine="1928"/>
        <w:rPr>
          <w:rFonts w:ascii="楷体" w:eastAsia="楷体" w:hAnsi="楷体"/>
          <w:b/>
          <w:color w:val="000000" w:themeColor="text1"/>
          <w:sz w:val="32"/>
          <w:szCs w:val="32"/>
        </w:rPr>
      </w:pPr>
    </w:p>
    <w:p w:rsidR="00F40B33" w:rsidRDefault="00CF6E0C" w:rsidP="00F03A0A">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40B33" w:rsidRDefault="00CF6E0C" w:rsidP="00F03A0A">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F40B33" w:rsidRDefault="00CF6E0C" w:rsidP="00F03A0A">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F40B33" w:rsidRDefault="00CF6E0C" w:rsidP="00F03A0A">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F40B33" w:rsidRDefault="00F40B33" w:rsidP="00F03A0A">
      <w:pPr>
        <w:snapToGrid w:val="0"/>
        <w:spacing w:afterLines="30"/>
        <w:jc w:val="center"/>
        <w:rPr>
          <w:rFonts w:ascii="楷体" w:eastAsia="楷体" w:hAnsi="楷体"/>
          <w:b/>
          <w:color w:val="000000" w:themeColor="text1"/>
          <w:sz w:val="84"/>
          <w:szCs w:val="84"/>
        </w:rPr>
      </w:pPr>
    </w:p>
    <w:p w:rsidR="00C978EC" w:rsidRDefault="00C978EC" w:rsidP="00C978EC">
      <w:pPr>
        <w:pStyle w:val="Default"/>
        <w:rPr>
          <w:rFonts w:hint="default"/>
        </w:rPr>
      </w:pPr>
    </w:p>
    <w:p w:rsidR="00C978EC" w:rsidRPr="00C978EC" w:rsidRDefault="00C978EC" w:rsidP="00C978EC">
      <w:pPr>
        <w:pStyle w:val="Default"/>
        <w:rPr>
          <w:rFonts w:hint="default"/>
        </w:rPr>
      </w:pPr>
    </w:p>
    <w:p w:rsidR="00F40B33" w:rsidRDefault="00CF6E0C" w:rsidP="00F03A0A">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40B33" w:rsidRDefault="00CF6E0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F40B33" w:rsidRDefault="00CF6E0C">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F40B33">
        <w:trPr>
          <w:trHeight w:val="354"/>
        </w:trPr>
        <w:tc>
          <w:tcPr>
            <w:tcW w:w="1697" w:type="dxa"/>
            <w:vAlign w:val="center"/>
          </w:tcPr>
          <w:p w:rsidR="00F40B33" w:rsidRDefault="00CF6E0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40B33" w:rsidRDefault="00CF6E0C">
            <w:pPr>
              <w:rPr>
                <w:b/>
                <w:color w:val="000000" w:themeColor="text1"/>
                <w:sz w:val="20"/>
                <w:szCs w:val="20"/>
              </w:rPr>
            </w:pPr>
            <w:r>
              <w:rPr>
                <w:rFonts w:hint="eastAsia"/>
                <w:b/>
                <w:color w:val="000000" w:themeColor="text1"/>
                <w:sz w:val="20"/>
                <w:szCs w:val="20"/>
              </w:rPr>
              <w:t>北京国标联合认证有限公司</w:t>
            </w:r>
          </w:p>
        </w:tc>
      </w:tr>
      <w:tr w:rsidR="00F40B33">
        <w:trPr>
          <w:trHeight w:val="377"/>
        </w:trPr>
        <w:tc>
          <w:tcPr>
            <w:tcW w:w="1697" w:type="dxa"/>
            <w:vAlign w:val="center"/>
          </w:tcPr>
          <w:p w:rsidR="00F40B33" w:rsidRDefault="00CF6E0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40B33" w:rsidRDefault="00CF6E0C">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F40B33" w:rsidRDefault="00CF6E0C">
            <w:pPr>
              <w:rPr>
                <w:b/>
                <w:color w:val="000000" w:themeColor="text1"/>
                <w:sz w:val="20"/>
                <w:szCs w:val="20"/>
              </w:rPr>
            </w:pPr>
            <w:r>
              <w:rPr>
                <w:rFonts w:hint="eastAsia"/>
                <w:b/>
                <w:color w:val="000000" w:themeColor="text1"/>
                <w:sz w:val="20"/>
                <w:szCs w:val="20"/>
              </w:rPr>
              <w:t>邮编</w:t>
            </w:r>
          </w:p>
        </w:tc>
        <w:tc>
          <w:tcPr>
            <w:tcW w:w="1641" w:type="dxa"/>
            <w:vAlign w:val="center"/>
          </w:tcPr>
          <w:p w:rsidR="00F40B33" w:rsidRDefault="00CF6E0C">
            <w:pPr>
              <w:rPr>
                <w:b/>
                <w:color w:val="000000" w:themeColor="text1"/>
                <w:sz w:val="20"/>
                <w:szCs w:val="20"/>
              </w:rPr>
            </w:pPr>
            <w:r>
              <w:rPr>
                <w:rFonts w:hint="eastAsia"/>
                <w:b/>
                <w:color w:val="000000" w:themeColor="text1"/>
                <w:sz w:val="20"/>
                <w:szCs w:val="20"/>
              </w:rPr>
              <w:t>100101</w:t>
            </w:r>
          </w:p>
        </w:tc>
      </w:tr>
      <w:tr w:rsidR="00F40B33">
        <w:trPr>
          <w:trHeight w:val="377"/>
        </w:trPr>
        <w:tc>
          <w:tcPr>
            <w:tcW w:w="1697" w:type="dxa"/>
            <w:vAlign w:val="center"/>
          </w:tcPr>
          <w:p w:rsidR="00F40B33" w:rsidRDefault="00CF6E0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40B33" w:rsidRDefault="00CF6E0C">
            <w:pPr>
              <w:rPr>
                <w:color w:val="000000" w:themeColor="text1"/>
                <w:sz w:val="20"/>
                <w:szCs w:val="20"/>
              </w:rPr>
            </w:pPr>
            <w:r>
              <w:rPr>
                <w:rFonts w:hint="eastAsia"/>
                <w:color w:val="000000" w:themeColor="text1"/>
                <w:sz w:val="20"/>
                <w:szCs w:val="20"/>
              </w:rPr>
              <w:t>010-5351 6278</w:t>
            </w:r>
          </w:p>
        </w:tc>
        <w:tc>
          <w:tcPr>
            <w:tcW w:w="1134" w:type="dxa"/>
            <w:vAlign w:val="center"/>
          </w:tcPr>
          <w:p w:rsidR="00F40B33" w:rsidRDefault="00CF6E0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40B33" w:rsidRDefault="00CF6E0C">
            <w:pPr>
              <w:rPr>
                <w:color w:val="000000" w:themeColor="text1"/>
                <w:sz w:val="18"/>
                <w:szCs w:val="18"/>
              </w:rPr>
            </w:pPr>
            <w:r>
              <w:rPr>
                <w:color w:val="000000" w:themeColor="text1"/>
                <w:sz w:val="18"/>
                <w:szCs w:val="18"/>
              </w:rPr>
              <w:t>service@china-isc.org.cn</w:t>
            </w:r>
          </w:p>
        </w:tc>
      </w:tr>
      <w:tr w:rsidR="00F40B33">
        <w:trPr>
          <w:trHeight w:val="428"/>
        </w:trPr>
        <w:tc>
          <w:tcPr>
            <w:tcW w:w="9863" w:type="dxa"/>
            <w:gridSpan w:val="9"/>
            <w:vAlign w:val="center"/>
          </w:tcPr>
          <w:p w:rsidR="00F40B33" w:rsidRDefault="00CF6E0C">
            <w:pPr>
              <w:rPr>
                <w:b/>
                <w:color w:val="000000" w:themeColor="text1"/>
                <w:sz w:val="20"/>
                <w:szCs w:val="20"/>
              </w:rPr>
            </w:pPr>
            <w:r>
              <w:rPr>
                <w:rFonts w:hint="eastAsia"/>
                <w:b/>
                <w:color w:val="000000" w:themeColor="text1"/>
                <w:sz w:val="20"/>
                <w:szCs w:val="20"/>
              </w:rPr>
              <w:t>审核组成员</w:t>
            </w:r>
          </w:p>
        </w:tc>
      </w:tr>
      <w:tr w:rsidR="00F40B33">
        <w:trPr>
          <w:trHeight w:val="645"/>
        </w:trPr>
        <w:tc>
          <w:tcPr>
            <w:tcW w:w="1844" w:type="dxa"/>
            <w:gridSpan w:val="2"/>
            <w:vAlign w:val="center"/>
          </w:tcPr>
          <w:p w:rsidR="00F40B33" w:rsidRDefault="00CF6E0C">
            <w:pPr>
              <w:spacing w:line="240" w:lineRule="exact"/>
              <w:jc w:val="center"/>
              <w:rPr>
                <w:b/>
                <w:color w:val="000000" w:themeColor="text1"/>
                <w:sz w:val="20"/>
                <w:szCs w:val="20"/>
              </w:rPr>
            </w:pPr>
            <w:r>
              <w:rPr>
                <w:rFonts w:hint="eastAsia"/>
                <w:sz w:val="18"/>
                <w:szCs w:val="18"/>
              </w:rPr>
              <w:t>姓名</w:t>
            </w:r>
          </w:p>
        </w:tc>
        <w:tc>
          <w:tcPr>
            <w:tcW w:w="992" w:type="dxa"/>
            <w:vAlign w:val="center"/>
          </w:tcPr>
          <w:p w:rsidR="00F40B33" w:rsidRDefault="00CF6E0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40B33" w:rsidRDefault="00CF6E0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40B33" w:rsidRDefault="00CF6E0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40B33" w:rsidRDefault="00CF6E0C">
            <w:pPr>
              <w:spacing w:line="240" w:lineRule="exact"/>
              <w:jc w:val="center"/>
              <w:rPr>
                <w:b/>
                <w:color w:val="000000" w:themeColor="text1"/>
                <w:sz w:val="20"/>
                <w:szCs w:val="20"/>
              </w:rPr>
            </w:pPr>
            <w:r>
              <w:rPr>
                <w:rFonts w:hint="eastAsia"/>
                <w:sz w:val="18"/>
                <w:szCs w:val="18"/>
              </w:rPr>
              <w:t>专业代码</w:t>
            </w:r>
          </w:p>
        </w:tc>
      </w:tr>
      <w:tr w:rsidR="00F40B33">
        <w:trPr>
          <w:trHeight w:val="645"/>
        </w:trPr>
        <w:tc>
          <w:tcPr>
            <w:tcW w:w="1844" w:type="dxa"/>
            <w:gridSpan w:val="2"/>
            <w:vAlign w:val="center"/>
          </w:tcPr>
          <w:p w:rsidR="00F40B33" w:rsidRDefault="00CF6E0C">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F40B33" w:rsidRDefault="00CF6E0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40B33" w:rsidRDefault="00CF6E0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40B33" w:rsidRDefault="00CF6E0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40B33" w:rsidRDefault="00CF6E0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40B33" w:rsidRDefault="00CF6E0C">
            <w:pPr>
              <w:spacing w:line="240" w:lineRule="exact"/>
              <w:jc w:val="center"/>
              <w:rPr>
                <w:b/>
                <w:color w:val="000000" w:themeColor="text1"/>
                <w:sz w:val="20"/>
                <w:szCs w:val="20"/>
              </w:rPr>
            </w:pPr>
            <w:r>
              <w:rPr>
                <w:b/>
                <w:color w:val="000000" w:themeColor="text1"/>
                <w:sz w:val="20"/>
                <w:szCs w:val="20"/>
              </w:rPr>
              <w:t>Q:12.05.04</w:t>
            </w:r>
          </w:p>
          <w:p w:rsidR="00F40B33" w:rsidRDefault="00CF6E0C">
            <w:pPr>
              <w:spacing w:line="240" w:lineRule="exact"/>
              <w:jc w:val="center"/>
              <w:rPr>
                <w:b/>
                <w:color w:val="000000" w:themeColor="text1"/>
                <w:sz w:val="20"/>
                <w:szCs w:val="20"/>
              </w:rPr>
            </w:pPr>
            <w:r>
              <w:rPr>
                <w:b/>
                <w:color w:val="000000" w:themeColor="text1"/>
                <w:sz w:val="20"/>
                <w:szCs w:val="20"/>
              </w:rPr>
              <w:t>O:12.05.04</w:t>
            </w:r>
          </w:p>
        </w:tc>
      </w:tr>
      <w:tr w:rsidR="00F40B33">
        <w:trPr>
          <w:trHeight w:val="645"/>
        </w:trPr>
        <w:tc>
          <w:tcPr>
            <w:tcW w:w="1844" w:type="dxa"/>
            <w:gridSpan w:val="2"/>
            <w:vAlign w:val="center"/>
          </w:tcPr>
          <w:p w:rsidR="00F40B33" w:rsidRDefault="00CF6E0C">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F40B33" w:rsidRDefault="00CF6E0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40B33" w:rsidRDefault="00CF6E0C">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F40B33" w:rsidRDefault="00CF6E0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F40B33" w:rsidRDefault="00F40B33">
            <w:pPr>
              <w:spacing w:line="240" w:lineRule="exact"/>
              <w:jc w:val="center"/>
              <w:rPr>
                <w:b/>
                <w:color w:val="000000" w:themeColor="text1"/>
                <w:sz w:val="20"/>
                <w:szCs w:val="20"/>
              </w:rPr>
            </w:pPr>
          </w:p>
        </w:tc>
      </w:tr>
      <w:tr w:rsidR="00F40B33">
        <w:trPr>
          <w:trHeight w:val="645"/>
        </w:trPr>
        <w:tc>
          <w:tcPr>
            <w:tcW w:w="1844" w:type="dxa"/>
            <w:gridSpan w:val="2"/>
            <w:vAlign w:val="center"/>
          </w:tcPr>
          <w:p w:rsidR="00F40B33" w:rsidRDefault="00CF6E0C">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F40B33" w:rsidRDefault="00CF6E0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40B33" w:rsidRDefault="00CF6E0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40B33" w:rsidRDefault="00CF6E0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F40B33" w:rsidRDefault="00F40B33">
            <w:pPr>
              <w:spacing w:line="240" w:lineRule="exact"/>
              <w:jc w:val="center"/>
              <w:rPr>
                <w:b/>
                <w:color w:val="000000" w:themeColor="text1"/>
                <w:sz w:val="20"/>
                <w:szCs w:val="20"/>
              </w:rPr>
            </w:pPr>
          </w:p>
        </w:tc>
      </w:tr>
      <w:tr w:rsidR="00F40B33">
        <w:trPr>
          <w:trHeight w:val="510"/>
        </w:trPr>
        <w:tc>
          <w:tcPr>
            <w:tcW w:w="1844" w:type="dxa"/>
            <w:gridSpan w:val="2"/>
            <w:vAlign w:val="center"/>
          </w:tcPr>
          <w:p w:rsidR="00F40B33" w:rsidRDefault="00F40B33">
            <w:pPr>
              <w:rPr>
                <w:b/>
                <w:color w:val="000000" w:themeColor="text1"/>
                <w:sz w:val="20"/>
                <w:szCs w:val="20"/>
              </w:rPr>
            </w:pPr>
          </w:p>
        </w:tc>
        <w:tc>
          <w:tcPr>
            <w:tcW w:w="992" w:type="dxa"/>
            <w:vAlign w:val="center"/>
          </w:tcPr>
          <w:p w:rsidR="00F40B33" w:rsidRDefault="00F40B33">
            <w:pPr>
              <w:rPr>
                <w:b/>
                <w:color w:val="000000" w:themeColor="text1"/>
                <w:sz w:val="20"/>
                <w:szCs w:val="20"/>
              </w:rPr>
            </w:pPr>
          </w:p>
        </w:tc>
        <w:tc>
          <w:tcPr>
            <w:tcW w:w="1216" w:type="dxa"/>
            <w:vAlign w:val="center"/>
          </w:tcPr>
          <w:p w:rsidR="00F40B33" w:rsidRDefault="00F40B33">
            <w:pPr>
              <w:rPr>
                <w:b/>
                <w:color w:val="000000" w:themeColor="text1"/>
                <w:sz w:val="20"/>
                <w:szCs w:val="20"/>
              </w:rPr>
            </w:pPr>
          </w:p>
        </w:tc>
        <w:tc>
          <w:tcPr>
            <w:tcW w:w="3478" w:type="dxa"/>
            <w:gridSpan w:val="3"/>
            <w:vAlign w:val="center"/>
          </w:tcPr>
          <w:p w:rsidR="00F40B33" w:rsidRDefault="00F40B33">
            <w:pPr>
              <w:rPr>
                <w:b/>
                <w:color w:val="000000" w:themeColor="text1"/>
                <w:sz w:val="20"/>
                <w:szCs w:val="20"/>
              </w:rPr>
            </w:pPr>
          </w:p>
        </w:tc>
        <w:tc>
          <w:tcPr>
            <w:tcW w:w="2333" w:type="dxa"/>
            <w:gridSpan w:val="2"/>
            <w:vAlign w:val="center"/>
          </w:tcPr>
          <w:p w:rsidR="00F40B33" w:rsidRDefault="00F40B33">
            <w:pPr>
              <w:rPr>
                <w:b/>
                <w:color w:val="000000" w:themeColor="text1"/>
                <w:sz w:val="20"/>
                <w:szCs w:val="20"/>
              </w:rPr>
            </w:pPr>
          </w:p>
        </w:tc>
      </w:tr>
      <w:tr w:rsidR="00F40B33">
        <w:trPr>
          <w:trHeight w:val="465"/>
        </w:trPr>
        <w:tc>
          <w:tcPr>
            <w:tcW w:w="1844" w:type="dxa"/>
            <w:gridSpan w:val="2"/>
            <w:vAlign w:val="center"/>
          </w:tcPr>
          <w:p w:rsidR="00F40B33" w:rsidRDefault="00F40B33">
            <w:pPr>
              <w:rPr>
                <w:b/>
                <w:color w:val="000000" w:themeColor="text1"/>
                <w:sz w:val="20"/>
                <w:szCs w:val="20"/>
              </w:rPr>
            </w:pPr>
          </w:p>
        </w:tc>
        <w:tc>
          <w:tcPr>
            <w:tcW w:w="992" w:type="dxa"/>
            <w:vAlign w:val="center"/>
          </w:tcPr>
          <w:p w:rsidR="00F40B33" w:rsidRDefault="00F40B33">
            <w:pPr>
              <w:rPr>
                <w:b/>
                <w:color w:val="000000" w:themeColor="text1"/>
                <w:sz w:val="20"/>
                <w:szCs w:val="20"/>
              </w:rPr>
            </w:pPr>
          </w:p>
        </w:tc>
        <w:tc>
          <w:tcPr>
            <w:tcW w:w="1216" w:type="dxa"/>
            <w:vAlign w:val="center"/>
          </w:tcPr>
          <w:p w:rsidR="00F40B33" w:rsidRDefault="00F40B33">
            <w:pPr>
              <w:rPr>
                <w:b/>
                <w:color w:val="000000" w:themeColor="text1"/>
                <w:sz w:val="20"/>
                <w:szCs w:val="20"/>
              </w:rPr>
            </w:pPr>
          </w:p>
        </w:tc>
        <w:tc>
          <w:tcPr>
            <w:tcW w:w="3478" w:type="dxa"/>
            <w:gridSpan w:val="3"/>
            <w:vAlign w:val="center"/>
          </w:tcPr>
          <w:p w:rsidR="00F40B33" w:rsidRDefault="00F40B33">
            <w:pPr>
              <w:rPr>
                <w:b/>
                <w:color w:val="000000" w:themeColor="text1"/>
                <w:sz w:val="20"/>
                <w:szCs w:val="20"/>
              </w:rPr>
            </w:pPr>
          </w:p>
        </w:tc>
        <w:tc>
          <w:tcPr>
            <w:tcW w:w="2333" w:type="dxa"/>
            <w:gridSpan w:val="2"/>
            <w:vAlign w:val="center"/>
          </w:tcPr>
          <w:p w:rsidR="00F40B33" w:rsidRDefault="00F40B33">
            <w:pPr>
              <w:rPr>
                <w:b/>
                <w:color w:val="000000" w:themeColor="text1"/>
                <w:sz w:val="20"/>
                <w:szCs w:val="20"/>
              </w:rPr>
            </w:pPr>
          </w:p>
        </w:tc>
      </w:tr>
      <w:tr w:rsidR="00F40B33">
        <w:trPr>
          <w:trHeight w:val="351"/>
        </w:trPr>
        <w:tc>
          <w:tcPr>
            <w:tcW w:w="1844" w:type="dxa"/>
            <w:gridSpan w:val="2"/>
            <w:vAlign w:val="center"/>
          </w:tcPr>
          <w:p w:rsidR="00F40B33" w:rsidRDefault="00F40B33">
            <w:pPr>
              <w:rPr>
                <w:b/>
                <w:color w:val="000000" w:themeColor="text1"/>
                <w:sz w:val="20"/>
                <w:szCs w:val="20"/>
              </w:rPr>
            </w:pPr>
          </w:p>
        </w:tc>
        <w:tc>
          <w:tcPr>
            <w:tcW w:w="992" w:type="dxa"/>
            <w:vAlign w:val="center"/>
          </w:tcPr>
          <w:p w:rsidR="00F40B33" w:rsidRDefault="00F40B33">
            <w:pPr>
              <w:rPr>
                <w:b/>
                <w:color w:val="000000" w:themeColor="text1"/>
                <w:sz w:val="20"/>
                <w:szCs w:val="20"/>
              </w:rPr>
            </w:pPr>
          </w:p>
        </w:tc>
        <w:tc>
          <w:tcPr>
            <w:tcW w:w="1216" w:type="dxa"/>
            <w:vAlign w:val="center"/>
          </w:tcPr>
          <w:p w:rsidR="00F40B33" w:rsidRDefault="00F40B33">
            <w:pPr>
              <w:rPr>
                <w:b/>
                <w:color w:val="000000" w:themeColor="text1"/>
                <w:sz w:val="20"/>
                <w:szCs w:val="20"/>
              </w:rPr>
            </w:pPr>
          </w:p>
        </w:tc>
        <w:tc>
          <w:tcPr>
            <w:tcW w:w="3478" w:type="dxa"/>
            <w:gridSpan w:val="3"/>
            <w:vAlign w:val="center"/>
          </w:tcPr>
          <w:p w:rsidR="00F40B33" w:rsidRDefault="00F40B33">
            <w:pPr>
              <w:rPr>
                <w:b/>
                <w:color w:val="000000" w:themeColor="text1"/>
                <w:sz w:val="20"/>
                <w:szCs w:val="20"/>
              </w:rPr>
            </w:pPr>
          </w:p>
        </w:tc>
        <w:tc>
          <w:tcPr>
            <w:tcW w:w="2333" w:type="dxa"/>
            <w:gridSpan w:val="2"/>
            <w:vAlign w:val="center"/>
          </w:tcPr>
          <w:p w:rsidR="00F40B33" w:rsidRDefault="00F40B33">
            <w:pPr>
              <w:rPr>
                <w:b/>
                <w:color w:val="000000" w:themeColor="text1"/>
                <w:sz w:val="20"/>
                <w:szCs w:val="20"/>
              </w:rPr>
            </w:pPr>
          </w:p>
        </w:tc>
      </w:tr>
      <w:tr w:rsidR="00F40B33">
        <w:trPr>
          <w:trHeight w:val="351"/>
        </w:trPr>
        <w:tc>
          <w:tcPr>
            <w:tcW w:w="9863" w:type="dxa"/>
            <w:gridSpan w:val="9"/>
            <w:vAlign w:val="center"/>
          </w:tcPr>
          <w:p w:rsidR="00F40B33" w:rsidRDefault="00CF6E0C">
            <w:pPr>
              <w:rPr>
                <w:b/>
                <w:color w:val="000000" w:themeColor="text1"/>
                <w:sz w:val="20"/>
                <w:szCs w:val="20"/>
              </w:rPr>
            </w:pPr>
            <w:r>
              <w:rPr>
                <w:rFonts w:hint="eastAsia"/>
                <w:b/>
                <w:color w:val="000000" w:themeColor="text1"/>
                <w:sz w:val="20"/>
                <w:szCs w:val="20"/>
              </w:rPr>
              <w:t>与审核组同行人员</w:t>
            </w:r>
          </w:p>
        </w:tc>
      </w:tr>
      <w:tr w:rsidR="00F40B33">
        <w:trPr>
          <w:trHeight w:val="351"/>
        </w:trPr>
        <w:tc>
          <w:tcPr>
            <w:tcW w:w="1844" w:type="dxa"/>
            <w:gridSpan w:val="2"/>
            <w:vAlign w:val="center"/>
          </w:tcPr>
          <w:p w:rsidR="00F40B33" w:rsidRDefault="00CF6E0C">
            <w:pPr>
              <w:rPr>
                <w:b/>
                <w:color w:val="000000" w:themeColor="text1"/>
                <w:sz w:val="20"/>
                <w:szCs w:val="20"/>
              </w:rPr>
            </w:pPr>
            <w:r>
              <w:rPr>
                <w:rFonts w:hint="eastAsia"/>
                <w:b/>
                <w:color w:val="000000" w:themeColor="text1"/>
                <w:sz w:val="20"/>
                <w:szCs w:val="20"/>
              </w:rPr>
              <w:t>姓名</w:t>
            </w:r>
          </w:p>
        </w:tc>
        <w:tc>
          <w:tcPr>
            <w:tcW w:w="992" w:type="dxa"/>
            <w:vAlign w:val="center"/>
          </w:tcPr>
          <w:p w:rsidR="00F40B33" w:rsidRDefault="00CF6E0C">
            <w:pPr>
              <w:rPr>
                <w:b/>
                <w:color w:val="000000" w:themeColor="text1"/>
                <w:sz w:val="20"/>
                <w:szCs w:val="20"/>
              </w:rPr>
            </w:pPr>
            <w:r>
              <w:rPr>
                <w:rFonts w:hint="eastAsia"/>
                <w:b/>
                <w:color w:val="000000" w:themeColor="text1"/>
                <w:sz w:val="20"/>
                <w:szCs w:val="20"/>
              </w:rPr>
              <w:t>性别</w:t>
            </w:r>
          </w:p>
        </w:tc>
        <w:tc>
          <w:tcPr>
            <w:tcW w:w="1216" w:type="dxa"/>
            <w:vAlign w:val="center"/>
          </w:tcPr>
          <w:p w:rsidR="00F40B33" w:rsidRDefault="00CF6E0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40B33" w:rsidRDefault="00CF6E0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40B33" w:rsidRDefault="00CF6E0C">
            <w:pPr>
              <w:rPr>
                <w:b/>
                <w:color w:val="000000" w:themeColor="text1"/>
                <w:sz w:val="20"/>
                <w:szCs w:val="20"/>
              </w:rPr>
            </w:pPr>
            <w:r>
              <w:rPr>
                <w:rFonts w:hint="eastAsia"/>
                <w:b/>
                <w:color w:val="000000" w:themeColor="text1"/>
                <w:sz w:val="20"/>
                <w:szCs w:val="20"/>
              </w:rPr>
              <w:t>备注</w:t>
            </w:r>
          </w:p>
        </w:tc>
      </w:tr>
      <w:tr w:rsidR="00F40B33">
        <w:trPr>
          <w:trHeight w:val="351"/>
        </w:trPr>
        <w:tc>
          <w:tcPr>
            <w:tcW w:w="1844" w:type="dxa"/>
            <w:gridSpan w:val="2"/>
            <w:vAlign w:val="center"/>
          </w:tcPr>
          <w:p w:rsidR="00F40B33" w:rsidRDefault="00F40B33">
            <w:pPr>
              <w:rPr>
                <w:b/>
                <w:color w:val="000000" w:themeColor="text1"/>
              </w:rPr>
            </w:pPr>
          </w:p>
        </w:tc>
        <w:tc>
          <w:tcPr>
            <w:tcW w:w="992" w:type="dxa"/>
            <w:vAlign w:val="center"/>
          </w:tcPr>
          <w:p w:rsidR="00F40B33" w:rsidRDefault="00F40B33">
            <w:pPr>
              <w:rPr>
                <w:b/>
                <w:color w:val="000000" w:themeColor="text1"/>
              </w:rPr>
            </w:pPr>
          </w:p>
        </w:tc>
        <w:tc>
          <w:tcPr>
            <w:tcW w:w="1216" w:type="dxa"/>
            <w:vAlign w:val="center"/>
          </w:tcPr>
          <w:p w:rsidR="00F40B33" w:rsidRDefault="00F40B33">
            <w:pPr>
              <w:rPr>
                <w:b/>
                <w:color w:val="000000" w:themeColor="text1"/>
              </w:rPr>
            </w:pPr>
          </w:p>
        </w:tc>
        <w:tc>
          <w:tcPr>
            <w:tcW w:w="3478" w:type="dxa"/>
            <w:gridSpan w:val="3"/>
            <w:vAlign w:val="center"/>
          </w:tcPr>
          <w:p w:rsidR="00F40B33" w:rsidRDefault="00F40B33">
            <w:pPr>
              <w:rPr>
                <w:b/>
                <w:color w:val="000000" w:themeColor="text1"/>
              </w:rPr>
            </w:pPr>
          </w:p>
        </w:tc>
        <w:tc>
          <w:tcPr>
            <w:tcW w:w="2333" w:type="dxa"/>
            <w:gridSpan w:val="2"/>
            <w:vAlign w:val="center"/>
          </w:tcPr>
          <w:p w:rsidR="00F40B33" w:rsidRDefault="00F40B33">
            <w:pPr>
              <w:rPr>
                <w:b/>
                <w:color w:val="000000" w:themeColor="text1"/>
              </w:rPr>
            </w:pPr>
          </w:p>
        </w:tc>
      </w:tr>
      <w:tr w:rsidR="00F40B33">
        <w:trPr>
          <w:trHeight w:val="351"/>
        </w:trPr>
        <w:tc>
          <w:tcPr>
            <w:tcW w:w="1844" w:type="dxa"/>
            <w:gridSpan w:val="2"/>
            <w:vAlign w:val="center"/>
          </w:tcPr>
          <w:p w:rsidR="00F40B33" w:rsidRDefault="00F40B33">
            <w:pPr>
              <w:rPr>
                <w:b/>
                <w:color w:val="000000" w:themeColor="text1"/>
              </w:rPr>
            </w:pPr>
          </w:p>
        </w:tc>
        <w:tc>
          <w:tcPr>
            <w:tcW w:w="992" w:type="dxa"/>
            <w:vAlign w:val="center"/>
          </w:tcPr>
          <w:p w:rsidR="00F40B33" w:rsidRDefault="00F40B33">
            <w:pPr>
              <w:rPr>
                <w:b/>
                <w:color w:val="000000" w:themeColor="text1"/>
              </w:rPr>
            </w:pPr>
          </w:p>
        </w:tc>
        <w:tc>
          <w:tcPr>
            <w:tcW w:w="1216" w:type="dxa"/>
            <w:vAlign w:val="center"/>
          </w:tcPr>
          <w:p w:rsidR="00F40B33" w:rsidRDefault="00F40B33">
            <w:pPr>
              <w:rPr>
                <w:b/>
                <w:color w:val="000000" w:themeColor="text1"/>
              </w:rPr>
            </w:pPr>
          </w:p>
        </w:tc>
        <w:tc>
          <w:tcPr>
            <w:tcW w:w="3478" w:type="dxa"/>
            <w:gridSpan w:val="3"/>
            <w:vAlign w:val="center"/>
          </w:tcPr>
          <w:p w:rsidR="00F40B33" w:rsidRDefault="00F40B33">
            <w:pPr>
              <w:rPr>
                <w:b/>
                <w:color w:val="000000" w:themeColor="text1"/>
              </w:rPr>
            </w:pPr>
          </w:p>
        </w:tc>
        <w:tc>
          <w:tcPr>
            <w:tcW w:w="2333" w:type="dxa"/>
            <w:gridSpan w:val="2"/>
            <w:vAlign w:val="center"/>
          </w:tcPr>
          <w:p w:rsidR="00F40B33" w:rsidRDefault="00F40B33">
            <w:pPr>
              <w:rPr>
                <w:b/>
                <w:color w:val="000000" w:themeColor="text1"/>
              </w:rPr>
            </w:pPr>
          </w:p>
        </w:tc>
      </w:tr>
    </w:tbl>
    <w:p w:rsidR="00F40B33" w:rsidRDefault="00CF6E0C">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F40B33">
        <w:tc>
          <w:tcPr>
            <w:tcW w:w="2269" w:type="dxa"/>
            <w:vAlign w:val="center"/>
          </w:tcPr>
          <w:p w:rsidR="00F40B33" w:rsidRDefault="00CF6E0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40B33" w:rsidRDefault="00CF6E0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40B33" w:rsidRDefault="00CF6E0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40B33">
        <w:tc>
          <w:tcPr>
            <w:tcW w:w="2269" w:type="dxa"/>
            <w:vAlign w:val="center"/>
          </w:tcPr>
          <w:p w:rsidR="00F40B33" w:rsidRDefault="00CF6E0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40B33" w:rsidRDefault="00CF6E0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40B33" w:rsidRDefault="00CF6E0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40B33">
        <w:tc>
          <w:tcPr>
            <w:tcW w:w="2269" w:type="dxa"/>
            <w:vAlign w:val="center"/>
          </w:tcPr>
          <w:p w:rsidR="00F40B33" w:rsidRDefault="00CF6E0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40B33" w:rsidRDefault="00CF6E0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40B33" w:rsidRDefault="00F40B33">
      <w:pPr>
        <w:rPr>
          <w:rFonts w:ascii="宋体" w:hAnsi="宋体"/>
          <w:b/>
          <w:color w:val="000000" w:themeColor="text1"/>
          <w:sz w:val="16"/>
          <w:szCs w:val="16"/>
        </w:rPr>
      </w:pPr>
    </w:p>
    <w:p w:rsidR="00F40B33" w:rsidRDefault="00CF6E0C">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40B33" w:rsidRDefault="00CF6E0C">
      <w:pPr>
        <w:jc w:val="left"/>
        <w:rPr>
          <w:rFonts w:ascii="宋体" w:hAnsi="宋体"/>
          <w:b/>
          <w:color w:val="000000" w:themeColor="text1"/>
          <w:spacing w:val="-10"/>
          <w:sz w:val="20"/>
          <w:szCs w:val="20"/>
        </w:rPr>
      </w:pPr>
      <w:bookmarkStart w:id="5" w:name="审核依据"/>
      <w:r>
        <w:rPr>
          <w:rFonts w:ascii="宋体" w:hAnsi="宋体" w:hint="eastAsia"/>
          <w:b/>
          <w:color w:val="000000" w:themeColor="text1"/>
          <w:spacing w:val="-10"/>
          <w:sz w:val="20"/>
          <w:szCs w:val="20"/>
        </w:rPr>
        <w:t>Q：GB/T19001-2016/ISO9001:2015,O：GB/T45001-2020 / ISO45001：2018</w:t>
      </w:r>
      <w:bookmarkEnd w:id="5"/>
    </w:p>
    <w:p w:rsidR="00F40B33" w:rsidRDefault="00CF6E0C">
      <w:pPr>
        <w:ind w:leftChars="-400" w:left="-840"/>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F40B33">
        <w:trPr>
          <w:trHeight w:val="293"/>
          <w:jc w:val="center"/>
        </w:trPr>
        <w:tc>
          <w:tcPr>
            <w:tcW w:w="1919" w:type="dxa"/>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40B33" w:rsidRDefault="00CF6E0C">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成都博世威科技有限公司</w:t>
            </w:r>
            <w:bookmarkEnd w:id="6"/>
          </w:p>
        </w:tc>
        <w:tc>
          <w:tcPr>
            <w:tcW w:w="1134" w:type="dxa"/>
            <w:gridSpan w:val="3"/>
          </w:tcPr>
          <w:p w:rsidR="00F40B33" w:rsidRDefault="00CF6E0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40B33" w:rsidRDefault="00CF6E0C">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r>
              <w:rPr>
                <w:rFonts w:ascii="宋体" w:hAnsi="宋体" w:hint="eastAsia"/>
                <w:b/>
                <w:color w:val="000000" w:themeColor="text1"/>
                <w:sz w:val="20"/>
                <w:szCs w:val="20"/>
              </w:rPr>
              <w:t>人</w:t>
            </w:r>
          </w:p>
        </w:tc>
      </w:tr>
      <w:tr w:rsidR="00F40B33">
        <w:trPr>
          <w:trHeight w:val="307"/>
          <w:jc w:val="center"/>
        </w:trPr>
        <w:tc>
          <w:tcPr>
            <w:tcW w:w="1919" w:type="dxa"/>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40B33" w:rsidRDefault="00CF6E0C">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成都市新津县五津镇兴园8路518号2栋1层</w:t>
            </w:r>
            <w:bookmarkEnd w:id="8"/>
          </w:p>
        </w:tc>
        <w:tc>
          <w:tcPr>
            <w:tcW w:w="540" w:type="dxa"/>
            <w:vMerge w:val="restart"/>
          </w:tcPr>
          <w:p w:rsidR="00F40B33" w:rsidRDefault="00CF6E0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F40B33" w:rsidRDefault="00CF6E0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40B33" w:rsidRDefault="00CF6E0C">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rsidR="00F40B33">
        <w:trPr>
          <w:trHeight w:val="315"/>
          <w:jc w:val="center"/>
        </w:trPr>
        <w:tc>
          <w:tcPr>
            <w:tcW w:w="1919" w:type="dxa"/>
            <w:vAlign w:val="center"/>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40B33" w:rsidRPr="00C978EC" w:rsidRDefault="00CF6E0C" w:rsidP="00C978EC">
            <w:pPr>
              <w:spacing w:line="320" w:lineRule="exact"/>
              <w:rPr>
                <w:rFonts w:ascii="宋体" w:hAnsi="宋体"/>
                <w:b/>
                <w:color w:val="FF0000"/>
                <w:sz w:val="20"/>
                <w:szCs w:val="20"/>
              </w:rPr>
            </w:pPr>
            <w:bookmarkStart w:id="10" w:name="办公地址"/>
            <w:r w:rsidRPr="00C978EC">
              <w:rPr>
                <w:rFonts w:ascii="宋体" w:hAnsi="宋体"/>
                <w:b/>
                <w:color w:val="FF0000"/>
                <w:sz w:val="20"/>
                <w:szCs w:val="20"/>
              </w:rPr>
              <w:t>广汉市新丰镇玉溪路三段六号</w:t>
            </w:r>
            <w:bookmarkEnd w:id="10"/>
          </w:p>
        </w:tc>
        <w:tc>
          <w:tcPr>
            <w:tcW w:w="540" w:type="dxa"/>
            <w:vMerge/>
            <w:vAlign w:val="center"/>
          </w:tcPr>
          <w:p w:rsidR="00F40B33" w:rsidRDefault="00F40B33">
            <w:pPr>
              <w:spacing w:line="320" w:lineRule="exact"/>
              <w:jc w:val="center"/>
              <w:rPr>
                <w:rFonts w:ascii="宋体" w:hAnsi="宋体"/>
                <w:b/>
                <w:color w:val="000000" w:themeColor="text1"/>
                <w:sz w:val="20"/>
                <w:szCs w:val="20"/>
              </w:rPr>
            </w:pPr>
          </w:p>
        </w:tc>
        <w:tc>
          <w:tcPr>
            <w:tcW w:w="1297" w:type="dxa"/>
          </w:tcPr>
          <w:p w:rsidR="00F40B33" w:rsidRDefault="00CF6E0C">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rsidR="00F40B33">
        <w:trPr>
          <w:trHeight w:val="315"/>
          <w:jc w:val="center"/>
        </w:trPr>
        <w:tc>
          <w:tcPr>
            <w:tcW w:w="1919" w:type="dxa"/>
            <w:vAlign w:val="center"/>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40B33" w:rsidRDefault="00F03A0A">
            <w:pPr>
              <w:spacing w:line="320" w:lineRule="exact"/>
              <w:rPr>
                <w:rFonts w:ascii="宋体" w:hAnsi="宋体"/>
                <w:b/>
                <w:color w:val="000000" w:themeColor="text1"/>
                <w:sz w:val="20"/>
                <w:szCs w:val="20"/>
              </w:rPr>
            </w:pPr>
            <w:r w:rsidRPr="00C978EC">
              <w:rPr>
                <w:rFonts w:ascii="宋体" w:hAnsi="宋体"/>
                <w:b/>
                <w:color w:val="FF0000"/>
                <w:sz w:val="20"/>
                <w:szCs w:val="20"/>
              </w:rPr>
              <w:t>广汉市新丰镇玉溪路三段六号</w:t>
            </w:r>
            <w:r>
              <w:rPr>
                <w:rFonts w:ascii="宋体" w:hAnsi="宋体"/>
                <w:b/>
                <w:color w:val="FF0000"/>
                <w:sz w:val="20"/>
                <w:szCs w:val="20"/>
              </w:rPr>
              <w:t>1</w:t>
            </w:r>
            <w:r>
              <w:rPr>
                <w:rFonts w:ascii="宋体" w:hAnsi="宋体" w:hint="eastAsia"/>
                <w:b/>
                <w:color w:val="FF0000"/>
                <w:sz w:val="20"/>
                <w:szCs w:val="20"/>
              </w:rPr>
              <w:t>栋楼2层</w:t>
            </w:r>
          </w:p>
        </w:tc>
        <w:tc>
          <w:tcPr>
            <w:tcW w:w="540" w:type="dxa"/>
            <w:vMerge/>
            <w:vAlign w:val="center"/>
          </w:tcPr>
          <w:p w:rsidR="00F40B33" w:rsidRDefault="00F40B33">
            <w:pPr>
              <w:spacing w:line="320" w:lineRule="exact"/>
              <w:jc w:val="center"/>
              <w:rPr>
                <w:rFonts w:ascii="宋体" w:hAnsi="宋体"/>
                <w:b/>
                <w:color w:val="000000" w:themeColor="text1"/>
                <w:sz w:val="20"/>
                <w:szCs w:val="20"/>
              </w:rPr>
            </w:pPr>
          </w:p>
        </w:tc>
        <w:tc>
          <w:tcPr>
            <w:tcW w:w="1297" w:type="dxa"/>
          </w:tcPr>
          <w:p w:rsidR="00F40B33" w:rsidRDefault="00F03A0A">
            <w:pPr>
              <w:spacing w:line="320" w:lineRule="exact"/>
              <w:rPr>
                <w:rFonts w:ascii="宋体" w:hAnsi="宋体"/>
                <w:b/>
                <w:color w:val="000000" w:themeColor="text1"/>
                <w:sz w:val="20"/>
                <w:szCs w:val="20"/>
              </w:rPr>
            </w:pPr>
            <w:r>
              <w:rPr>
                <w:rFonts w:ascii="宋体" w:hAnsi="宋体"/>
                <w:b/>
                <w:color w:val="000000" w:themeColor="text1"/>
                <w:sz w:val="20"/>
                <w:szCs w:val="20"/>
              </w:rPr>
              <w:t>610000</w:t>
            </w:r>
          </w:p>
        </w:tc>
      </w:tr>
      <w:tr w:rsidR="00F40B33">
        <w:trPr>
          <w:trHeight w:val="315"/>
          <w:jc w:val="center"/>
        </w:trPr>
        <w:tc>
          <w:tcPr>
            <w:tcW w:w="1919" w:type="dxa"/>
            <w:vAlign w:val="center"/>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40B33" w:rsidRDefault="00F40B33">
            <w:pPr>
              <w:spacing w:line="320" w:lineRule="exact"/>
              <w:rPr>
                <w:rFonts w:ascii="宋体" w:hAnsi="宋体"/>
                <w:b/>
                <w:color w:val="000000" w:themeColor="text1"/>
                <w:sz w:val="20"/>
                <w:szCs w:val="20"/>
              </w:rPr>
            </w:pPr>
          </w:p>
        </w:tc>
        <w:tc>
          <w:tcPr>
            <w:tcW w:w="540" w:type="dxa"/>
            <w:vMerge/>
            <w:vAlign w:val="center"/>
          </w:tcPr>
          <w:p w:rsidR="00F40B33" w:rsidRDefault="00F40B33">
            <w:pPr>
              <w:spacing w:line="320" w:lineRule="exact"/>
              <w:jc w:val="center"/>
              <w:rPr>
                <w:rFonts w:ascii="宋体" w:hAnsi="宋体"/>
                <w:b/>
                <w:color w:val="000000" w:themeColor="text1"/>
                <w:sz w:val="20"/>
                <w:szCs w:val="20"/>
              </w:rPr>
            </w:pPr>
          </w:p>
        </w:tc>
        <w:tc>
          <w:tcPr>
            <w:tcW w:w="1297" w:type="dxa"/>
          </w:tcPr>
          <w:p w:rsidR="00F40B33" w:rsidRDefault="00F40B33">
            <w:pPr>
              <w:spacing w:line="320" w:lineRule="exact"/>
              <w:rPr>
                <w:rFonts w:ascii="宋体" w:hAnsi="宋体"/>
                <w:b/>
                <w:color w:val="000000" w:themeColor="text1"/>
                <w:sz w:val="20"/>
                <w:szCs w:val="20"/>
              </w:rPr>
            </w:pPr>
          </w:p>
        </w:tc>
      </w:tr>
      <w:tr w:rsidR="00F40B33">
        <w:trPr>
          <w:trHeight w:val="237"/>
          <w:jc w:val="center"/>
        </w:trPr>
        <w:tc>
          <w:tcPr>
            <w:tcW w:w="1919" w:type="dxa"/>
            <w:vAlign w:val="center"/>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40B33" w:rsidRDefault="00F40B33">
            <w:pPr>
              <w:spacing w:line="320" w:lineRule="exact"/>
              <w:rPr>
                <w:rFonts w:ascii="宋体" w:hAnsi="宋体"/>
                <w:b/>
                <w:color w:val="000000" w:themeColor="text1"/>
                <w:sz w:val="20"/>
                <w:szCs w:val="20"/>
              </w:rPr>
            </w:pPr>
          </w:p>
        </w:tc>
        <w:tc>
          <w:tcPr>
            <w:tcW w:w="540" w:type="dxa"/>
            <w:vMerge/>
            <w:vAlign w:val="center"/>
          </w:tcPr>
          <w:p w:rsidR="00F40B33" w:rsidRDefault="00F40B33">
            <w:pPr>
              <w:spacing w:line="320" w:lineRule="exact"/>
              <w:jc w:val="center"/>
              <w:rPr>
                <w:rFonts w:ascii="宋体" w:hAnsi="宋体"/>
                <w:b/>
                <w:color w:val="000000" w:themeColor="text1"/>
                <w:sz w:val="20"/>
                <w:szCs w:val="20"/>
              </w:rPr>
            </w:pPr>
          </w:p>
        </w:tc>
        <w:tc>
          <w:tcPr>
            <w:tcW w:w="1297" w:type="dxa"/>
          </w:tcPr>
          <w:p w:rsidR="00F40B33" w:rsidRDefault="00F40B33">
            <w:pPr>
              <w:spacing w:line="320" w:lineRule="exact"/>
              <w:rPr>
                <w:rFonts w:ascii="宋体" w:hAnsi="宋体"/>
                <w:b/>
                <w:color w:val="000000" w:themeColor="text1"/>
                <w:sz w:val="20"/>
                <w:szCs w:val="20"/>
              </w:rPr>
            </w:pPr>
          </w:p>
        </w:tc>
      </w:tr>
      <w:tr w:rsidR="00F40B33">
        <w:trPr>
          <w:trHeight w:val="247"/>
          <w:jc w:val="center"/>
        </w:trPr>
        <w:tc>
          <w:tcPr>
            <w:tcW w:w="1919" w:type="dxa"/>
            <w:vAlign w:val="center"/>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F40B33" w:rsidRDefault="00CF6E0C">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袁华</w:t>
            </w:r>
            <w:bookmarkEnd w:id="12"/>
          </w:p>
        </w:tc>
        <w:tc>
          <w:tcPr>
            <w:tcW w:w="1362" w:type="dxa"/>
            <w:gridSpan w:val="2"/>
            <w:vAlign w:val="center"/>
          </w:tcPr>
          <w:p w:rsidR="00F40B33" w:rsidRDefault="00CF6E0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40B33" w:rsidRDefault="00CF6E0C">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15308105335</w:t>
            </w:r>
            <w:bookmarkEnd w:id="13"/>
          </w:p>
        </w:tc>
        <w:tc>
          <w:tcPr>
            <w:tcW w:w="965" w:type="dxa"/>
            <w:gridSpan w:val="3"/>
            <w:vAlign w:val="center"/>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40B33" w:rsidRDefault="00F40B33">
            <w:pPr>
              <w:spacing w:line="320" w:lineRule="exact"/>
              <w:jc w:val="center"/>
              <w:rPr>
                <w:rFonts w:ascii="宋体" w:hAnsi="宋体"/>
                <w:b/>
                <w:color w:val="000000" w:themeColor="text1"/>
                <w:sz w:val="20"/>
                <w:szCs w:val="20"/>
              </w:rPr>
            </w:pPr>
            <w:bookmarkStart w:id="14" w:name="联系人传真"/>
            <w:bookmarkEnd w:id="14"/>
          </w:p>
        </w:tc>
      </w:tr>
      <w:tr w:rsidR="00F40B33">
        <w:trPr>
          <w:jc w:val="center"/>
        </w:trPr>
        <w:tc>
          <w:tcPr>
            <w:tcW w:w="1919" w:type="dxa"/>
            <w:vAlign w:val="center"/>
          </w:tcPr>
          <w:p w:rsidR="00F40B33" w:rsidRDefault="00CF6E0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40B33" w:rsidRDefault="00CF6E0C">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李仕勇</w:t>
            </w:r>
            <w:bookmarkEnd w:id="15"/>
          </w:p>
        </w:tc>
        <w:tc>
          <w:tcPr>
            <w:tcW w:w="1362" w:type="dxa"/>
            <w:gridSpan w:val="2"/>
            <w:vAlign w:val="center"/>
          </w:tcPr>
          <w:p w:rsidR="00F40B33" w:rsidRDefault="00CF6E0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40B33" w:rsidRDefault="00CF6E0C">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李仕勇</w:t>
            </w:r>
          </w:p>
        </w:tc>
        <w:tc>
          <w:tcPr>
            <w:tcW w:w="1440" w:type="dxa"/>
            <w:gridSpan w:val="5"/>
            <w:vAlign w:val="center"/>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40B33" w:rsidRDefault="00CF6E0C">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罗杨</w:t>
            </w:r>
            <w:bookmarkEnd w:id="17"/>
          </w:p>
        </w:tc>
      </w:tr>
      <w:tr w:rsidR="00F40B33">
        <w:trPr>
          <w:trHeight w:val="1050"/>
          <w:jc w:val="center"/>
        </w:trPr>
        <w:tc>
          <w:tcPr>
            <w:tcW w:w="1919" w:type="dxa"/>
            <w:vAlign w:val="center"/>
          </w:tcPr>
          <w:p w:rsidR="00F40B33" w:rsidRDefault="00CF6E0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F40B33" w:rsidRDefault="00CF6E0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40B33" w:rsidRDefault="00F40B33">
            <w:pPr>
              <w:spacing w:line="320" w:lineRule="exact"/>
              <w:jc w:val="center"/>
              <w:rPr>
                <w:rFonts w:ascii="宋体" w:hAnsi="宋体"/>
                <w:b/>
                <w:color w:val="000000" w:themeColor="text1"/>
                <w:sz w:val="20"/>
                <w:szCs w:val="20"/>
              </w:rPr>
            </w:pPr>
          </w:p>
        </w:tc>
        <w:tc>
          <w:tcPr>
            <w:tcW w:w="7957" w:type="dxa"/>
            <w:gridSpan w:val="14"/>
          </w:tcPr>
          <w:p w:rsidR="00F40B33" w:rsidRDefault="00CF6E0C">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Q：油田助剂的加工、销售</w:t>
            </w:r>
          </w:p>
          <w:p w:rsidR="00F40B33" w:rsidRDefault="00CF6E0C">
            <w:pPr>
              <w:spacing w:line="320" w:lineRule="exact"/>
              <w:rPr>
                <w:rFonts w:ascii="宋体" w:hAnsi="宋体"/>
                <w:b/>
                <w:color w:val="000000" w:themeColor="text1"/>
                <w:sz w:val="20"/>
                <w:szCs w:val="20"/>
              </w:rPr>
            </w:pPr>
            <w:r>
              <w:rPr>
                <w:rFonts w:ascii="宋体" w:hAnsi="宋体"/>
                <w:b/>
                <w:color w:val="000000" w:themeColor="text1"/>
                <w:sz w:val="20"/>
                <w:szCs w:val="20"/>
              </w:rPr>
              <w:t>O：油田助剂的加工、销售所涉及场所的相关职业健康安全管理活动</w:t>
            </w:r>
            <w:bookmarkEnd w:id="18"/>
          </w:p>
        </w:tc>
      </w:tr>
      <w:tr w:rsidR="00F40B33">
        <w:trPr>
          <w:trHeight w:val="606"/>
          <w:jc w:val="center"/>
        </w:trPr>
        <w:tc>
          <w:tcPr>
            <w:tcW w:w="1919" w:type="dxa"/>
            <w:vAlign w:val="center"/>
          </w:tcPr>
          <w:p w:rsidR="00F40B33" w:rsidRDefault="00CF6E0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40B33" w:rsidRDefault="00CF6E0C">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Q：12.05.04</w:t>
            </w:r>
          </w:p>
          <w:p w:rsidR="00F40B33" w:rsidRDefault="00CF6E0C">
            <w:pPr>
              <w:spacing w:line="320" w:lineRule="exact"/>
              <w:rPr>
                <w:rFonts w:ascii="宋体" w:hAnsi="宋体"/>
                <w:b/>
                <w:color w:val="000000" w:themeColor="text1"/>
                <w:sz w:val="20"/>
                <w:szCs w:val="20"/>
              </w:rPr>
            </w:pPr>
            <w:r>
              <w:rPr>
                <w:rFonts w:ascii="宋体" w:hAnsi="宋体"/>
                <w:b/>
                <w:color w:val="000000" w:themeColor="text1"/>
                <w:sz w:val="20"/>
                <w:szCs w:val="20"/>
              </w:rPr>
              <w:t>O：12.05.04</w:t>
            </w:r>
            <w:bookmarkEnd w:id="19"/>
          </w:p>
        </w:tc>
        <w:tc>
          <w:tcPr>
            <w:tcW w:w="2127" w:type="dxa"/>
            <w:gridSpan w:val="7"/>
            <w:vAlign w:val="center"/>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40B33" w:rsidRDefault="00CF6E0C">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F40B33">
        <w:trPr>
          <w:trHeight w:val="564"/>
          <w:jc w:val="center"/>
        </w:trPr>
        <w:tc>
          <w:tcPr>
            <w:tcW w:w="1919" w:type="dxa"/>
            <w:vAlign w:val="center"/>
          </w:tcPr>
          <w:p w:rsidR="00F40B33" w:rsidRDefault="00CF6E0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40B33" w:rsidRDefault="00CF6E0C">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2020-09-08 0:00:00</w:t>
            </w:r>
            <w:bookmarkEnd w:id="20"/>
          </w:p>
        </w:tc>
        <w:tc>
          <w:tcPr>
            <w:tcW w:w="2403" w:type="dxa"/>
            <w:gridSpan w:val="6"/>
            <w:vAlign w:val="center"/>
          </w:tcPr>
          <w:p w:rsidR="00F40B33" w:rsidRDefault="00CF6E0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40B33" w:rsidRDefault="00F40B33">
            <w:pPr>
              <w:rPr>
                <w:rFonts w:ascii="宋体" w:hAnsi="宋体"/>
                <w:b/>
                <w:color w:val="000000" w:themeColor="text1"/>
                <w:sz w:val="20"/>
                <w:szCs w:val="20"/>
              </w:rPr>
            </w:pPr>
          </w:p>
        </w:tc>
      </w:tr>
      <w:tr w:rsidR="00F40B33">
        <w:trPr>
          <w:cantSplit/>
          <w:jc w:val="center"/>
        </w:trPr>
        <w:tc>
          <w:tcPr>
            <w:tcW w:w="1919" w:type="dxa"/>
            <w:vAlign w:val="center"/>
          </w:tcPr>
          <w:p w:rsidR="00F40B33" w:rsidRDefault="00CF6E0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40B33" w:rsidRDefault="00CF6E0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F40B33" w:rsidRDefault="00F40B33">
            <w:pPr>
              <w:widowControl/>
              <w:jc w:val="left"/>
              <w:rPr>
                <w:rFonts w:ascii="宋体" w:hAnsi="宋体"/>
                <w:b/>
                <w:color w:val="000000" w:themeColor="text1"/>
                <w:spacing w:val="-20"/>
                <w:sz w:val="20"/>
                <w:szCs w:val="20"/>
              </w:rPr>
            </w:pPr>
          </w:p>
          <w:p w:rsidR="00F40B33" w:rsidRDefault="00CF6E0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40B33" w:rsidRDefault="00F40B33">
            <w:pPr>
              <w:rPr>
                <w:rFonts w:ascii="宋体" w:hAnsi="宋体"/>
                <w:b/>
                <w:color w:val="000000" w:themeColor="text1"/>
                <w:sz w:val="20"/>
                <w:szCs w:val="20"/>
              </w:rPr>
            </w:pPr>
          </w:p>
        </w:tc>
      </w:tr>
      <w:tr w:rsidR="00F40B33">
        <w:trPr>
          <w:cantSplit/>
          <w:jc w:val="center"/>
        </w:trPr>
        <w:tc>
          <w:tcPr>
            <w:tcW w:w="1919" w:type="dxa"/>
            <w:vAlign w:val="center"/>
          </w:tcPr>
          <w:p w:rsidR="00F40B33" w:rsidRDefault="00CF6E0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40B33" w:rsidRDefault="00CF6E0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40B33" w:rsidRDefault="00F40B33">
            <w:pPr>
              <w:widowControl/>
              <w:jc w:val="left"/>
              <w:rPr>
                <w:rFonts w:ascii="宋体" w:hAnsi="宋体"/>
                <w:b/>
                <w:color w:val="000000" w:themeColor="text1"/>
                <w:sz w:val="20"/>
                <w:szCs w:val="20"/>
              </w:rPr>
            </w:pPr>
          </w:p>
        </w:tc>
      </w:tr>
    </w:tbl>
    <w:p w:rsidR="00F40B33" w:rsidRDefault="00F40B33" w:rsidP="00F03A0A">
      <w:pPr>
        <w:snapToGrid w:val="0"/>
        <w:spacing w:afterLines="30"/>
        <w:jc w:val="center"/>
        <w:rPr>
          <w:rFonts w:ascii="楷体" w:eastAsia="楷体" w:hAnsi="楷体"/>
          <w:b/>
          <w:color w:val="000000" w:themeColor="text1"/>
          <w:sz w:val="28"/>
          <w:szCs w:val="28"/>
        </w:rPr>
      </w:pPr>
    </w:p>
    <w:p w:rsidR="00F40B33" w:rsidRDefault="00CF6E0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F40B33" w:rsidRDefault="00CF6E0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F40B33" w:rsidRDefault="00CF6E0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F40B33">
        <w:tc>
          <w:tcPr>
            <w:tcW w:w="3119" w:type="dxa"/>
          </w:tcPr>
          <w:p w:rsidR="00F40B33" w:rsidRDefault="00CF6E0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F40B33" w:rsidRDefault="00CF6E0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40B33">
        <w:tc>
          <w:tcPr>
            <w:tcW w:w="3119" w:type="dxa"/>
          </w:tcPr>
          <w:p w:rsidR="00F40B33" w:rsidRDefault="00CF6E0C">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F40B33" w:rsidRDefault="00CF6E0C">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方针、目标管理；文件、记录控制程；管理评审；内审管理；人员、部门职能职责和权限；风险识别评价管理；设备设施管理；</w:t>
            </w:r>
          </w:p>
        </w:tc>
      </w:tr>
      <w:tr w:rsidR="00F40B33">
        <w:tc>
          <w:tcPr>
            <w:tcW w:w="3119" w:type="dxa"/>
          </w:tcPr>
          <w:p w:rsidR="00F40B33" w:rsidRDefault="00CF6E0C">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F40B33" w:rsidRDefault="00CF6E0C">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不合格品控制；纠正和预防措施控制；策划管理；过程监控管理；加工过程管理、质量验收管理；</w:t>
            </w:r>
          </w:p>
        </w:tc>
      </w:tr>
      <w:tr w:rsidR="00F40B33">
        <w:tc>
          <w:tcPr>
            <w:tcW w:w="3119" w:type="dxa"/>
          </w:tcPr>
          <w:p w:rsidR="00F40B33" w:rsidRDefault="00CF6E0C">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Pr>
          <w:p w:rsidR="00F40B33" w:rsidRDefault="00CF6E0C">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销售过程管理；合同管理；供方评审管理；顾客满意度管理</w:t>
            </w:r>
          </w:p>
        </w:tc>
      </w:tr>
      <w:tr w:rsidR="00F40B33">
        <w:tc>
          <w:tcPr>
            <w:tcW w:w="3119" w:type="dxa"/>
          </w:tcPr>
          <w:p w:rsidR="00F40B33" w:rsidRDefault="00F40B33">
            <w:pPr>
              <w:jc w:val="center"/>
              <w:rPr>
                <w:rFonts w:ascii="宋体" w:hAnsi="宋体"/>
                <w:b/>
                <w:color w:val="000000" w:themeColor="text1"/>
                <w:sz w:val="20"/>
                <w:szCs w:val="20"/>
              </w:rPr>
            </w:pPr>
          </w:p>
        </w:tc>
        <w:tc>
          <w:tcPr>
            <w:tcW w:w="6804" w:type="dxa"/>
          </w:tcPr>
          <w:p w:rsidR="00F40B33" w:rsidRDefault="00F40B33">
            <w:pPr>
              <w:jc w:val="center"/>
              <w:rPr>
                <w:rFonts w:ascii="宋体" w:hAnsi="宋体"/>
                <w:b/>
                <w:color w:val="000000" w:themeColor="text1"/>
                <w:spacing w:val="-20"/>
                <w:sz w:val="20"/>
                <w:szCs w:val="20"/>
                <w:u w:val="single"/>
              </w:rPr>
            </w:pPr>
          </w:p>
        </w:tc>
      </w:tr>
    </w:tbl>
    <w:p w:rsidR="00F40B33" w:rsidRDefault="00CF6E0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F40B33" w:rsidRDefault="00F40B33">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F40B33">
        <w:tc>
          <w:tcPr>
            <w:tcW w:w="3119" w:type="dxa"/>
          </w:tcPr>
          <w:p w:rsidR="00F40B33" w:rsidRDefault="00CF6E0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F40B33" w:rsidRDefault="00CF6E0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F40B33" w:rsidRDefault="00CF6E0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40B33">
        <w:tc>
          <w:tcPr>
            <w:tcW w:w="3119" w:type="dxa"/>
          </w:tcPr>
          <w:p w:rsidR="00F40B33" w:rsidRDefault="00F40B33">
            <w:pPr>
              <w:jc w:val="center"/>
              <w:rPr>
                <w:rFonts w:ascii="宋体" w:hAnsi="宋体"/>
                <w:b/>
                <w:color w:val="000000" w:themeColor="text1"/>
                <w:sz w:val="20"/>
                <w:szCs w:val="20"/>
              </w:rPr>
            </w:pPr>
          </w:p>
        </w:tc>
        <w:tc>
          <w:tcPr>
            <w:tcW w:w="3249" w:type="dxa"/>
          </w:tcPr>
          <w:p w:rsidR="00F40B33" w:rsidRDefault="00F40B33">
            <w:pPr>
              <w:jc w:val="center"/>
              <w:rPr>
                <w:rFonts w:ascii="宋体" w:hAnsi="宋体"/>
                <w:b/>
                <w:color w:val="000000" w:themeColor="text1"/>
                <w:spacing w:val="-20"/>
                <w:sz w:val="20"/>
                <w:szCs w:val="20"/>
                <w:u w:val="single"/>
              </w:rPr>
            </w:pPr>
          </w:p>
        </w:tc>
        <w:tc>
          <w:tcPr>
            <w:tcW w:w="3555" w:type="dxa"/>
          </w:tcPr>
          <w:p w:rsidR="00F40B33" w:rsidRDefault="00F40B33">
            <w:pPr>
              <w:jc w:val="center"/>
              <w:rPr>
                <w:rFonts w:ascii="宋体" w:hAnsi="宋体"/>
                <w:b/>
                <w:color w:val="000000" w:themeColor="text1"/>
                <w:spacing w:val="-20"/>
                <w:sz w:val="20"/>
                <w:szCs w:val="20"/>
                <w:u w:val="single"/>
              </w:rPr>
            </w:pPr>
          </w:p>
        </w:tc>
      </w:tr>
      <w:tr w:rsidR="00F40B33">
        <w:tc>
          <w:tcPr>
            <w:tcW w:w="3119" w:type="dxa"/>
          </w:tcPr>
          <w:p w:rsidR="00F40B33" w:rsidRDefault="00F40B33">
            <w:pPr>
              <w:jc w:val="center"/>
              <w:rPr>
                <w:rFonts w:ascii="宋体" w:hAnsi="宋体"/>
                <w:b/>
                <w:color w:val="000000" w:themeColor="text1"/>
                <w:sz w:val="20"/>
                <w:szCs w:val="20"/>
              </w:rPr>
            </w:pPr>
          </w:p>
        </w:tc>
        <w:tc>
          <w:tcPr>
            <w:tcW w:w="3249" w:type="dxa"/>
          </w:tcPr>
          <w:p w:rsidR="00F40B33" w:rsidRDefault="00F40B33">
            <w:pPr>
              <w:jc w:val="center"/>
              <w:rPr>
                <w:rFonts w:ascii="宋体" w:hAnsi="宋体"/>
                <w:b/>
                <w:color w:val="000000" w:themeColor="text1"/>
                <w:spacing w:val="-20"/>
                <w:sz w:val="20"/>
                <w:szCs w:val="20"/>
                <w:u w:val="single"/>
              </w:rPr>
            </w:pPr>
          </w:p>
        </w:tc>
        <w:tc>
          <w:tcPr>
            <w:tcW w:w="3555" w:type="dxa"/>
          </w:tcPr>
          <w:p w:rsidR="00F40B33" w:rsidRDefault="00F40B33">
            <w:pPr>
              <w:jc w:val="center"/>
              <w:rPr>
                <w:rFonts w:ascii="宋体" w:hAnsi="宋体"/>
                <w:b/>
                <w:color w:val="000000" w:themeColor="text1"/>
                <w:spacing w:val="-20"/>
                <w:sz w:val="20"/>
                <w:szCs w:val="20"/>
                <w:u w:val="single"/>
              </w:rPr>
            </w:pPr>
          </w:p>
        </w:tc>
      </w:tr>
      <w:tr w:rsidR="00F40B33">
        <w:tc>
          <w:tcPr>
            <w:tcW w:w="3119" w:type="dxa"/>
          </w:tcPr>
          <w:p w:rsidR="00F40B33" w:rsidRDefault="00F40B33">
            <w:pPr>
              <w:jc w:val="center"/>
              <w:rPr>
                <w:rFonts w:ascii="宋体" w:hAnsi="宋体"/>
                <w:b/>
                <w:color w:val="000000" w:themeColor="text1"/>
                <w:sz w:val="20"/>
                <w:szCs w:val="20"/>
              </w:rPr>
            </w:pPr>
          </w:p>
        </w:tc>
        <w:tc>
          <w:tcPr>
            <w:tcW w:w="3249" w:type="dxa"/>
          </w:tcPr>
          <w:p w:rsidR="00F40B33" w:rsidRDefault="00F40B33">
            <w:pPr>
              <w:jc w:val="center"/>
              <w:rPr>
                <w:rFonts w:ascii="宋体" w:hAnsi="宋体"/>
                <w:b/>
                <w:color w:val="000000" w:themeColor="text1"/>
                <w:spacing w:val="-20"/>
                <w:sz w:val="20"/>
                <w:szCs w:val="20"/>
                <w:u w:val="single"/>
              </w:rPr>
            </w:pPr>
          </w:p>
        </w:tc>
        <w:tc>
          <w:tcPr>
            <w:tcW w:w="3555" w:type="dxa"/>
          </w:tcPr>
          <w:p w:rsidR="00F40B33" w:rsidRDefault="00F40B33">
            <w:pPr>
              <w:jc w:val="center"/>
              <w:rPr>
                <w:rFonts w:ascii="宋体" w:hAnsi="宋体"/>
                <w:b/>
                <w:color w:val="000000" w:themeColor="text1"/>
                <w:spacing w:val="-20"/>
                <w:sz w:val="20"/>
                <w:szCs w:val="20"/>
                <w:u w:val="single"/>
              </w:rPr>
            </w:pPr>
          </w:p>
        </w:tc>
      </w:tr>
    </w:tbl>
    <w:p w:rsidR="00F40B33" w:rsidRDefault="00CF6E0C">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F40B33" w:rsidRDefault="00F40B33">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F40B33">
        <w:tc>
          <w:tcPr>
            <w:tcW w:w="2130" w:type="dxa"/>
          </w:tcPr>
          <w:p w:rsidR="00F40B33" w:rsidRDefault="00CF6E0C">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F40B33" w:rsidRDefault="00CF6E0C">
            <w:pPr>
              <w:rPr>
                <w:b/>
                <w:color w:val="000000" w:themeColor="text1"/>
                <w:sz w:val="20"/>
                <w:szCs w:val="20"/>
              </w:rPr>
            </w:pPr>
            <w:r>
              <w:rPr>
                <w:rFonts w:hint="eastAsia"/>
                <w:b/>
                <w:color w:val="000000" w:themeColor="text1"/>
                <w:sz w:val="20"/>
                <w:szCs w:val="20"/>
              </w:rPr>
              <w:t>服务名称</w:t>
            </w:r>
          </w:p>
        </w:tc>
        <w:tc>
          <w:tcPr>
            <w:tcW w:w="2519" w:type="dxa"/>
          </w:tcPr>
          <w:p w:rsidR="00F40B33" w:rsidRDefault="00CF6E0C">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F40B33" w:rsidRDefault="00CF6E0C">
            <w:pPr>
              <w:rPr>
                <w:b/>
                <w:color w:val="000000" w:themeColor="text1"/>
                <w:sz w:val="20"/>
                <w:szCs w:val="20"/>
              </w:rPr>
            </w:pPr>
            <w:r>
              <w:rPr>
                <w:rFonts w:hint="eastAsia"/>
                <w:b/>
                <w:color w:val="000000" w:themeColor="text1"/>
                <w:sz w:val="20"/>
                <w:szCs w:val="20"/>
              </w:rPr>
              <w:t>服务类型</w:t>
            </w:r>
          </w:p>
        </w:tc>
        <w:tc>
          <w:tcPr>
            <w:tcW w:w="1843" w:type="dxa"/>
          </w:tcPr>
          <w:p w:rsidR="00F40B33" w:rsidRDefault="00CF6E0C">
            <w:pPr>
              <w:rPr>
                <w:b/>
                <w:color w:val="000000" w:themeColor="text1"/>
                <w:sz w:val="20"/>
                <w:szCs w:val="20"/>
              </w:rPr>
            </w:pPr>
            <w:r>
              <w:rPr>
                <w:rFonts w:hint="eastAsia"/>
                <w:b/>
                <w:color w:val="000000" w:themeColor="text1"/>
                <w:sz w:val="20"/>
                <w:szCs w:val="20"/>
              </w:rPr>
              <w:t>规格</w:t>
            </w:r>
          </w:p>
        </w:tc>
        <w:tc>
          <w:tcPr>
            <w:tcW w:w="3543" w:type="dxa"/>
          </w:tcPr>
          <w:p w:rsidR="00F40B33" w:rsidRDefault="00CF6E0C">
            <w:pPr>
              <w:rPr>
                <w:b/>
                <w:color w:val="000000" w:themeColor="text1"/>
                <w:sz w:val="20"/>
                <w:szCs w:val="20"/>
              </w:rPr>
            </w:pPr>
            <w:r>
              <w:rPr>
                <w:rFonts w:hint="eastAsia"/>
                <w:b/>
                <w:color w:val="000000" w:themeColor="text1"/>
                <w:sz w:val="20"/>
                <w:szCs w:val="20"/>
              </w:rPr>
              <w:t>执行标准</w:t>
            </w:r>
          </w:p>
        </w:tc>
      </w:tr>
      <w:tr w:rsidR="00F40B33">
        <w:tc>
          <w:tcPr>
            <w:tcW w:w="2130" w:type="dxa"/>
          </w:tcPr>
          <w:p w:rsidR="00F40B33" w:rsidRDefault="00CF6E0C">
            <w:pPr>
              <w:rPr>
                <w:b/>
                <w:color w:val="000000" w:themeColor="text1"/>
                <w:sz w:val="20"/>
                <w:szCs w:val="20"/>
              </w:rPr>
            </w:pPr>
            <w:r>
              <w:rPr>
                <w:rFonts w:hint="eastAsia"/>
                <w:b/>
                <w:color w:val="000000" w:themeColor="text1"/>
                <w:sz w:val="20"/>
                <w:szCs w:val="20"/>
              </w:rPr>
              <w:t>油田助剂的加工</w:t>
            </w:r>
          </w:p>
        </w:tc>
        <w:tc>
          <w:tcPr>
            <w:tcW w:w="2519" w:type="dxa"/>
          </w:tcPr>
          <w:p w:rsidR="00F40B33" w:rsidRDefault="00CF6E0C">
            <w:pPr>
              <w:rPr>
                <w:b/>
                <w:color w:val="000000" w:themeColor="text1"/>
                <w:sz w:val="20"/>
                <w:szCs w:val="20"/>
              </w:rPr>
            </w:pPr>
            <w:r>
              <w:rPr>
                <w:rFonts w:hint="eastAsia"/>
                <w:b/>
                <w:color w:val="000000" w:themeColor="text1"/>
                <w:sz w:val="20"/>
                <w:szCs w:val="20"/>
              </w:rPr>
              <w:t>生产</w:t>
            </w:r>
          </w:p>
        </w:tc>
        <w:tc>
          <w:tcPr>
            <w:tcW w:w="1843" w:type="dxa"/>
          </w:tcPr>
          <w:p w:rsidR="00F40B33" w:rsidRDefault="00F40B33">
            <w:pPr>
              <w:rPr>
                <w:b/>
                <w:color w:val="000000" w:themeColor="text1"/>
                <w:sz w:val="20"/>
                <w:szCs w:val="20"/>
              </w:rPr>
            </w:pPr>
          </w:p>
        </w:tc>
        <w:tc>
          <w:tcPr>
            <w:tcW w:w="3543" w:type="dxa"/>
          </w:tcPr>
          <w:p w:rsidR="00F40B33" w:rsidRDefault="00CF6E0C">
            <w:pPr>
              <w:spacing w:line="400" w:lineRule="exact"/>
              <w:jc w:val="left"/>
              <w:rPr>
                <w:rFonts w:ascii="宋体" w:hAnsi="宋体"/>
                <w:szCs w:val="21"/>
              </w:rPr>
            </w:pPr>
            <w:r>
              <w:rPr>
                <w:rFonts w:ascii="宋体" w:hAnsi="宋体" w:cs="宋体" w:hint="eastAsia"/>
                <w:color w:val="000000"/>
                <w:szCs w:val="21"/>
              </w:rPr>
              <w:t xml:space="preserve"> </w:t>
            </w:r>
            <w:r>
              <w:rPr>
                <w:rFonts w:hint="eastAsia"/>
                <w:color w:val="000000"/>
                <w:szCs w:val="21"/>
              </w:rPr>
              <w:t>油田注水用粘土稳定剂通用技术条件</w:t>
            </w:r>
            <w:r>
              <w:rPr>
                <w:rFonts w:ascii="宋体" w:hAnsi="宋体" w:cs="宋体" w:hint="eastAsia"/>
                <w:color w:val="000000"/>
                <w:szCs w:val="21"/>
              </w:rPr>
              <w:t xml:space="preserve"> </w:t>
            </w:r>
            <w:r>
              <w:rPr>
                <w:rFonts w:hint="eastAsia"/>
                <w:szCs w:val="21"/>
              </w:rPr>
              <w:t>DB65/T 3483-2013</w:t>
            </w:r>
            <w:r>
              <w:rPr>
                <w:rFonts w:hint="eastAsia"/>
                <w:szCs w:val="21"/>
              </w:rPr>
              <w:t>、</w:t>
            </w:r>
            <w:r>
              <w:rPr>
                <w:rFonts w:hint="eastAsia"/>
                <w:color w:val="000000"/>
                <w:szCs w:val="21"/>
              </w:rPr>
              <w:t>钻井液用硅稳</w:t>
            </w:r>
            <w:r>
              <w:rPr>
                <w:rFonts w:hint="eastAsia"/>
                <w:color w:val="000000"/>
                <w:szCs w:val="21"/>
              </w:rPr>
              <w:lastRenderedPageBreak/>
              <w:t>定剂</w:t>
            </w:r>
            <w:r>
              <w:rPr>
                <w:rFonts w:hint="eastAsia"/>
                <w:color w:val="000000"/>
                <w:szCs w:val="21"/>
              </w:rPr>
              <w:t>HFT-401</w:t>
            </w:r>
            <w:r>
              <w:rPr>
                <w:rFonts w:hint="eastAsia"/>
                <w:szCs w:val="21"/>
              </w:rPr>
              <w:t>Q/CNPC 62-2002</w:t>
            </w:r>
            <w:r>
              <w:rPr>
                <w:rFonts w:hint="eastAsia"/>
                <w:szCs w:val="21"/>
              </w:rPr>
              <w:t>、</w:t>
            </w:r>
            <w:r>
              <w:rPr>
                <w:rFonts w:ascii="宋体" w:hAnsi="宋体" w:cs="宋体" w:hint="eastAsia"/>
                <w:color w:val="000000"/>
                <w:szCs w:val="21"/>
              </w:rPr>
              <w:t xml:space="preserve">                </w:t>
            </w:r>
          </w:p>
          <w:p w:rsidR="00F40B33" w:rsidRDefault="00CF6E0C">
            <w:pPr>
              <w:rPr>
                <w:b/>
                <w:color w:val="000000" w:themeColor="text1"/>
                <w:szCs w:val="21"/>
              </w:rPr>
            </w:pPr>
            <w:r>
              <w:rPr>
                <w:rFonts w:hint="eastAsia"/>
                <w:color w:val="000000"/>
                <w:szCs w:val="21"/>
              </w:rPr>
              <w:t>油气田压裂酸化及注水用粘土稳定剂性能评价方法</w:t>
            </w:r>
            <w:r>
              <w:rPr>
                <w:rFonts w:hint="eastAsia"/>
                <w:szCs w:val="21"/>
              </w:rPr>
              <w:t>SY/T 5971-2016</w:t>
            </w:r>
            <w:r>
              <w:rPr>
                <w:rFonts w:hint="eastAsia"/>
                <w:szCs w:val="21"/>
              </w:rPr>
              <w:t>等</w:t>
            </w:r>
          </w:p>
        </w:tc>
      </w:tr>
      <w:tr w:rsidR="00F40B33">
        <w:tc>
          <w:tcPr>
            <w:tcW w:w="2130" w:type="dxa"/>
          </w:tcPr>
          <w:p w:rsidR="00F40B33" w:rsidRDefault="00CF6E0C">
            <w:pPr>
              <w:rPr>
                <w:b/>
                <w:color w:val="000000" w:themeColor="text1"/>
                <w:sz w:val="20"/>
                <w:szCs w:val="20"/>
              </w:rPr>
            </w:pPr>
            <w:r>
              <w:rPr>
                <w:rFonts w:hint="eastAsia"/>
                <w:b/>
                <w:color w:val="000000" w:themeColor="text1"/>
                <w:sz w:val="20"/>
                <w:szCs w:val="20"/>
              </w:rPr>
              <w:lastRenderedPageBreak/>
              <w:t>油田助剂的销售</w:t>
            </w:r>
          </w:p>
        </w:tc>
        <w:tc>
          <w:tcPr>
            <w:tcW w:w="2519" w:type="dxa"/>
          </w:tcPr>
          <w:p w:rsidR="00F40B33" w:rsidRDefault="00CF6E0C">
            <w:pPr>
              <w:rPr>
                <w:b/>
                <w:color w:val="000000" w:themeColor="text1"/>
                <w:sz w:val="20"/>
                <w:szCs w:val="20"/>
              </w:rPr>
            </w:pPr>
            <w:r>
              <w:rPr>
                <w:rFonts w:hint="eastAsia"/>
                <w:b/>
                <w:color w:val="000000" w:themeColor="text1"/>
                <w:sz w:val="20"/>
                <w:szCs w:val="20"/>
              </w:rPr>
              <w:t>服务</w:t>
            </w:r>
          </w:p>
        </w:tc>
        <w:tc>
          <w:tcPr>
            <w:tcW w:w="1843" w:type="dxa"/>
          </w:tcPr>
          <w:p w:rsidR="00F40B33" w:rsidRDefault="00F40B33">
            <w:pPr>
              <w:rPr>
                <w:b/>
                <w:color w:val="000000" w:themeColor="text1"/>
                <w:sz w:val="20"/>
                <w:szCs w:val="20"/>
              </w:rPr>
            </w:pPr>
          </w:p>
        </w:tc>
        <w:tc>
          <w:tcPr>
            <w:tcW w:w="3543" w:type="dxa"/>
          </w:tcPr>
          <w:p w:rsidR="00F40B33" w:rsidRDefault="00CF6E0C">
            <w:pPr>
              <w:rPr>
                <w:b/>
                <w:color w:val="000000" w:themeColor="text1"/>
                <w:szCs w:val="21"/>
              </w:rPr>
            </w:pPr>
            <w:r>
              <w:rPr>
                <w:rFonts w:ascii="宋体" w:hAnsi="宋体" w:hint="eastAsia"/>
                <w:szCs w:val="21"/>
              </w:rPr>
              <w:t>中华人民共和国劳动合同法、中华人民共和国产品质量法、中华人民共和国计量法、中华人民共和国消费者权益保护法等</w:t>
            </w:r>
          </w:p>
        </w:tc>
      </w:tr>
      <w:tr w:rsidR="00F40B33">
        <w:tc>
          <w:tcPr>
            <w:tcW w:w="2130" w:type="dxa"/>
          </w:tcPr>
          <w:p w:rsidR="00F40B33" w:rsidRDefault="00F40B33">
            <w:pPr>
              <w:rPr>
                <w:b/>
                <w:color w:val="000000" w:themeColor="text1"/>
                <w:sz w:val="20"/>
                <w:szCs w:val="20"/>
              </w:rPr>
            </w:pPr>
          </w:p>
        </w:tc>
        <w:tc>
          <w:tcPr>
            <w:tcW w:w="2519" w:type="dxa"/>
          </w:tcPr>
          <w:p w:rsidR="00F40B33" w:rsidRDefault="00F40B33">
            <w:pPr>
              <w:rPr>
                <w:b/>
                <w:color w:val="000000" w:themeColor="text1"/>
                <w:sz w:val="20"/>
                <w:szCs w:val="20"/>
              </w:rPr>
            </w:pPr>
          </w:p>
        </w:tc>
        <w:tc>
          <w:tcPr>
            <w:tcW w:w="1843" w:type="dxa"/>
          </w:tcPr>
          <w:p w:rsidR="00F40B33" w:rsidRDefault="00F40B33">
            <w:pPr>
              <w:rPr>
                <w:b/>
                <w:color w:val="000000" w:themeColor="text1"/>
                <w:sz w:val="20"/>
                <w:szCs w:val="20"/>
              </w:rPr>
            </w:pPr>
          </w:p>
        </w:tc>
        <w:tc>
          <w:tcPr>
            <w:tcW w:w="3543" w:type="dxa"/>
          </w:tcPr>
          <w:p w:rsidR="00F40B33" w:rsidRDefault="00F40B33">
            <w:pPr>
              <w:rPr>
                <w:b/>
                <w:color w:val="000000" w:themeColor="text1"/>
                <w:sz w:val="20"/>
                <w:szCs w:val="20"/>
              </w:rPr>
            </w:pPr>
          </w:p>
        </w:tc>
      </w:tr>
      <w:tr w:rsidR="00F40B33">
        <w:tc>
          <w:tcPr>
            <w:tcW w:w="2130" w:type="dxa"/>
          </w:tcPr>
          <w:p w:rsidR="00F40B33" w:rsidRDefault="00F40B33">
            <w:pPr>
              <w:rPr>
                <w:b/>
                <w:color w:val="000000" w:themeColor="text1"/>
                <w:sz w:val="20"/>
                <w:szCs w:val="20"/>
              </w:rPr>
            </w:pPr>
          </w:p>
        </w:tc>
        <w:tc>
          <w:tcPr>
            <w:tcW w:w="2519" w:type="dxa"/>
          </w:tcPr>
          <w:p w:rsidR="00F40B33" w:rsidRDefault="00F40B33">
            <w:pPr>
              <w:rPr>
                <w:b/>
                <w:color w:val="000000" w:themeColor="text1"/>
                <w:sz w:val="20"/>
                <w:szCs w:val="20"/>
              </w:rPr>
            </w:pPr>
          </w:p>
        </w:tc>
        <w:tc>
          <w:tcPr>
            <w:tcW w:w="1843" w:type="dxa"/>
          </w:tcPr>
          <w:p w:rsidR="00F40B33" w:rsidRDefault="00F40B33">
            <w:pPr>
              <w:rPr>
                <w:b/>
                <w:color w:val="000000" w:themeColor="text1"/>
                <w:sz w:val="20"/>
                <w:szCs w:val="20"/>
              </w:rPr>
            </w:pPr>
          </w:p>
        </w:tc>
        <w:tc>
          <w:tcPr>
            <w:tcW w:w="3543" w:type="dxa"/>
          </w:tcPr>
          <w:p w:rsidR="00F40B33" w:rsidRDefault="00F40B33">
            <w:pPr>
              <w:rPr>
                <w:b/>
                <w:color w:val="000000" w:themeColor="text1"/>
                <w:sz w:val="20"/>
                <w:szCs w:val="20"/>
              </w:rPr>
            </w:pPr>
          </w:p>
        </w:tc>
      </w:tr>
    </w:tbl>
    <w:p w:rsidR="00F40B33" w:rsidRDefault="00CF6E0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F40B33" w:rsidRDefault="00CF6E0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9</w:t>
      </w:r>
      <w:r>
        <w:rPr>
          <w:rFonts w:hint="eastAsia"/>
          <w:b/>
          <w:color w:val="000000" w:themeColor="text1"/>
          <w:spacing w:val="-10"/>
          <w:szCs w:val="21"/>
        </w:rPr>
        <w:t>月</w:t>
      </w:r>
      <w:bookmarkStart w:id="21" w:name="OLE_LINK1"/>
      <w:r>
        <w:rPr>
          <w:rFonts w:hint="eastAsia"/>
          <w:b/>
          <w:color w:val="000000" w:themeColor="text1"/>
          <w:spacing w:val="-10"/>
          <w:szCs w:val="21"/>
        </w:rPr>
        <w:t>8</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r>
        <w:rPr>
          <w:rFonts w:hint="eastAsia"/>
          <w:b/>
          <w:color w:val="000000" w:themeColor="text1"/>
          <w:spacing w:val="-10"/>
          <w:szCs w:val="21"/>
        </w:rPr>
        <w:t>30</w:t>
      </w:r>
      <w:r>
        <w:rPr>
          <w:rFonts w:hint="eastAsia"/>
          <w:b/>
          <w:color w:val="000000" w:themeColor="text1"/>
          <w:spacing w:val="-10"/>
          <w:szCs w:val="21"/>
        </w:rPr>
        <w:t>日。</w:t>
      </w:r>
    </w:p>
    <w:p w:rsidR="00F40B33" w:rsidRDefault="00CF6E0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F40B33" w:rsidRDefault="00CF6E0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F40B33" w:rsidRDefault="00CF6E0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F40B33" w:rsidRDefault="00CF6E0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F40B33" w:rsidRDefault="00CF6E0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F40B33" w:rsidRDefault="00CF6E0C" w:rsidP="00F03A0A">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40B33">
        <w:trPr>
          <w:cantSplit/>
          <w:trHeight w:val="985"/>
          <w:jc w:val="center"/>
        </w:trPr>
        <w:tc>
          <w:tcPr>
            <w:tcW w:w="720" w:type="dxa"/>
            <w:vMerge w:val="restart"/>
            <w:textDirection w:val="tbRlV"/>
            <w:vAlign w:val="center"/>
          </w:tcPr>
          <w:p w:rsidR="00F40B33" w:rsidRDefault="00CF6E0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F40B33" w:rsidRDefault="00CF6E0C">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40B33" w:rsidRDefault="00CF6E0C">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F40B33">
        <w:trPr>
          <w:cantSplit/>
          <w:trHeight w:val="1417"/>
          <w:jc w:val="center"/>
        </w:trPr>
        <w:tc>
          <w:tcPr>
            <w:tcW w:w="720" w:type="dxa"/>
            <w:vMerge/>
            <w:textDirection w:val="tbRlV"/>
            <w:vAlign w:val="center"/>
          </w:tcPr>
          <w:p w:rsidR="00F40B33" w:rsidRDefault="00F40B33">
            <w:pPr>
              <w:spacing w:line="240" w:lineRule="exact"/>
              <w:ind w:left="201" w:right="113" w:hangingChars="100" w:hanging="201"/>
              <w:jc w:val="center"/>
              <w:rPr>
                <w:rFonts w:ascii="宋体" w:hAnsi="宋体"/>
                <w:b/>
                <w:color w:val="000000" w:themeColor="text1"/>
                <w:sz w:val="20"/>
                <w:szCs w:val="20"/>
              </w:rPr>
            </w:pPr>
          </w:p>
        </w:tc>
        <w:tc>
          <w:tcPr>
            <w:tcW w:w="9198" w:type="dxa"/>
          </w:tcPr>
          <w:p w:rsidR="00F40B33" w:rsidRDefault="00CF6E0C">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F40B33" w:rsidRDefault="00CF6E0C">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F40B33">
        <w:trPr>
          <w:cantSplit/>
          <w:trHeight w:val="1122"/>
          <w:jc w:val="center"/>
        </w:trPr>
        <w:tc>
          <w:tcPr>
            <w:tcW w:w="720" w:type="dxa"/>
            <w:vMerge/>
            <w:textDirection w:val="tbRlV"/>
            <w:vAlign w:val="center"/>
          </w:tcPr>
          <w:p w:rsidR="00F40B33" w:rsidRDefault="00F40B33">
            <w:pPr>
              <w:spacing w:line="240" w:lineRule="exact"/>
              <w:ind w:left="201" w:right="113" w:hangingChars="100" w:hanging="201"/>
              <w:jc w:val="center"/>
              <w:rPr>
                <w:rFonts w:ascii="宋体" w:hAnsi="宋体"/>
                <w:b/>
                <w:color w:val="000000" w:themeColor="text1"/>
                <w:sz w:val="20"/>
                <w:szCs w:val="20"/>
              </w:rPr>
            </w:pPr>
          </w:p>
        </w:tc>
        <w:tc>
          <w:tcPr>
            <w:tcW w:w="9198" w:type="dxa"/>
          </w:tcPr>
          <w:p w:rsidR="00F40B33" w:rsidRDefault="00CF6E0C">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hint="eastAsia"/>
                <w:b/>
                <w:color w:val="000000" w:themeColor="text1"/>
                <w:spacing w:val="-10"/>
                <w:szCs w:val="21"/>
              </w:rPr>
              <w:t>□</w:t>
            </w:r>
            <w:r>
              <w:rPr>
                <w:rFonts w:ascii="宋体" w:hAnsi="宋体" w:hint="eastAsia"/>
                <w:b/>
                <w:color w:val="000000" w:themeColor="text1"/>
                <w:sz w:val="20"/>
                <w:szCs w:val="20"/>
              </w:rPr>
              <w:t>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40B33" w:rsidRDefault="00CF6E0C">
            <w:pPr>
              <w:spacing w:line="240" w:lineRule="exact"/>
              <w:rPr>
                <w:b/>
                <w:color w:val="000000" w:themeColor="text1"/>
              </w:rPr>
            </w:pPr>
            <w:r>
              <w:rPr>
                <w:rFonts w:ascii="宋体" w:hAnsi="宋体" w:cs="宋体" w:hint="eastAsia"/>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为本、顾客满意、安全生产、保护环境、全员参与、持续改进</w:t>
            </w:r>
            <w:r>
              <w:rPr>
                <w:rFonts w:ascii="宋体" w:hAnsi="宋体" w:hint="eastAsia"/>
                <w:color w:val="000000"/>
                <w:szCs w:val="21"/>
              </w:rPr>
              <w:t>。</w:t>
            </w:r>
            <w:r>
              <w:rPr>
                <w:rFonts w:ascii="宋体" w:hAnsi="宋体" w:hint="eastAsia"/>
                <w:color w:val="000000" w:themeColor="text1"/>
              </w:rPr>
              <w:t>”</w:t>
            </w:r>
          </w:p>
        </w:tc>
      </w:tr>
      <w:tr w:rsidR="00F40B33">
        <w:trPr>
          <w:cantSplit/>
          <w:trHeight w:val="1446"/>
          <w:jc w:val="center"/>
        </w:trPr>
        <w:tc>
          <w:tcPr>
            <w:tcW w:w="720" w:type="dxa"/>
            <w:vMerge/>
            <w:textDirection w:val="tbRlV"/>
            <w:vAlign w:val="center"/>
          </w:tcPr>
          <w:p w:rsidR="00F40B33" w:rsidRDefault="00F40B33">
            <w:pPr>
              <w:spacing w:line="240" w:lineRule="exact"/>
              <w:ind w:left="201" w:right="113" w:hangingChars="100" w:hanging="201"/>
              <w:jc w:val="center"/>
              <w:rPr>
                <w:rFonts w:ascii="宋体" w:hAnsi="宋体"/>
                <w:b/>
                <w:color w:val="000000" w:themeColor="text1"/>
                <w:sz w:val="20"/>
                <w:szCs w:val="20"/>
              </w:rPr>
            </w:pPr>
          </w:p>
        </w:tc>
        <w:tc>
          <w:tcPr>
            <w:tcW w:w="9198" w:type="dxa"/>
          </w:tcPr>
          <w:p w:rsidR="00F40B33" w:rsidRDefault="00CF6E0C">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F40B33" w:rsidRDefault="00CF6E0C">
            <w:pPr>
              <w:spacing w:line="240" w:lineRule="exact"/>
              <w:rPr>
                <w:b/>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F40B33">
        <w:trPr>
          <w:cantSplit/>
          <w:trHeight w:val="1930"/>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F40B33" w:rsidRDefault="00CF6E0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质量管理体系过程有：供方评审、合同评审、加工过程、销售过程等</w:t>
            </w:r>
          </w:p>
          <w:p w:rsidR="00F40B33" w:rsidRDefault="00CF6E0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F40B33" w:rsidRDefault="00CF6E0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需要确认过程：搅拌过程、销售过程 </w:t>
            </w:r>
          </w:p>
          <w:p w:rsidR="00F40B33" w:rsidRDefault="00513047">
            <w:pPr>
              <w:tabs>
                <w:tab w:val="left" w:pos="540"/>
              </w:tabs>
              <w:spacing w:line="300" w:lineRule="exact"/>
              <w:ind w:left="201" w:hangingChars="100" w:hanging="201"/>
              <w:rPr>
                <w:rFonts w:ascii="宋体" w:hAnsi="宋体"/>
                <w:b/>
                <w:color w:val="000000" w:themeColor="text1"/>
                <w:sz w:val="20"/>
                <w:szCs w:val="20"/>
              </w:rPr>
            </w:pPr>
            <w:r w:rsidRPr="00513047">
              <w:rPr>
                <w:b/>
                <w:color w:val="000000" w:themeColor="text1"/>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157.9pt;margin-top:12.75pt;width:261.75pt;height:0;z-index:251662336" o:connectortype="straight"/>
              </w:pict>
            </w:r>
            <w:r>
              <w:rPr>
                <w:rFonts w:ascii="宋体" w:hAnsi="宋体"/>
                <w:b/>
                <w:color w:val="000000" w:themeColor="text1"/>
                <w:sz w:val="20"/>
                <w:szCs w:val="20"/>
              </w:rPr>
              <w:pict>
                <v:shape id="_x0000_s2053" type="#_x0000_t32" style="position:absolute;left:0;text-align:left;margin-left:55.15pt;margin-top:12.75pt;width:42pt;height:0;z-index:251661312" o:connectortype="straight"/>
              </w:pict>
            </w:r>
            <w:r w:rsidR="00CF6E0C">
              <w:rPr>
                <w:rFonts w:ascii="宋体" w:hAnsi="宋体" w:hint="eastAsia"/>
                <w:b/>
                <w:color w:val="000000" w:themeColor="text1"/>
                <w:sz w:val="20"/>
                <w:szCs w:val="20"/>
              </w:rPr>
              <w:t>不适用条款是 8.3    ，不适用理由： 本</w:t>
            </w:r>
            <w:r w:rsidR="00CF6E0C">
              <w:rPr>
                <w:rFonts w:ascii="宋体" w:hAnsi="宋体" w:hint="eastAsia"/>
                <w:b/>
                <w:color w:val="000000" w:themeColor="text1"/>
                <w:sz w:val="20"/>
                <w:szCs w:val="20"/>
                <w:u w:val="single"/>
              </w:rPr>
              <w:t>公司生产服务流程和模式已经成熟，没有开发新的管理模式和流程，公司主要依据客户的要求，实施物料的采购、生产和销售，以往的管理方式及所提供的服务已经得到客户认可。服务过程较简单，未涉及设计开发过程。</w:t>
            </w:r>
            <w:r w:rsidR="00CF6E0C">
              <w:rPr>
                <w:rFonts w:ascii="宋体" w:hAnsi="宋体" w:hint="eastAsia"/>
                <w:b/>
                <w:color w:val="000000" w:themeColor="text1"/>
                <w:sz w:val="20"/>
                <w:szCs w:val="20"/>
              </w:rPr>
              <w:t xml:space="preserve">    </w:t>
            </w:r>
          </w:p>
          <w:p w:rsidR="00F40B33" w:rsidRDefault="00F40B33">
            <w:pPr>
              <w:tabs>
                <w:tab w:val="left" w:pos="540"/>
              </w:tabs>
              <w:spacing w:line="300" w:lineRule="exact"/>
              <w:ind w:left="201" w:hangingChars="100" w:hanging="201"/>
              <w:rPr>
                <w:rFonts w:ascii="宋体" w:hAnsi="宋体"/>
                <w:b/>
                <w:color w:val="000000" w:themeColor="text1"/>
                <w:sz w:val="20"/>
                <w:szCs w:val="20"/>
              </w:rPr>
            </w:pPr>
          </w:p>
          <w:p w:rsidR="00F40B33" w:rsidRDefault="00F40B33">
            <w:pPr>
              <w:tabs>
                <w:tab w:val="left" w:pos="540"/>
              </w:tabs>
              <w:spacing w:line="300" w:lineRule="exact"/>
              <w:ind w:left="211" w:hangingChars="100" w:hanging="211"/>
              <w:rPr>
                <w:rFonts w:ascii="宋体" w:hAnsi="宋体"/>
                <w:b/>
                <w:color w:val="000000" w:themeColor="text1"/>
                <w:szCs w:val="21"/>
              </w:rPr>
            </w:pPr>
          </w:p>
        </w:tc>
      </w:tr>
      <w:tr w:rsidR="00F40B33">
        <w:trPr>
          <w:cantSplit/>
          <w:trHeight w:val="2144"/>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F40B33" w:rsidRDefault="00CF6E0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F40B33" w:rsidRDefault="00F40B33">
            <w:pPr>
              <w:spacing w:line="300" w:lineRule="exact"/>
              <w:rPr>
                <w:b/>
                <w:color w:val="000000" w:themeColor="text1"/>
                <w:sz w:val="20"/>
                <w:szCs w:val="20"/>
              </w:rPr>
            </w:pPr>
          </w:p>
        </w:tc>
      </w:tr>
      <w:tr w:rsidR="00F40B33">
        <w:trPr>
          <w:cantSplit/>
          <w:trHeight w:val="1204"/>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40B33" w:rsidRDefault="00CF6E0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F40B33" w:rsidRDefault="00CF6E0C">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组织建立了危险源识别、评价控制程序，识别评价了危险源、风险相关的过程，评价出了重要危险源，与之相关的过程有销售，针对重要危险源制定了管理方案。控制措施实施有效。</w:t>
            </w:r>
          </w:p>
        </w:tc>
      </w:tr>
      <w:tr w:rsidR="00F40B33">
        <w:trPr>
          <w:cantSplit/>
          <w:trHeight w:val="1890"/>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300" w:lineRule="exact"/>
              <w:rPr>
                <w:rFonts w:ascii="宋体" w:hAnsi="宋体"/>
                <w:b/>
                <w:color w:val="000000" w:themeColor="text1"/>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F40B33" w:rsidRDefault="00CF6E0C">
            <w:pPr>
              <w:pStyle w:val="aa"/>
              <w:numPr>
                <w:ilvl w:val="0"/>
                <w:numId w:val="3"/>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F40B33" w:rsidRDefault="00CF6E0C">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F40B33" w:rsidRDefault="00CF6E0C">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F40B33" w:rsidRDefault="00CF6E0C">
            <w:pPr>
              <w:pStyle w:val="aa"/>
              <w:numPr>
                <w:ilvl w:val="0"/>
                <w:numId w:val="3"/>
              </w:numPr>
              <w:tabs>
                <w:tab w:val="left" w:pos="540"/>
              </w:tabs>
              <w:spacing w:line="300" w:lineRule="exact"/>
              <w:ind w:firstLineChars="0"/>
              <w:rPr>
                <w:b/>
                <w:color w:val="000000" w:themeColor="text1"/>
                <w:sz w:val="14"/>
                <w:szCs w:val="14"/>
              </w:rPr>
            </w:pPr>
            <w:r>
              <w:rPr>
                <w:rFonts w:ascii="宋体" w:hAnsi="宋体" w:hint="eastAsia"/>
                <w:b/>
                <w:color w:val="000000" w:themeColor="text1"/>
                <w:szCs w:val="21"/>
              </w:rPr>
              <w:t>法律法规要求及时更新了</w:t>
            </w:r>
          </w:p>
        </w:tc>
      </w:tr>
      <w:tr w:rsidR="00F40B33">
        <w:trPr>
          <w:cantSplit/>
          <w:trHeight w:val="2219"/>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F40B33" w:rsidRDefault="00CF6E0C">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40B33" w:rsidRDefault="00CF6E0C">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rsidR="00F40B33" w:rsidRDefault="00CF6E0C">
            <w:pPr>
              <w:tabs>
                <w:tab w:val="left" w:pos="900"/>
              </w:tabs>
              <w:spacing w:line="360" w:lineRule="auto"/>
              <w:rPr>
                <w:rFonts w:asciiTheme="minorEastAsia" w:eastAsiaTheme="minorEastAsia" w:hAnsiTheme="minorEastAsia" w:cstheme="minorEastAsia"/>
                <w:szCs w:val="21"/>
              </w:rPr>
            </w:pPr>
            <w:r>
              <w:rPr>
                <w:rFonts w:ascii="宋体" w:hAnsi="宋体" w:hint="eastAsia"/>
                <w:color w:val="000000"/>
                <w:szCs w:val="21"/>
              </w:rPr>
              <w:t>质量、环境、职业健</w:t>
            </w:r>
            <w:r>
              <w:rPr>
                <w:rFonts w:asciiTheme="minorEastAsia" w:eastAsiaTheme="minorEastAsia" w:hAnsiTheme="minorEastAsia" w:cstheme="minorEastAsia" w:hint="eastAsia"/>
                <w:szCs w:val="21"/>
              </w:rPr>
              <w:t>康安全管理目标：</w:t>
            </w:r>
          </w:p>
          <w:p w:rsidR="00F40B33" w:rsidRDefault="00CF6E0C">
            <w:pPr>
              <w:tabs>
                <w:tab w:val="left" w:pos="900"/>
              </w:tabs>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对固体、废弃物合规处置率100%</w:t>
            </w:r>
          </w:p>
          <w:p w:rsidR="00F40B33" w:rsidRDefault="00CF6E0C">
            <w:pPr>
              <w:tabs>
                <w:tab w:val="left" w:pos="900"/>
              </w:tabs>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客户满意度≥90分</w:t>
            </w:r>
          </w:p>
          <w:p w:rsidR="00F40B33" w:rsidRDefault="00CF6E0C">
            <w:pPr>
              <w:tabs>
                <w:tab w:val="left" w:pos="900"/>
              </w:tabs>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火灾事故发生率为0</w:t>
            </w:r>
          </w:p>
          <w:p w:rsidR="00F40B33" w:rsidRDefault="00CF6E0C">
            <w:pPr>
              <w:tabs>
                <w:tab w:val="left" w:pos="900"/>
              </w:tabs>
              <w:spacing w:line="360" w:lineRule="auto"/>
              <w:rPr>
                <w:rFonts w:ascii="宋体" w:hAnsi="宋体"/>
                <w:b/>
                <w:color w:val="000000" w:themeColor="text1"/>
              </w:rPr>
            </w:pPr>
            <w:r>
              <w:rPr>
                <w:rFonts w:asciiTheme="minorEastAsia" w:eastAsiaTheme="minorEastAsia" w:hAnsiTheme="minorEastAsia" w:cstheme="minorEastAsia" w:hint="eastAsia"/>
                <w:szCs w:val="21"/>
              </w:rPr>
              <w:t>死亡事故发生率为0</w:t>
            </w:r>
          </w:p>
        </w:tc>
      </w:tr>
      <w:tr w:rsidR="00F40B33">
        <w:trPr>
          <w:cantSplit/>
          <w:trHeight w:val="1297"/>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40B33" w:rsidRDefault="00CF6E0C">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2020</w:t>
            </w:r>
            <w:r>
              <w:rPr>
                <w:rFonts w:ascii="宋体" w:hAnsi="宋体" w:cs="宋体" w:hint="eastAsia"/>
                <w:color w:val="000000" w:themeColor="text1"/>
              </w:rPr>
              <w:t>年9月8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F40B33">
        <w:trPr>
          <w:cantSplit/>
          <w:trHeight w:val="1126"/>
          <w:jc w:val="center"/>
        </w:trPr>
        <w:tc>
          <w:tcPr>
            <w:tcW w:w="720" w:type="dxa"/>
            <w:vMerge w:val="restart"/>
            <w:textDirection w:val="tbRlV"/>
            <w:vAlign w:val="center"/>
          </w:tcPr>
          <w:p w:rsidR="00F40B33" w:rsidRDefault="00CF6E0C">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F40B33" w:rsidRDefault="00CF6E0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F40B33" w:rsidRDefault="00CF6E0C">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织按管理体系需求配置了充足的人员、设施、设备等资源，并建立维持了</w:t>
            </w:r>
            <w:r>
              <w:rPr>
                <w:rFonts w:ascii="宋体" w:hAnsi="宋体" w:hint="eastAsia"/>
                <w:szCs w:val="21"/>
              </w:rPr>
              <w:t>油田助剂的加工、销售的</w:t>
            </w:r>
            <w:r>
              <w:rPr>
                <w:rFonts w:ascii="宋体" w:hAnsi="宋体" w:hint="eastAsia"/>
                <w:bCs/>
                <w:iCs/>
                <w:szCs w:val="22"/>
              </w:rPr>
              <w:t>运行环境，可以维持管理体系的正常运行。</w:t>
            </w:r>
          </w:p>
          <w:p w:rsidR="00F40B33" w:rsidRDefault="00CF6E0C">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F40B33">
        <w:trPr>
          <w:cantSplit/>
          <w:trHeight w:val="645"/>
          <w:jc w:val="center"/>
        </w:trPr>
        <w:tc>
          <w:tcPr>
            <w:tcW w:w="720" w:type="dxa"/>
            <w:vMerge/>
            <w:textDirection w:val="tbRlV"/>
            <w:vAlign w:val="center"/>
          </w:tcPr>
          <w:p w:rsidR="00F40B33" w:rsidRDefault="00F40B33">
            <w:pPr>
              <w:spacing w:line="240" w:lineRule="exact"/>
              <w:ind w:left="113" w:right="113"/>
              <w:jc w:val="center"/>
              <w:rPr>
                <w:b/>
                <w:color w:val="000000" w:themeColor="text1"/>
                <w:szCs w:val="21"/>
              </w:rPr>
            </w:pPr>
          </w:p>
        </w:tc>
        <w:tc>
          <w:tcPr>
            <w:tcW w:w="9198" w:type="dxa"/>
          </w:tcPr>
          <w:p w:rsidR="00F40B33" w:rsidRDefault="00CF6E0C">
            <w:pPr>
              <w:spacing w:line="360" w:lineRule="auto"/>
              <w:rPr>
                <w:rFonts w:ascii="宋体" w:hAnsi="宋体"/>
                <w:b/>
                <w:sz w:val="20"/>
                <w:szCs w:val="20"/>
              </w:rPr>
            </w:pPr>
            <w:r>
              <w:rPr>
                <w:rFonts w:ascii="宋体" w:hAnsi="宋体" w:hint="eastAsia"/>
                <w:b/>
                <w:color w:val="000000" w:themeColor="text1"/>
                <w:sz w:val="20"/>
                <w:szCs w:val="20"/>
              </w:rPr>
              <w:t>设备设施（包括信息系统）、</w:t>
            </w:r>
            <w:r>
              <w:rPr>
                <w:rFonts w:ascii="宋体" w:hAnsi="宋体" w:cs="宋体" w:hint="eastAsia"/>
                <w:szCs w:val="21"/>
              </w:rPr>
              <w:t>办公场所面积200平方左右，库房面积300平方米左右。主要设备包括电脑、打印机、搪瓷反应釜、立式水火管燃气锅炉、抽料泵、钢丝软管、手动叉车、1T升降机等。等办公设备，可以满足油田助剂的加工、销售的需要。对设备按月方式进行点检维护保养，并实施。特种设备：锅炉1台（燃料：天燃气）。公司未建立信息管理系统用于生产和服务。</w:t>
            </w:r>
          </w:p>
        </w:tc>
      </w:tr>
      <w:tr w:rsidR="00F40B33">
        <w:trPr>
          <w:cantSplit/>
          <w:trHeight w:val="645"/>
          <w:jc w:val="center"/>
        </w:trPr>
        <w:tc>
          <w:tcPr>
            <w:tcW w:w="720" w:type="dxa"/>
            <w:vMerge/>
            <w:textDirection w:val="tbRlV"/>
            <w:vAlign w:val="center"/>
          </w:tcPr>
          <w:p w:rsidR="00F40B33" w:rsidRDefault="00F40B33">
            <w:pPr>
              <w:spacing w:line="240" w:lineRule="exact"/>
              <w:ind w:left="113" w:right="113"/>
              <w:jc w:val="center"/>
              <w:rPr>
                <w:b/>
                <w:color w:val="000000" w:themeColor="text1"/>
                <w:szCs w:val="21"/>
              </w:rPr>
            </w:pPr>
          </w:p>
        </w:tc>
        <w:tc>
          <w:tcPr>
            <w:tcW w:w="9198" w:type="dxa"/>
          </w:tcPr>
          <w:p w:rsidR="00F40B33" w:rsidRDefault="00CF6E0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F40B33" w:rsidRDefault="00CF6E0C">
            <w:pPr>
              <w:spacing w:line="240" w:lineRule="exact"/>
              <w:rPr>
                <w:rFonts w:ascii="宋体" w:hAnsi="宋体"/>
                <w:b/>
                <w:color w:val="000000" w:themeColor="text1"/>
                <w:sz w:val="20"/>
                <w:szCs w:val="20"/>
              </w:rPr>
            </w:pPr>
            <w:r>
              <w:rPr>
                <w:rFonts w:ascii="宋体" w:hAnsi="宋体" w:cs="宋体" w:hint="eastAsia"/>
                <w:szCs w:val="21"/>
              </w:rPr>
              <w:t>办公、经营场所和内设备布置合理，通道畅通，照明设施齐全，均配备了消防设施等设施。办公室明亮，培训场所光线较充足。每月由行政人事部对工作环境进行定期检查。</w:t>
            </w:r>
          </w:p>
        </w:tc>
      </w:tr>
      <w:tr w:rsidR="00F40B33">
        <w:trPr>
          <w:cantSplit/>
          <w:trHeight w:val="645"/>
          <w:jc w:val="center"/>
        </w:trPr>
        <w:tc>
          <w:tcPr>
            <w:tcW w:w="720" w:type="dxa"/>
            <w:vMerge/>
            <w:textDirection w:val="tbRlV"/>
            <w:vAlign w:val="center"/>
          </w:tcPr>
          <w:p w:rsidR="00F40B33" w:rsidRDefault="00F40B33">
            <w:pPr>
              <w:spacing w:line="240" w:lineRule="exact"/>
              <w:ind w:left="113" w:right="113"/>
              <w:jc w:val="center"/>
              <w:rPr>
                <w:b/>
                <w:color w:val="000000" w:themeColor="text1"/>
                <w:szCs w:val="21"/>
              </w:rPr>
            </w:pPr>
          </w:p>
        </w:tc>
        <w:tc>
          <w:tcPr>
            <w:tcW w:w="9198" w:type="dxa"/>
          </w:tcPr>
          <w:p w:rsidR="00F40B33" w:rsidRDefault="00CF6E0C">
            <w:pPr>
              <w:spacing w:line="240" w:lineRule="exact"/>
            </w:pPr>
            <w:r>
              <w:rPr>
                <w:rFonts w:hint="eastAsia"/>
              </w:rPr>
              <w:t>监视和测量资源</w:t>
            </w:r>
          </w:p>
          <w:p w:rsidR="00F40B33" w:rsidRDefault="00CF6E0C">
            <w:pPr>
              <w:spacing w:line="360" w:lineRule="auto"/>
            </w:pPr>
            <w:r>
              <w:rPr>
                <w:rFonts w:ascii="宋体" w:hAnsi="宋体" w:hint="eastAsia"/>
                <w:szCs w:val="21"/>
              </w:rPr>
              <w:t>增压稠化仪、密度计、增压养护釜、称重显示控制器、氮气表、压力表、电子台秤、数显温度计等，未能提供在用数显温度计有效的校准或检定证书，需改善。</w:t>
            </w:r>
          </w:p>
        </w:tc>
      </w:tr>
      <w:tr w:rsidR="00F40B33">
        <w:trPr>
          <w:cantSplit/>
          <w:trHeight w:val="645"/>
          <w:jc w:val="center"/>
        </w:trPr>
        <w:tc>
          <w:tcPr>
            <w:tcW w:w="720" w:type="dxa"/>
            <w:vMerge/>
            <w:textDirection w:val="tbRlV"/>
            <w:vAlign w:val="center"/>
          </w:tcPr>
          <w:p w:rsidR="00F40B33" w:rsidRDefault="00F40B33">
            <w:pPr>
              <w:spacing w:line="240" w:lineRule="exact"/>
              <w:ind w:left="113" w:right="113"/>
              <w:jc w:val="center"/>
              <w:rPr>
                <w:b/>
                <w:color w:val="000000" w:themeColor="text1"/>
                <w:szCs w:val="21"/>
              </w:rPr>
            </w:pPr>
          </w:p>
        </w:tc>
        <w:tc>
          <w:tcPr>
            <w:tcW w:w="9198" w:type="dxa"/>
          </w:tcPr>
          <w:p w:rsidR="00F40B33" w:rsidRDefault="00CF6E0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40B33" w:rsidRDefault="00CF6E0C">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F40B33" w:rsidRDefault="00CF6E0C">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F40B33">
        <w:trPr>
          <w:cantSplit/>
          <w:trHeight w:val="645"/>
          <w:jc w:val="center"/>
        </w:trPr>
        <w:tc>
          <w:tcPr>
            <w:tcW w:w="720" w:type="dxa"/>
            <w:vMerge/>
            <w:textDirection w:val="tbRlV"/>
            <w:vAlign w:val="center"/>
          </w:tcPr>
          <w:p w:rsidR="00F40B33" w:rsidRDefault="00F40B33">
            <w:pPr>
              <w:spacing w:line="240" w:lineRule="exact"/>
              <w:ind w:left="113" w:right="113"/>
              <w:jc w:val="center"/>
              <w:rPr>
                <w:b/>
                <w:color w:val="000000" w:themeColor="text1"/>
                <w:szCs w:val="21"/>
              </w:rPr>
            </w:pPr>
          </w:p>
        </w:tc>
        <w:tc>
          <w:tcPr>
            <w:tcW w:w="9198" w:type="dxa"/>
          </w:tcPr>
          <w:p w:rsidR="00F40B33" w:rsidRDefault="00CF6E0C">
            <w:pPr>
              <w:spacing w:line="240" w:lineRule="exact"/>
              <w:rPr>
                <w:rFonts w:ascii="宋体" w:hAnsi="宋体"/>
                <w:b/>
                <w:sz w:val="20"/>
                <w:szCs w:val="20"/>
              </w:rPr>
            </w:pPr>
            <w:r>
              <w:rPr>
                <w:rFonts w:ascii="宋体" w:hAnsi="宋体" w:hint="eastAsia"/>
                <w:b/>
                <w:sz w:val="20"/>
                <w:szCs w:val="20"/>
              </w:rPr>
              <w:t>环保设施：</w:t>
            </w:r>
          </w:p>
          <w:p w:rsidR="00F40B33" w:rsidRDefault="00CF6E0C">
            <w:pPr>
              <w:spacing w:line="240" w:lineRule="exact"/>
              <w:rPr>
                <w:rFonts w:ascii="宋体" w:hAnsi="宋体"/>
                <w:sz w:val="20"/>
                <w:szCs w:val="20"/>
              </w:rPr>
            </w:pPr>
            <w:r>
              <w:rPr>
                <w:rFonts w:ascii="宋体" w:hAnsi="宋体" w:hint="eastAsia"/>
                <w:sz w:val="20"/>
                <w:szCs w:val="20"/>
              </w:rPr>
              <w:t>/</w:t>
            </w:r>
          </w:p>
        </w:tc>
      </w:tr>
      <w:tr w:rsidR="00F40B33">
        <w:trPr>
          <w:cantSplit/>
          <w:trHeight w:val="500"/>
          <w:jc w:val="center"/>
        </w:trPr>
        <w:tc>
          <w:tcPr>
            <w:tcW w:w="720" w:type="dxa"/>
            <w:vMerge/>
            <w:textDirection w:val="tbRlV"/>
            <w:vAlign w:val="center"/>
          </w:tcPr>
          <w:p w:rsidR="00F40B33" w:rsidRDefault="00F40B33">
            <w:pPr>
              <w:spacing w:line="240" w:lineRule="exact"/>
              <w:ind w:left="113" w:right="113"/>
              <w:jc w:val="center"/>
              <w:rPr>
                <w:b/>
                <w:color w:val="000000" w:themeColor="text1"/>
                <w:szCs w:val="21"/>
              </w:rPr>
            </w:pPr>
          </w:p>
        </w:tc>
        <w:tc>
          <w:tcPr>
            <w:tcW w:w="9198" w:type="dxa"/>
          </w:tcPr>
          <w:p w:rsidR="00F40B33" w:rsidRDefault="00CF6E0C">
            <w:pPr>
              <w:spacing w:line="240" w:lineRule="exact"/>
              <w:rPr>
                <w:rFonts w:ascii="宋体" w:hAnsi="宋体"/>
                <w:b/>
                <w:sz w:val="20"/>
                <w:szCs w:val="20"/>
              </w:rPr>
            </w:pPr>
            <w:r>
              <w:rPr>
                <w:rFonts w:ascii="宋体" w:hAnsi="宋体" w:hint="eastAsia"/>
                <w:b/>
                <w:sz w:val="20"/>
                <w:szCs w:val="20"/>
              </w:rPr>
              <w:t>职业健康安全设施：</w:t>
            </w:r>
          </w:p>
          <w:p w:rsidR="00F40B33" w:rsidRDefault="00CF6E0C">
            <w:pPr>
              <w:spacing w:line="240" w:lineRule="exact"/>
              <w:rPr>
                <w:rFonts w:ascii="宋体" w:hAnsi="宋体"/>
                <w:sz w:val="20"/>
                <w:szCs w:val="20"/>
              </w:rPr>
            </w:pPr>
            <w:r>
              <w:rPr>
                <w:rFonts w:ascii="宋体" w:hAnsi="宋体" w:hint="eastAsia"/>
                <w:sz w:val="20"/>
                <w:szCs w:val="20"/>
              </w:rPr>
              <w:t>消防栓、灭火器、</w:t>
            </w:r>
            <w:r>
              <w:rPr>
                <w:rFonts w:ascii="宋体" w:hAnsi="宋体" w:hint="eastAsia"/>
                <w:szCs w:val="21"/>
              </w:rPr>
              <w:t>天燃气泄漏报警器等</w:t>
            </w:r>
          </w:p>
        </w:tc>
      </w:tr>
      <w:tr w:rsidR="00F40B33">
        <w:trPr>
          <w:cantSplit/>
          <w:trHeight w:val="2221"/>
          <w:jc w:val="center"/>
        </w:trPr>
        <w:tc>
          <w:tcPr>
            <w:tcW w:w="720" w:type="dxa"/>
            <w:vMerge w:val="restart"/>
            <w:textDirection w:val="tbRlV"/>
            <w:vAlign w:val="center"/>
          </w:tcPr>
          <w:p w:rsidR="00F40B33" w:rsidRDefault="00CF6E0C">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F40B33" w:rsidRDefault="00CF6E0C">
            <w:pPr>
              <w:spacing w:line="300" w:lineRule="exact"/>
              <w:rPr>
                <w:rFonts w:ascii="宋体" w:hAnsi="宋体"/>
                <w:b/>
                <w:szCs w:val="21"/>
              </w:rPr>
            </w:pPr>
            <w:r>
              <w:rPr>
                <w:rFonts w:ascii="宋体" w:hAnsi="宋体"/>
                <w:b/>
                <w:szCs w:val="21"/>
              </w:rPr>
              <w:t xml:space="preserve">1. </w:t>
            </w:r>
            <w:r>
              <w:rPr>
                <w:rFonts w:ascii="宋体" w:hAnsi="宋体" w:hint="eastAsia"/>
                <w:b/>
                <w:szCs w:val="21"/>
              </w:rPr>
              <w:t>针对方针的管理职责评审</w:t>
            </w:r>
          </w:p>
          <w:p w:rsidR="00F40B33" w:rsidRDefault="00CF6E0C">
            <w:pPr>
              <w:spacing w:line="300" w:lineRule="exact"/>
              <w:ind w:left="1"/>
              <w:rPr>
                <w:rFonts w:ascii="宋体" w:hAnsi="宋体"/>
                <w:b/>
                <w:szCs w:val="21"/>
              </w:rPr>
            </w:pPr>
            <w:r>
              <w:rPr>
                <w:rFonts w:ascii="宋体" w:hAnsi="宋体" w:hint="eastAsia"/>
                <w:b/>
                <w:szCs w:val="21"/>
              </w:rPr>
              <w:t>（包括针对组织宗旨，制定相关管理方针政策、确保方针为员工理解并在运营中实施，监视方针的实施并评审方针的适宜性）</w:t>
            </w:r>
          </w:p>
          <w:p w:rsidR="00F40B33" w:rsidRDefault="00CF6E0C">
            <w:pPr>
              <w:spacing w:line="300" w:lineRule="exact"/>
              <w:ind w:firstLineChars="200" w:firstLine="420"/>
              <w:rPr>
                <w:b/>
                <w:color w:val="000000" w:themeColor="text1"/>
                <w:sz w:val="20"/>
                <w:szCs w:val="20"/>
              </w:rPr>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F40B33">
        <w:trPr>
          <w:cantSplit/>
          <w:trHeight w:val="2553"/>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spacing w:line="240" w:lineRule="exact"/>
              <w:ind w:left="167" w:hangingChars="79" w:hanging="167"/>
              <w:rPr>
                <w:rFonts w:ascii="宋体" w:hAnsi="宋体"/>
                <w:b/>
                <w:szCs w:val="21"/>
              </w:rPr>
            </w:pPr>
            <w:r>
              <w:rPr>
                <w:rFonts w:ascii="宋体" w:hAnsi="宋体"/>
                <w:b/>
                <w:szCs w:val="21"/>
              </w:rPr>
              <w:t xml:space="preserve">2. </w:t>
            </w:r>
            <w:r>
              <w:rPr>
                <w:rFonts w:ascii="宋体" w:hAnsi="宋体" w:hint="eastAsia"/>
                <w:b/>
                <w:szCs w:val="21"/>
              </w:rPr>
              <w:t>组织内部沟通的充分性与效果；（</w:t>
            </w:r>
            <w:r>
              <w:rPr>
                <w:rFonts w:ascii="宋体" w:hAnsi="宋体"/>
                <w:b/>
                <w:szCs w:val="21"/>
              </w:rPr>
              <w:t>OHSMS</w:t>
            </w:r>
            <w:r>
              <w:rPr>
                <w:rFonts w:ascii="宋体" w:hAnsi="宋体" w:hint="eastAsia"/>
                <w:b/>
                <w:szCs w:val="21"/>
              </w:rPr>
              <w:t>员工参与风险管理</w:t>
            </w:r>
            <w:r>
              <w:rPr>
                <w:rFonts w:ascii="宋体" w:hAnsi="宋体"/>
                <w:b/>
                <w:szCs w:val="21"/>
              </w:rPr>
              <w:t>/</w:t>
            </w:r>
            <w:r>
              <w:rPr>
                <w:rFonts w:ascii="宋体" w:hAnsi="宋体" w:hint="eastAsia"/>
                <w:b/>
                <w:szCs w:val="21"/>
              </w:rPr>
              <w:t>健康安全事务的关心和影响力；组织对外联络关注顾客的感受情况、信息交流包括通报相关方的情况等）</w:t>
            </w:r>
          </w:p>
          <w:p w:rsidR="00F40B33" w:rsidRDefault="00F40B33">
            <w:pPr>
              <w:spacing w:line="240" w:lineRule="exact"/>
              <w:rPr>
                <w:rFonts w:ascii="宋体" w:hAnsi="宋体"/>
                <w:b/>
                <w:szCs w:val="21"/>
              </w:rPr>
            </w:pPr>
          </w:p>
          <w:p w:rsidR="00F40B33" w:rsidRDefault="00CF6E0C">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F40B33" w:rsidRDefault="00CF6E0C">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Cs w:val="21"/>
              </w:rPr>
              <w:t>良好</w:t>
            </w:r>
          </w:p>
          <w:p w:rsidR="00F40B33" w:rsidRDefault="00F40B33">
            <w:pPr>
              <w:spacing w:line="240" w:lineRule="exact"/>
              <w:rPr>
                <w:rFonts w:ascii="楷体_GB2312" w:eastAsia="楷体_GB2312"/>
                <w:b/>
                <w:szCs w:val="21"/>
              </w:rPr>
            </w:pPr>
          </w:p>
          <w:p w:rsidR="00F40B33" w:rsidRDefault="00CF6E0C">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Cs w:val="21"/>
              </w:rPr>
              <w:t>采取顾客满意度调查方式了解顾客感受。</w:t>
            </w:r>
          </w:p>
          <w:p w:rsidR="00F40B33" w:rsidRDefault="00F40B33">
            <w:pPr>
              <w:spacing w:line="240" w:lineRule="exact"/>
              <w:rPr>
                <w:rFonts w:ascii="楷体_GB2312" w:eastAsia="楷体_GB2312"/>
                <w:b/>
                <w:szCs w:val="21"/>
              </w:rPr>
            </w:pPr>
          </w:p>
          <w:p w:rsidR="00F40B33" w:rsidRDefault="00CF6E0C">
            <w:pPr>
              <w:spacing w:line="240" w:lineRule="exact"/>
              <w:rPr>
                <w:rFonts w:ascii="楷体_GB2312"/>
                <w:b/>
                <w:color w:val="000000" w:themeColor="text1"/>
                <w:sz w:val="20"/>
                <w:szCs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Cs w:val="21"/>
              </w:rPr>
              <w:t>对会议通知和规定等登记处理。</w:t>
            </w:r>
          </w:p>
          <w:p w:rsidR="00F40B33" w:rsidRDefault="00F40B33">
            <w:pPr>
              <w:spacing w:line="240" w:lineRule="exact"/>
              <w:rPr>
                <w:rFonts w:ascii="楷体_GB2312" w:eastAsia="楷体_GB2312"/>
                <w:b/>
                <w:szCs w:val="21"/>
              </w:rPr>
            </w:pPr>
          </w:p>
          <w:p w:rsidR="00F40B33" w:rsidRDefault="00F40B33">
            <w:pPr>
              <w:spacing w:line="240" w:lineRule="exact"/>
              <w:rPr>
                <w:rFonts w:ascii="楷体_GB2312" w:eastAsia="楷体_GB2312"/>
                <w:b/>
                <w:szCs w:val="21"/>
              </w:rPr>
            </w:pPr>
          </w:p>
          <w:p w:rsidR="00F40B33" w:rsidRDefault="00CF6E0C">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p>
          <w:p w:rsidR="00F40B33" w:rsidRDefault="00F40B33">
            <w:pPr>
              <w:pStyle w:val="a3"/>
            </w:pPr>
          </w:p>
          <w:p w:rsidR="00F40B33" w:rsidRDefault="00CF6E0C">
            <w:pPr>
              <w:spacing w:line="240" w:lineRule="exact"/>
              <w:rPr>
                <w:rFonts w:ascii="宋体" w:hAnsi="宋体" w:cs="宋体"/>
                <w:color w:val="000000"/>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与安全健康管理有关的法律法规，包括《劳动合同法》、《工伤保险条例》、《职业病防治法》等关于员工权益、保险等内容。</w:t>
            </w:r>
          </w:p>
          <w:p w:rsidR="00F40B33" w:rsidRDefault="00F40B33">
            <w:pPr>
              <w:spacing w:line="240" w:lineRule="exact"/>
              <w:rPr>
                <w:rFonts w:ascii="楷体_GB2312" w:eastAsia="楷体_GB2312"/>
                <w:b/>
                <w:szCs w:val="21"/>
              </w:rPr>
            </w:pPr>
          </w:p>
          <w:p w:rsidR="00F40B33" w:rsidRDefault="00F40B33">
            <w:pPr>
              <w:spacing w:line="240" w:lineRule="exact"/>
              <w:rPr>
                <w:rFonts w:ascii="楷体_GB2312" w:eastAsia="楷体_GB2312"/>
                <w:b/>
                <w:szCs w:val="21"/>
              </w:rPr>
            </w:pPr>
          </w:p>
          <w:p w:rsidR="00F40B33" w:rsidRDefault="00CF6E0C">
            <w:pPr>
              <w:spacing w:line="240" w:lineRule="exact"/>
              <w:rPr>
                <w:rFonts w:ascii="楷体_GB2312" w:eastAsia="楷体_GB2312"/>
                <w:b/>
                <w:color w:val="000000" w:themeColor="text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按公司要求执行。</w:t>
            </w:r>
          </w:p>
        </w:tc>
      </w:tr>
      <w:tr w:rsidR="00F40B33">
        <w:trPr>
          <w:cantSplit/>
          <w:trHeight w:val="2250"/>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F40B33" w:rsidRDefault="00CF6E0C">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F40B33" w:rsidRDefault="00CF6E0C">
            <w:pPr>
              <w:spacing w:line="240" w:lineRule="exact"/>
              <w:ind w:firstLineChars="100" w:firstLine="210"/>
              <w:rPr>
                <w:rFonts w:ascii="宋体" w:hAnsi="宋体"/>
                <w:b/>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为搅拌过程、销售过程</w:t>
            </w:r>
          </w:p>
        </w:tc>
      </w:tr>
      <w:tr w:rsidR="00F40B33">
        <w:trPr>
          <w:cantSplit/>
          <w:trHeight w:val="1610"/>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40B33" w:rsidRDefault="00CF6E0C">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服务质量评价规定，规定了公司各管理层次和品质管理部门在各阶段对服务质量实施检查与验收的管理要求。内容基本具备全面性、系统性及可操作性。质量检查与验收交付客户时予以实现，范围包括：过程、最终产品。以此保证持续向顾客稳定提供稳定合格的服务。</w:t>
            </w:r>
          </w:p>
          <w:p w:rsidR="00F40B33" w:rsidRDefault="00CF6E0C">
            <w:pPr>
              <w:spacing w:line="240" w:lineRule="exact"/>
              <w:rPr>
                <w:rFonts w:ascii="宋体" w:hAnsi="宋体"/>
                <w:b/>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F40B33">
        <w:trPr>
          <w:cantSplit/>
          <w:trHeight w:val="1085"/>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40B33" w:rsidRDefault="00CF6E0C">
            <w:pPr>
              <w:spacing w:line="300" w:lineRule="exact"/>
              <w:ind w:firstLineChars="98" w:firstLine="197"/>
              <w:rPr>
                <w:b/>
                <w:color w:val="000000" w:themeColor="text1"/>
                <w:sz w:val="20"/>
                <w:szCs w:val="20"/>
              </w:rPr>
            </w:pPr>
            <w:r>
              <w:rPr>
                <w:rFonts w:hint="eastAsia"/>
                <w:b/>
                <w:color w:val="000000" w:themeColor="text1"/>
                <w:sz w:val="20"/>
                <w:szCs w:val="20"/>
              </w:rPr>
              <w:t>无</w:t>
            </w:r>
          </w:p>
          <w:p w:rsidR="00F40B33" w:rsidRDefault="00CF6E0C">
            <w:pPr>
              <w:spacing w:line="300" w:lineRule="exact"/>
              <w:jc w:val="left"/>
              <w:rPr>
                <w:rFonts w:ascii="宋体" w:hAnsi="宋体"/>
                <w:b/>
                <w:szCs w:val="21"/>
              </w:rPr>
            </w:pPr>
            <w:r>
              <w:rPr>
                <w:rFonts w:hint="eastAsia"/>
                <w:b/>
                <w:color w:val="000000" w:themeColor="text1"/>
                <w:sz w:val="20"/>
                <w:szCs w:val="20"/>
              </w:rPr>
              <w:t>（附相关证据）：</w:t>
            </w:r>
          </w:p>
        </w:tc>
      </w:tr>
      <w:tr w:rsidR="00F40B33">
        <w:trPr>
          <w:cantSplit/>
          <w:trHeight w:val="1679"/>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spacing w:line="240" w:lineRule="exact"/>
              <w:rPr>
                <w:rFonts w:ascii="宋体" w:hAnsi="宋体"/>
                <w:b/>
                <w:szCs w:val="21"/>
              </w:rPr>
            </w:pPr>
            <w:r>
              <w:rPr>
                <w:rFonts w:ascii="宋体" w:hAnsi="宋体"/>
                <w:b/>
                <w:szCs w:val="21"/>
              </w:rPr>
              <w:t xml:space="preserve">6. </w:t>
            </w:r>
            <w:r>
              <w:rPr>
                <w:rFonts w:ascii="宋体" w:hAnsi="宋体" w:hint="eastAsia"/>
                <w:b/>
                <w:szCs w:val="21"/>
              </w:rPr>
              <w:t>不合格品</w:t>
            </w:r>
            <w:r>
              <w:rPr>
                <w:rFonts w:ascii="宋体" w:hAnsi="宋体"/>
                <w:b/>
                <w:szCs w:val="21"/>
              </w:rPr>
              <w:t>/</w:t>
            </w:r>
            <w:r>
              <w:rPr>
                <w:rFonts w:ascii="宋体" w:hAnsi="宋体" w:hint="eastAsia"/>
                <w:b/>
                <w:szCs w:val="21"/>
              </w:rPr>
              <w:t>项的识别、控制</w:t>
            </w:r>
            <w:r>
              <w:rPr>
                <w:rFonts w:ascii="宋体" w:hAnsi="宋体"/>
                <w:b/>
                <w:szCs w:val="21"/>
              </w:rPr>
              <w:t>;</w:t>
            </w:r>
          </w:p>
          <w:p w:rsidR="00F40B33" w:rsidRDefault="00CF6E0C">
            <w:pPr>
              <w:spacing w:line="240" w:lineRule="exact"/>
              <w:ind w:firstLineChars="100" w:firstLine="210"/>
              <w:rPr>
                <w:rFonts w:ascii="宋体" w:hAnsi="宋体"/>
                <w:b/>
                <w:szCs w:val="21"/>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F40B33">
        <w:trPr>
          <w:cantSplit/>
          <w:trHeight w:val="1833"/>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F40B33" w:rsidRDefault="00CF6E0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F40B33" w:rsidRDefault="00F40B33">
            <w:pPr>
              <w:spacing w:line="240" w:lineRule="exact"/>
              <w:rPr>
                <w:b/>
                <w:color w:val="000000" w:themeColor="text1"/>
                <w:sz w:val="20"/>
                <w:szCs w:val="20"/>
              </w:rPr>
            </w:pPr>
          </w:p>
        </w:tc>
      </w:tr>
      <w:tr w:rsidR="00F40B33">
        <w:trPr>
          <w:cantSplit/>
          <w:trHeight w:val="1263"/>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numPr>
                <w:ilvl w:val="0"/>
                <w:numId w:val="4"/>
              </w:numPr>
              <w:spacing w:line="240" w:lineRule="exact"/>
              <w:rPr>
                <w:rFonts w:ascii="宋体" w:hAnsi="宋体"/>
                <w:b/>
                <w:szCs w:val="21"/>
              </w:rPr>
            </w:pPr>
            <w:r>
              <w:rPr>
                <w:rFonts w:ascii="宋体" w:hAnsi="宋体"/>
                <w:b/>
                <w:szCs w:val="21"/>
              </w:rPr>
              <w:t>OHSMS</w:t>
            </w:r>
            <w:r>
              <w:rPr>
                <w:rFonts w:ascii="宋体" w:hAnsi="宋体" w:hint="eastAsia"/>
                <w:b/>
                <w:szCs w:val="21"/>
              </w:rPr>
              <w:t>组织对不可接受风险实施控制的结果</w:t>
            </w:r>
          </w:p>
          <w:p w:rsidR="00F40B33" w:rsidRDefault="00CF6E0C">
            <w:pPr>
              <w:tabs>
                <w:tab w:val="left" w:pos="1080"/>
              </w:tabs>
              <w:spacing w:line="400" w:lineRule="exact"/>
              <w:rPr>
                <w:rFonts w:ascii="宋体" w:hAnsi="宋体"/>
                <w:b/>
                <w:szCs w:val="21"/>
              </w:rPr>
            </w:pPr>
            <w:r>
              <w:rPr>
                <w:rFonts w:asciiTheme="minorEastAsia" w:eastAsiaTheme="minorEastAsia" w:hAnsiTheme="minorEastAsia" w:hint="eastAsia"/>
                <w:bCs/>
                <w:iCs/>
                <w:szCs w:val="21"/>
              </w:rPr>
              <w:t>组织建立了危险源识别、评价控制程序，识别评价了危险源、风险相关的过程，评价出了重要危险源（</w:t>
            </w:r>
            <w:r>
              <w:rPr>
                <w:rFonts w:asciiTheme="minorEastAsia" w:eastAsiaTheme="minorEastAsia" w:hAnsiTheme="minorEastAsia" w:cstheme="minorEastAsia" w:hint="eastAsia"/>
                <w:szCs w:val="21"/>
              </w:rPr>
              <w:t>火灾、意外伤害（化学品泄露、货物砸伤等</w:t>
            </w:r>
            <w:r>
              <w:rPr>
                <w:rFonts w:asciiTheme="minorEastAsia" w:eastAsiaTheme="minorEastAsia" w:hAnsiTheme="minorEastAsia" w:hint="eastAsia"/>
                <w:bCs/>
                <w:iCs/>
                <w:szCs w:val="21"/>
              </w:rPr>
              <w:t>），与之相关的过程有生产加工过程、办公过程。</w:t>
            </w:r>
          </w:p>
        </w:tc>
      </w:tr>
      <w:tr w:rsidR="00F40B33">
        <w:trPr>
          <w:cantSplit/>
          <w:trHeight w:val="703"/>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spacing w:line="240" w:lineRule="exact"/>
              <w:ind w:left="211" w:hangingChars="100" w:hanging="211"/>
              <w:rPr>
                <w:rFonts w:ascii="宋体" w:hAnsi="宋体"/>
                <w:b/>
                <w:szCs w:val="21"/>
              </w:rPr>
            </w:pPr>
            <w:r>
              <w:rPr>
                <w:rFonts w:ascii="宋体" w:hAnsi="宋体"/>
                <w:b/>
                <w:szCs w:val="21"/>
              </w:rPr>
              <w:t xml:space="preserve">9. </w:t>
            </w:r>
            <w:r>
              <w:rPr>
                <w:rFonts w:ascii="宋体" w:hAnsi="宋体" w:hint="eastAsia"/>
                <w:b/>
                <w:szCs w:val="21"/>
              </w:rPr>
              <w:t>应急准备与相应活动的演练及对预案可行性的评价</w:t>
            </w:r>
            <w:r>
              <w:rPr>
                <w:rFonts w:ascii="宋体" w:hAnsi="宋体"/>
                <w:b/>
                <w:szCs w:val="21"/>
              </w:rPr>
              <w:t>(</w:t>
            </w:r>
            <w:r>
              <w:rPr>
                <w:rFonts w:ascii="宋体" w:hAnsi="宋体" w:hint="eastAsia"/>
                <w:b/>
                <w:szCs w:val="21"/>
              </w:rPr>
              <w:t>当有规定时</w:t>
            </w:r>
            <w:r>
              <w:rPr>
                <w:rFonts w:ascii="宋体" w:hAnsi="宋体"/>
                <w:b/>
                <w:szCs w:val="21"/>
              </w:rPr>
              <w:t xml:space="preserve">) </w:t>
            </w:r>
          </w:p>
          <w:p w:rsidR="00F40B33" w:rsidRDefault="00CF6E0C">
            <w:pPr>
              <w:spacing w:line="240" w:lineRule="exact"/>
              <w:rPr>
                <w:rFonts w:ascii="宋体" w:hAnsi="宋体"/>
                <w:b/>
                <w:szCs w:val="21"/>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tc>
      </w:tr>
      <w:tr w:rsidR="00F40B33">
        <w:trPr>
          <w:cantSplit/>
          <w:trHeight w:val="531"/>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spacing w:line="240" w:lineRule="exact"/>
              <w:rPr>
                <w:rFonts w:ascii="宋体" w:hAnsi="宋体"/>
                <w:b/>
                <w:szCs w:val="21"/>
              </w:rPr>
            </w:pPr>
            <w:r>
              <w:rPr>
                <w:rFonts w:ascii="宋体" w:hAnsi="宋体"/>
                <w:b/>
                <w:szCs w:val="21"/>
              </w:rPr>
              <w:t xml:space="preserve">10. </w:t>
            </w:r>
            <w:r>
              <w:rPr>
                <w:rFonts w:ascii="宋体" w:hAnsi="宋体" w:hint="eastAsia"/>
                <w:b/>
                <w:szCs w:val="21"/>
              </w:rPr>
              <w:t>对特种设备的维护，检定</w:t>
            </w:r>
            <w:r>
              <w:rPr>
                <w:rFonts w:ascii="宋体" w:hAnsi="宋体"/>
                <w:b/>
                <w:szCs w:val="21"/>
              </w:rPr>
              <w:t>;</w:t>
            </w:r>
            <w:r>
              <w:rPr>
                <w:rFonts w:ascii="宋体" w:hAnsi="宋体" w:hint="eastAsia"/>
                <w:b/>
                <w:szCs w:val="21"/>
              </w:rPr>
              <w:t>（</w:t>
            </w:r>
            <w:r>
              <w:rPr>
                <w:rFonts w:ascii="宋体" w:hAnsi="宋体"/>
                <w:b/>
                <w:szCs w:val="21"/>
              </w:rPr>
              <w:t>适用时</w:t>
            </w:r>
            <w:r>
              <w:rPr>
                <w:rFonts w:ascii="宋体" w:hAnsi="宋体" w:hint="eastAsia"/>
                <w:b/>
                <w:szCs w:val="21"/>
              </w:rPr>
              <w:t>）</w:t>
            </w:r>
          </w:p>
          <w:p w:rsidR="00F40B33" w:rsidRDefault="00CF6E0C">
            <w:pPr>
              <w:ind w:leftChars="100" w:left="210" w:firstLineChars="50" w:firstLine="105"/>
              <w:jc w:val="left"/>
              <w:rPr>
                <w:rFonts w:ascii="宋体" w:hAnsi="宋体"/>
                <w:b/>
                <w:szCs w:val="21"/>
              </w:rPr>
            </w:pPr>
            <w:r>
              <w:rPr>
                <w:rFonts w:ascii="宋体" w:hAnsi="宋体" w:hint="eastAsia"/>
                <w:b/>
                <w:szCs w:val="21"/>
              </w:rPr>
              <w:t>无</w:t>
            </w:r>
          </w:p>
        </w:tc>
      </w:tr>
      <w:tr w:rsidR="00F40B33">
        <w:trPr>
          <w:cantSplit/>
          <w:trHeight w:val="502"/>
          <w:jc w:val="center"/>
        </w:trPr>
        <w:tc>
          <w:tcPr>
            <w:tcW w:w="720" w:type="dxa"/>
            <w:vMerge/>
            <w:vAlign w:val="center"/>
          </w:tcPr>
          <w:p w:rsidR="00F40B33" w:rsidRDefault="00F40B33">
            <w:pPr>
              <w:spacing w:line="240" w:lineRule="exact"/>
              <w:jc w:val="center"/>
              <w:rPr>
                <w:b/>
                <w:color w:val="000000" w:themeColor="text1"/>
                <w:szCs w:val="21"/>
              </w:rPr>
            </w:pPr>
          </w:p>
        </w:tc>
        <w:tc>
          <w:tcPr>
            <w:tcW w:w="9198" w:type="dxa"/>
          </w:tcPr>
          <w:p w:rsidR="00F40B33" w:rsidRDefault="00CF6E0C">
            <w:pPr>
              <w:spacing w:line="240" w:lineRule="exact"/>
              <w:rPr>
                <w:rFonts w:ascii="宋体" w:hAnsi="宋体"/>
                <w:b/>
                <w:szCs w:val="21"/>
              </w:rPr>
            </w:pPr>
            <w:r>
              <w:rPr>
                <w:rFonts w:ascii="宋体" w:hAnsi="宋体"/>
                <w:b/>
                <w:szCs w:val="21"/>
              </w:rPr>
              <w:t>11 .</w:t>
            </w:r>
            <w:r>
              <w:rPr>
                <w:rFonts w:ascii="宋体" w:hAnsi="宋体" w:hint="eastAsia"/>
                <w:b/>
                <w:szCs w:val="21"/>
              </w:rPr>
              <w:t>对危险化学品销售、使用、储存、运输处置，规定的执行力度</w:t>
            </w:r>
            <w:r>
              <w:rPr>
                <w:rFonts w:ascii="宋体" w:hAnsi="宋体"/>
                <w:b/>
                <w:szCs w:val="21"/>
              </w:rPr>
              <w:t>(</w:t>
            </w:r>
            <w:r>
              <w:rPr>
                <w:rFonts w:ascii="宋体" w:hAnsi="宋体" w:hint="eastAsia"/>
                <w:b/>
                <w:szCs w:val="21"/>
              </w:rPr>
              <w:t>必要时</w:t>
            </w:r>
            <w:r>
              <w:rPr>
                <w:rFonts w:ascii="宋体" w:hAnsi="宋体"/>
                <w:b/>
                <w:szCs w:val="21"/>
              </w:rPr>
              <w:t>);</w:t>
            </w:r>
          </w:p>
          <w:p w:rsidR="00F40B33" w:rsidRDefault="00CF6E0C">
            <w:pPr>
              <w:spacing w:line="240" w:lineRule="exact"/>
              <w:rPr>
                <w:rFonts w:ascii="宋体" w:hAnsi="宋体"/>
                <w:b/>
                <w:szCs w:val="21"/>
              </w:rPr>
            </w:pPr>
            <w:r>
              <w:rPr>
                <w:rFonts w:ascii="宋体" w:hAnsi="宋体" w:hint="eastAsia"/>
                <w:b/>
                <w:szCs w:val="21"/>
              </w:rPr>
              <w:t xml:space="preserve">   无</w:t>
            </w:r>
          </w:p>
        </w:tc>
      </w:tr>
      <w:tr w:rsidR="00F40B33">
        <w:trPr>
          <w:cantSplit/>
          <w:trHeight w:val="1415"/>
          <w:jc w:val="center"/>
        </w:trPr>
        <w:tc>
          <w:tcPr>
            <w:tcW w:w="720" w:type="dxa"/>
            <w:vMerge w:val="restart"/>
            <w:textDirection w:val="tbRlV"/>
            <w:vAlign w:val="center"/>
          </w:tcPr>
          <w:p w:rsidR="00F40B33" w:rsidRDefault="00CF6E0C">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40B33" w:rsidRDefault="00CF6E0C">
            <w:pPr>
              <w:spacing w:line="240" w:lineRule="exact"/>
              <w:ind w:left="105" w:hangingChars="50" w:hanging="105"/>
              <w:rPr>
                <w:rFonts w:ascii="宋体" w:hAnsi="宋体"/>
                <w:b/>
                <w:szCs w:val="21"/>
              </w:rPr>
            </w:pPr>
            <w:r>
              <w:rPr>
                <w:rFonts w:ascii="宋体" w:hAnsi="宋体"/>
                <w:b/>
                <w:szCs w:val="21"/>
              </w:rPr>
              <w:t>1. .</w:t>
            </w:r>
            <w:r>
              <w:rPr>
                <w:rFonts w:ascii="宋体" w:hAnsi="宋体" w:hint="eastAsia"/>
                <w:b/>
                <w:szCs w:val="21"/>
              </w:rPr>
              <w:t>对质量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职业健康安全目标指标进行定期监测</w:t>
            </w:r>
            <w:r>
              <w:rPr>
                <w:rFonts w:ascii="宋体" w:hAnsi="宋体"/>
                <w:b/>
                <w:szCs w:val="21"/>
              </w:rPr>
              <w:t>/</w:t>
            </w:r>
            <w:r>
              <w:rPr>
                <w:rFonts w:ascii="宋体" w:hAnsi="宋体" w:hint="eastAsia"/>
                <w:b/>
                <w:szCs w:val="21"/>
              </w:rPr>
              <w:t>检查情况</w:t>
            </w:r>
          </w:p>
          <w:p w:rsidR="00F40B33" w:rsidRDefault="00CF6E0C">
            <w:pPr>
              <w:spacing w:line="240" w:lineRule="exact"/>
              <w:ind w:firstLineChars="150" w:firstLine="315"/>
              <w:rPr>
                <w:rFonts w:ascii="宋体" w:hAnsi="宋体"/>
                <w:b/>
                <w:szCs w:val="21"/>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szCs w:val="21"/>
              </w:rPr>
              <w:t>。同时，质量目标得到沟通和监视评价，通过数据的汇总统计、描述性统计等方法对目标进行了测量，总体已达到或超过了规定的目标值。通过2020年9月-2021年2月目标的测量，总体已达到或超过了规定的目标值。</w:t>
            </w:r>
          </w:p>
        </w:tc>
      </w:tr>
      <w:tr w:rsidR="00F40B33">
        <w:trPr>
          <w:cantSplit/>
          <w:trHeight w:val="1415"/>
          <w:jc w:val="center"/>
        </w:trPr>
        <w:tc>
          <w:tcPr>
            <w:tcW w:w="720" w:type="dxa"/>
            <w:vMerge/>
            <w:textDirection w:val="tbRlV"/>
            <w:vAlign w:val="center"/>
          </w:tcPr>
          <w:p w:rsidR="00F40B33" w:rsidRDefault="00F40B33">
            <w:pPr>
              <w:spacing w:line="240" w:lineRule="exact"/>
              <w:ind w:left="113" w:right="113"/>
              <w:jc w:val="center"/>
              <w:rPr>
                <w:b/>
                <w:color w:val="000000" w:themeColor="text1"/>
                <w:szCs w:val="21"/>
              </w:rPr>
            </w:pPr>
          </w:p>
        </w:tc>
        <w:tc>
          <w:tcPr>
            <w:tcW w:w="9198" w:type="dxa"/>
          </w:tcPr>
          <w:p w:rsidR="00F40B33" w:rsidRDefault="00CF6E0C">
            <w:pPr>
              <w:numPr>
                <w:ilvl w:val="0"/>
                <w:numId w:val="5"/>
              </w:numPr>
              <w:spacing w:line="240" w:lineRule="exact"/>
              <w:ind w:left="105" w:hangingChars="50" w:hanging="105"/>
              <w:rPr>
                <w:rFonts w:ascii="宋体" w:hAnsi="宋体"/>
                <w:b/>
                <w:szCs w:val="21"/>
              </w:rPr>
            </w:pPr>
            <w:r>
              <w:rPr>
                <w:rFonts w:ascii="宋体" w:hAnsi="宋体" w:hint="eastAsia"/>
                <w:b/>
                <w:szCs w:val="21"/>
              </w:rPr>
              <w:t>顾客满意</w:t>
            </w:r>
          </w:p>
          <w:p w:rsidR="00F40B33" w:rsidRDefault="00CF6E0C">
            <w:pPr>
              <w:spacing w:line="240" w:lineRule="exact"/>
              <w:ind w:leftChars="-50" w:left="-105" w:firstLineChars="200" w:firstLine="420"/>
              <w:rPr>
                <w:rFonts w:ascii="宋体" w:hAnsi="宋体"/>
                <w:b/>
                <w:szCs w:val="21"/>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ascii="宋体" w:hAnsi="宋体" w:cs="宋体" w:hint="eastAsia"/>
                <w:szCs w:val="21"/>
              </w:rPr>
              <w:t>满意度调查按规定实施，2020年12月实施，满意度评价95分，总体实现了顾客满意度的质量目标要求。</w:t>
            </w:r>
          </w:p>
        </w:tc>
      </w:tr>
      <w:tr w:rsidR="00F40B33">
        <w:trPr>
          <w:cantSplit/>
          <w:trHeight w:val="2117"/>
          <w:jc w:val="center"/>
        </w:trPr>
        <w:tc>
          <w:tcPr>
            <w:tcW w:w="720" w:type="dxa"/>
            <w:vMerge/>
            <w:textDirection w:val="tbRlV"/>
            <w:vAlign w:val="center"/>
          </w:tcPr>
          <w:p w:rsidR="00F40B33" w:rsidRDefault="00F40B33">
            <w:pPr>
              <w:spacing w:line="240" w:lineRule="exact"/>
              <w:ind w:left="201" w:right="113" w:hangingChars="100" w:hanging="201"/>
              <w:jc w:val="center"/>
              <w:rPr>
                <w:b/>
                <w:color w:val="000000" w:themeColor="text1"/>
                <w:sz w:val="20"/>
              </w:rPr>
            </w:pPr>
          </w:p>
        </w:tc>
        <w:tc>
          <w:tcPr>
            <w:tcW w:w="9198" w:type="dxa"/>
          </w:tcPr>
          <w:p w:rsidR="00F40B33" w:rsidRDefault="00CF6E0C">
            <w:pPr>
              <w:spacing w:line="240" w:lineRule="exact"/>
              <w:rPr>
                <w:rFonts w:ascii="宋体" w:hAnsi="宋体"/>
                <w:b/>
                <w:szCs w:val="21"/>
              </w:rPr>
            </w:pPr>
            <w:r>
              <w:rPr>
                <w:rFonts w:ascii="宋体" w:hAnsi="宋体"/>
                <w:b/>
                <w:szCs w:val="21"/>
              </w:rPr>
              <w:t xml:space="preserve">3. </w:t>
            </w:r>
            <w:r>
              <w:rPr>
                <w:rFonts w:ascii="宋体" w:hAnsi="宋体" w:hint="eastAsia"/>
                <w:b/>
                <w:szCs w:val="21"/>
              </w:rPr>
              <w:t>内审（包括内审策划审核方案中考虑拟审核的过程和区域的状况和重要性）</w:t>
            </w:r>
          </w:p>
          <w:p w:rsidR="00F40B33" w:rsidRDefault="00CF6E0C">
            <w:pPr>
              <w:spacing w:line="400" w:lineRule="exact"/>
              <w:rPr>
                <w:rFonts w:ascii="宋体" w:hAnsi="宋体"/>
                <w:b/>
                <w:szCs w:val="21"/>
              </w:rPr>
            </w:pPr>
            <w:r>
              <w:rPr>
                <w:rFonts w:ascii="宋体" w:hAnsi="宋体" w:cs="宋体" w:hint="eastAsia"/>
                <w:szCs w:val="21"/>
              </w:rPr>
              <w:t>建立有《内部审核控制程序》，规定了内审频次一年一次，内审时间：</w:t>
            </w:r>
            <w:r>
              <w:rPr>
                <w:rFonts w:ascii="宋体" w:hAnsi="宋体" w:hint="eastAsia"/>
                <w:szCs w:val="21"/>
              </w:rPr>
              <w:t>2021年1月25日</w:t>
            </w:r>
            <w:r>
              <w:rPr>
                <w:rFonts w:ascii="宋体" w:hAnsi="宋体" w:cs="宋体" w:hint="eastAsia"/>
                <w:szCs w:val="21"/>
              </w:rPr>
              <w:t>，拟定了审核实施表，明确了内审范围，内审人员经培训合格上岗，能力满足要求，未出现审核本部门情况，内审不符合项1项，</w:t>
            </w:r>
            <w:r>
              <w:rPr>
                <w:rFonts w:ascii="宋体" w:hAnsi="宋体" w:hint="eastAsia"/>
                <w:szCs w:val="21"/>
              </w:rPr>
              <w:t>涉及综合部QS7.2查10月份培训考核表无效果评价，</w:t>
            </w:r>
            <w:r>
              <w:rPr>
                <w:rFonts w:ascii="宋体" w:hAnsi="宋体" w:cs="宋体" w:hint="eastAsia"/>
                <w:szCs w:val="21"/>
              </w:rPr>
              <w:t>针对该不符合项，已及时采取纠正措施后，经内审员验证关闭。内审的有效性需要改善。</w:t>
            </w:r>
          </w:p>
        </w:tc>
      </w:tr>
      <w:tr w:rsidR="00F40B33">
        <w:trPr>
          <w:cantSplit/>
          <w:trHeight w:val="931"/>
          <w:jc w:val="center"/>
        </w:trPr>
        <w:tc>
          <w:tcPr>
            <w:tcW w:w="720" w:type="dxa"/>
            <w:vMerge/>
            <w:textDirection w:val="tbRlV"/>
            <w:vAlign w:val="center"/>
          </w:tcPr>
          <w:p w:rsidR="00F40B33" w:rsidRDefault="00F40B33">
            <w:pPr>
              <w:spacing w:line="240" w:lineRule="exact"/>
              <w:ind w:left="201" w:right="113" w:hangingChars="100" w:hanging="201"/>
              <w:jc w:val="center"/>
              <w:rPr>
                <w:b/>
                <w:color w:val="000000" w:themeColor="text1"/>
                <w:sz w:val="20"/>
              </w:rPr>
            </w:pPr>
          </w:p>
        </w:tc>
        <w:tc>
          <w:tcPr>
            <w:tcW w:w="9198" w:type="dxa"/>
          </w:tcPr>
          <w:p w:rsidR="00F40B33" w:rsidRDefault="00CF6E0C">
            <w:pPr>
              <w:spacing w:line="240" w:lineRule="exact"/>
              <w:rPr>
                <w:rFonts w:ascii="宋体" w:hAnsi="宋体"/>
                <w:b/>
                <w:szCs w:val="21"/>
              </w:rPr>
            </w:pPr>
            <w:r>
              <w:rPr>
                <w:rFonts w:ascii="宋体" w:hAnsi="宋体"/>
                <w:b/>
                <w:szCs w:val="21"/>
              </w:rPr>
              <w:t>4.</w:t>
            </w:r>
            <w:r>
              <w:rPr>
                <w:rFonts w:ascii="宋体" w:hAnsi="宋体" w:hint="eastAsia"/>
                <w:b/>
                <w:szCs w:val="21"/>
              </w:rPr>
              <w:t>管理评审（管理评审体系变更需求，纠正和预防措施、体系有效性等）</w:t>
            </w:r>
          </w:p>
          <w:p w:rsidR="00F40B33" w:rsidRDefault="00CF6E0C">
            <w:pPr>
              <w:spacing w:line="240" w:lineRule="exact"/>
              <w:ind w:firstLineChars="100" w:firstLine="210"/>
              <w:rPr>
                <w:rFonts w:ascii="宋体" w:hAnsi="宋体"/>
                <w:b/>
                <w:szCs w:val="21"/>
              </w:rPr>
            </w:pPr>
            <w:r>
              <w:rPr>
                <w:rFonts w:ascii="宋体" w:hAnsi="宋体" w:cs="宋体" w:hint="eastAsia"/>
                <w:szCs w:val="21"/>
              </w:rPr>
              <w:t>管理评审频次为一年一次、本次管理评审于2021年2月19日由总经理主持完成、提供主要输入材料有各部门总结，输入信息基本充分和满足要求。输出见“管理评审报告”, 做出了管理体系基本适宜、充分和有效的评审结论。</w:t>
            </w:r>
          </w:p>
        </w:tc>
      </w:tr>
      <w:tr w:rsidR="00F40B33">
        <w:trPr>
          <w:cantSplit/>
          <w:trHeight w:val="504"/>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F40B33">
        <w:trPr>
          <w:cantSplit/>
          <w:trHeight w:val="396"/>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F40B33" w:rsidRDefault="00F40B33">
            <w:pPr>
              <w:spacing w:line="240" w:lineRule="exact"/>
              <w:rPr>
                <w:b/>
                <w:color w:val="000000" w:themeColor="text1"/>
                <w:sz w:val="20"/>
                <w:szCs w:val="20"/>
              </w:rPr>
            </w:pPr>
          </w:p>
        </w:tc>
      </w:tr>
      <w:tr w:rsidR="00F40B33">
        <w:trPr>
          <w:cantSplit/>
          <w:trHeight w:val="534"/>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40B33" w:rsidRDefault="00CF6E0C">
            <w:pPr>
              <w:spacing w:line="240" w:lineRule="exact"/>
              <w:rPr>
                <w:b/>
                <w:sz w:val="20"/>
                <w:szCs w:val="20"/>
              </w:rPr>
            </w:pPr>
            <w:r>
              <w:rPr>
                <w:rFonts w:hint="eastAsia"/>
                <w:sz w:val="20"/>
                <w:szCs w:val="20"/>
              </w:rPr>
              <w:t>不适用</w:t>
            </w:r>
          </w:p>
        </w:tc>
      </w:tr>
      <w:tr w:rsidR="00F40B33">
        <w:trPr>
          <w:cantSplit/>
          <w:trHeight w:val="599"/>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Pr>
          <w:p w:rsidR="00F40B33" w:rsidRDefault="00CF6E0C">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F40B33" w:rsidRDefault="00CF6E0C">
            <w:pPr>
              <w:spacing w:line="240" w:lineRule="exact"/>
              <w:rPr>
                <w:b/>
                <w:sz w:val="20"/>
                <w:szCs w:val="20"/>
              </w:rPr>
            </w:pPr>
            <w:r>
              <w:rPr>
                <w:rFonts w:hint="eastAsia"/>
                <w:b/>
                <w:sz w:val="20"/>
                <w:szCs w:val="20"/>
              </w:rPr>
              <w:t>暂无</w:t>
            </w:r>
          </w:p>
        </w:tc>
      </w:tr>
      <w:tr w:rsidR="00F40B33">
        <w:trPr>
          <w:cantSplit/>
          <w:trHeight w:val="480"/>
          <w:jc w:val="center"/>
        </w:trPr>
        <w:tc>
          <w:tcPr>
            <w:tcW w:w="720" w:type="dxa"/>
            <w:vMerge/>
            <w:tcBorders>
              <w:bottom w:val="single" w:sz="4" w:space="0" w:color="auto"/>
            </w:tcBorders>
            <w:vAlign w:val="center"/>
          </w:tcPr>
          <w:p w:rsidR="00F40B33" w:rsidRDefault="00F40B33">
            <w:pPr>
              <w:spacing w:line="240" w:lineRule="exact"/>
              <w:jc w:val="center"/>
              <w:rPr>
                <w:b/>
                <w:color w:val="000000" w:themeColor="text1"/>
                <w:sz w:val="20"/>
              </w:rPr>
            </w:pPr>
          </w:p>
        </w:tc>
        <w:tc>
          <w:tcPr>
            <w:tcW w:w="9198" w:type="dxa"/>
            <w:tcBorders>
              <w:bottom w:val="single" w:sz="4" w:space="0" w:color="auto"/>
            </w:tcBorders>
          </w:tcPr>
          <w:p w:rsidR="00F40B33" w:rsidRDefault="00CF6E0C">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F40B33" w:rsidRDefault="00CF6E0C">
            <w:pPr>
              <w:widowControl/>
              <w:spacing w:line="240" w:lineRule="exact"/>
              <w:rPr>
                <w:b/>
                <w:color w:val="FF0000"/>
                <w:sz w:val="20"/>
                <w:szCs w:val="20"/>
              </w:rPr>
            </w:pPr>
            <w:r>
              <w:rPr>
                <w:rFonts w:hint="eastAsia"/>
                <w:b/>
                <w:sz w:val="20"/>
                <w:szCs w:val="20"/>
              </w:rPr>
              <w:t>无</w:t>
            </w:r>
          </w:p>
        </w:tc>
      </w:tr>
      <w:tr w:rsidR="00F40B33">
        <w:trPr>
          <w:cantSplit/>
          <w:trHeight w:val="1550"/>
          <w:jc w:val="center"/>
        </w:trPr>
        <w:tc>
          <w:tcPr>
            <w:tcW w:w="720" w:type="dxa"/>
            <w:vMerge w:val="restart"/>
            <w:vAlign w:val="center"/>
          </w:tcPr>
          <w:p w:rsidR="00F40B33" w:rsidRDefault="00CF6E0C">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40B33" w:rsidRDefault="00CF6E0C">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F40B33" w:rsidRDefault="00CF6E0C">
            <w:pPr>
              <w:spacing w:line="400" w:lineRule="exact"/>
              <w:ind w:firstLineChars="200" w:firstLine="420"/>
              <w:rPr>
                <w:b/>
                <w:color w:val="000000" w:themeColor="text1"/>
                <w:sz w:val="20"/>
                <w:szCs w:val="20"/>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F40B33">
        <w:trPr>
          <w:cantSplit/>
          <w:trHeight w:val="484"/>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40B33" w:rsidRDefault="00CF6E0C">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F40B33" w:rsidRDefault="00CF6E0C">
            <w:pPr>
              <w:spacing w:line="240" w:lineRule="exact"/>
              <w:rPr>
                <w:b/>
                <w:color w:val="000000" w:themeColor="text1"/>
                <w:sz w:val="20"/>
                <w:szCs w:val="20"/>
              </w:rPr>
            </w:pPr>
            <w:r>
              <w:rPr>
                <w:rFonts w:hint="eastAsia"/>
                <w:b/>
                <w:color w:val="000000" w:themeColor="text1"/>
                <w:spacing w:val="-20"/>
                <w:sz w:val="20"/>
                <w:szCs w:val="20"/>
              </w:rPr>
              <w:t>无</w:t>
            </w:r>
          </w:p>
        </w:tc>
      </w:tr>
      <w:tr w:rsidR="00F40B33">
        <w:trPr>
          <w:cantSplit/>
          <w:trHeight w:val="589"/>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40B33" w:rsidRDefault="00CF6E0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F40B33" w:rsidRDefault="00CF6E0C">
            <w:pPr>
              <w:spacing w:line="240" w:lineRule="exact"/>
              <w:rPr>
                <w:b/>
                <w:color w:val="000000" w:themeColor="text1"/>
                <w:spacing w:val="-20"/>
                <w:sz w:val="20"/>
                <w:szCs w:val="20"/>
              </w:rPr>
            </w:pPr>
            <w:r>
              <w:rPr>
                <w:rFonts w:hint="eastAsia"/>
                <w:b/>
                <w:color w:val="000000" w:themeColor="text1"/>
                <w:spacing w:val="-20"/>
                <w:sz w:val="20"/>
                <w:szCs w:val="20"/>
              </w:rPr>
              <w:t>二阶段审核时开具的不符合项已关闭。</w:t>
            </w:r>
          </w:p>
        </w:tc>
      </w:tr>
      <w:tr w:rsidR="00F40B33">
        <w:trPr>
          <w:cantSplit/>
          <w:trHeight w:val="529"/>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40B33" w:rsidRDefault="00CF6E0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F40B33" w:rsidRDefault="00CF6E0C">
            <w:pPr>
              <w:spacing w:line="240" w:lineRule="exact"/>
              <w:rPr>
                <w:b/>
                <w:color w:val="000000" w:themeColor="text1"/>
                <w:sz w:val="20"/>
                <w:szCs w:val="20"/>
              </w:rPr>
            </w:pPr>
            <w:r>
              <w:rPr>
                <w:rFonts w:hint="eastAsia"/>
                <w:b/>
                <w:color w:val="000000" w:themeColor="text1"/>
                <w:sz w:val="20"/>
                <w:szCs w:val="20"/>
              </w:rPr>
              <w:t>无</w:t>
            </w:r>
          </w:p>
        </w:tc>
      </w:tr>
      <w:tr w:rsidR="00F40B33">
        <w:trPr>
          <w:cantSplit/>
          <w:trHeight w:val="440"/>
          <w:jc w:val="center"/>
        </w:trPr>
        <w:tc>
          <w:tcPr>
            <w:tcW w:w="720" w:type="dxa"/>
            <w:vMerge/>
            <w:vAlign w:val="center"/>
          </w:tcPr>
          <w:p w:rsidR="00F40B33" w:rsidRDefault="00F40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40B33" w:rsidRDefault="00CF6E0C">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F40B33" w:rsidRDefault="00CF6E0C">
            <w:pPr>
              <w:spacing w:line="240" w:lineRule="exact"/>
              <w:rPr>
                <w:b/>
                <w:color w:val="000000" w:themeColor="text1"/>
                <w:szCs w:val="21"/>
              </w:rPr>
            </w:pPr>
            <w:r>
              <w:rPr>
                <w:rFonts w:hint="eastAsia"/>
                <w:b/>
                <w:color w:val="000000" w:themeColor="text1"/>
                <w:szCs w:val="21"/>
              </w:rPr>
              <w:t>/</w:t>
            </w:r>
          </w:p>
        </w:tc>
      </w:tr>
    </w:tbl>
    <w:p w:rsidR="00F40B33" w:rsidRDefault="00F40B33">
      <w:pPr>
        <w:spacing w:line="300" w:lineRule="exact"/>
        <w:rPr>
          <w:b/>
          <w:color w:val="000000" w:themeColor="text1"/>
          <w:sz w:val="26"/>
          <w:szCs w:val="26"/>
        </w:rPr>
      </w:pPr>
    </w:p>
    <w:p w:rsidR="00F40B33" w:rsidRDefault="00CF6E0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40B33" w:rsidRDefault="00CF6E0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 xml:space="preserve">2 </w:t>
      </w:r>
      <w:r>
        <w:rPr>
          <w:rFonts w:hint="eastAsia"/>
          <w:b/>
          <w:color w:val="000000" w:themeColor="text1"/>
        </w:rPr>
        <w:t>项；其中</w:t>
      </w:r>
      <w:r w:rsidR="00513047">
        <w:rPr>
          <w:b/>
          <w:color w:val="000000" w:themeColor="text1"/>
        </w:rPr>
        <w:pict>
          <v:line id="直接连接符 1" o:spid="_x0000_s2054" style="position:absolute;left:0;text-align:left;z-index:251659264;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 xml:space="preserve">0 </w:t>
      </w:r>
      <w:r>
        <w:rPr>
          <w:rFonts w:hint="eastAsia"/>
          <w:b/>
          <w:color w:val="000000" w:themeColor="text1"/>
        </w:rPr>
        <w:t>项，一般不符合</w:t>
      </w:r>
      <w:r>
        <w:rPr>
          <w:rFonts w:hint="eastAsia"/>
          <w:b/>
          <w:color w:val="000000" w:themeColor="text1"/>
        </w:rPr>
        <w:t xml:space="preserve">2 </w:t>
      </w:r>
      <w:r>
        <w:rPr>
          <w:rFonts w:hint="eastAsia"/>
          <w:b/>
          <w:color w:val="000000" w:themeColor="text1"/>
        </w:rPr>
        <w:t>项，观察项</w:t>
      </w:r>
      <w:r>
        <w:rPr>
          <w:rFonts w:hint="eastAsia"/>
          <w:b/>
          <w:color w:val="000000" w:themeColor="text1"/>
        </w:rPr>
        <w:t>1</w:t>
      </w:r>
      <w:r>
        <w:rPr>
          <w:rFonts w:hint="eastAsia"/>
          <w:b/>
          <w:color w:val="000000" w:themeColor="text1"/>
        </w:rPr>
        <w:t>项分布在生产部门</w:t>
      </w:r>
      <w:r>
        <w:rPr>
          <w:rFonts w:hint="eastAsia"/>
          <w:b/>
          <w:color w:val="000000" w:themeColor="text1"/>
        </w:rPr>
        <w:t>Q7.1.5</w:t>
      </w:r>
      <w:r>
        <w:rPr>
          <w:rFonts w:hint="eastAsia"/>
          <w:b/>
          <w:color w:val="000000" w:themeColor="text1"/>
        </w:rPr>
        <w:t>和</w:t>
      </w:r>
      <w:r>
        <w:rPr>
          <w:rFonts w:hint="eastAsia"/>
          <w:b/>
          <w:color w:val="000000" w:themeColor="text1"/>
        </w:rPr>
        <w:t>O8.1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F40B33" w:rsidRDefault="00CF6E0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F40B33" w:rsidRDefault="00CF6E0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F40B33" w:rsidRDefault="00CF6E0C">
      <w:pPr>
        <w:snapToGrid w:val="0"/>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F40B33">
        <w:tc>
          <w:tcPr>
            <w:tcW w:w="5246" w:type="dxa"/>
          </w:tcPr>
          <w:p w:rsidR="00F40B33" w:rsidRDefault="00CF6E0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F40B33" w:rsidRDefault="00CF6E0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40B33">
        <w:tc>
          <w:tcPr>
            <w:tcW w:w="5246" w:type="dxa"/>
          </w:tcPr>
          <w:p w:rsidR="00F40B33" w:rsidRDefault="00CF6E0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F40B33" w:rsidRDefault="00F40B33">
            <w:pPr>
              <w:snapToGrid w:val="0"/>
              <w:spacing w:line="360" w:lineRule="auto"/>
              <w:rPr>
                <w:rFonts w:ascii="宋体" w:hAnsi="宋体"/>
                <w:b/>
                <w:color w:val="000000" w:themeColor="text1"/>
                <w:szCs w:val="21"/>
              </w:rPr>
            </w:pPr>
          </w:p>
        </w:tc>
      </w:tr>
      <w:tr w:rsidR="00F40B33">
        <w:tc>
          <w:tcPr>
            <w:tcW w:w="5246" w:type="dxa"/>
          </w:tcPr>
          <w:p w:rsidR="00F40B33" w:rsidRDefault="00CF6E0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F40B33" w:rsidRDefault="00F40B33">
            <w:pPr>
              <w:snapToGrid w:val="0"/>
              <w:spacing w:line="360" w:lineRule="auto"/>
              <w:rPr>
                <w:rFonts w:ascii="宋体" w:hAnsi="宋体"/>
                <w:b/>
                <w:color w:val="000000" w:themeColor="text1"/>
                <w:szCs w:val="21"/>
              </w:rPr>
            </w:pPr>
          </w:p>
        </w:tc>
      </w:tr>
      <w:tr w:rsidR="00F40B33">
        <w:tc>
          <w:tcPr>
            <w:tcW w:w="5246" w:type="dxa"/>
          </w:tcPr>
          <w:p w:rsidR="00F40B33" w:rsidRDefault="00CF6E0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F40B33" w:rsidRDefault="00F40B33">
            <w:pPr>
              <w:snapToGrid w:val="0"/>
              <w:spacing w:line="360" w:lineRule="auto"/>
              <w:rPr>
                <w:rFonts w:ascii="宋体" w:hAnsi="宋体"/>
                <w:b/>
                <w:color w:val="000000" w:themeColor="text1"/>
                <w:szCs w:val="21"/>
              </w:rPr>
            </w:pPr>
          </w:p>
        </w:tc>
      </w:tr>
    </w:tbl>
    <w:p w:rsidR="00F40B33" w:rsidRDefault="00F40B33">
      <w:pPr>
        <w:snapToGrid w:val="0"/>
        <w:spacing w:line="360" w:lineRule="auto"/>
        <w:ind w:leftChars="-337" w:left="-191" w:hangingChars="271" w:hanging="517"/>
        <w:rPr>
          <w:b/>
          <w:color w:val="000000" w:themeColor="text1"/>
          <w:spacing w:val="-10"/>
          <w:szCs w:val="21"/>
        </w:rPr>
      </w:pPr>
    </w:p>
    <w:p w:rsidR="00F40B33" w:rsidRDefault="00F40B33">
      <w:pPr>
        <w:snapToGrid w:val="0"/>
        <w:spacing w:line="360" w:lineRule="auto"/>
        <w:rPr>
          <w:b/>
          <w:color w:val="000000" w:themeColor="text1"/>
          <w:spacing w:val="-10"/>
          <w:szCs w:val="21"/>
        </w:rPr>
      </w:pPr>
    </w:p>
    <w:p w:rsidR="00F40B33" w:rsidRDefault="00CF6E0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F40B33" w:rsidRDefault="00CF6E0C">
      <w:pPr>
        <w:snapToGrid w:val="0"/>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 xml:space="preserve">■达到审核目的 </w:t>
      </w:r>
    </w:p>
    <w:p w:rsidR="00F40B33" w:rsidRDefault="00CF6E0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F40B33" w:rsidRDefault="00CF6E0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F40B33">
        <w:trPr>
          <w:trHeight w:val="1972"/>
        </w:trPr>
        <w:tc>
          <w:tcPr>
            <w:tcW w:w="10080" w:type="dxa"/>
          </w:tcPr>
          <w:p w:rsidR="00F40B33" w:rsidRDefault="00CF6E0C">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40B33" w:rsidRDefault="00CF6E0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40B33" w:rsidRDefault="00CF6E0C">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F40B33">
        <w:trPr>
          <w:trHeight w:val="1730"/>
        </w:trPr>
        <w:tc>
          <w:tcPr>
            <w:tcW w:w="10080" w:type="dxa"/>
          </w:tcPr>
          <w:p w:rsidR="00F40B33" w:rsidRDefault="00CF6E0C">
            <w:pPr>
              <w:rPr>
                <w:b/>
                <w:color w:val="000000" w:themeColor="text1"/>
              </w:rPr>
            </w:pPr>
            <w:r>
              <w:rPr>
                <w:rFonts w:hint="eastAsia"/>
                <w:b/>
                <w:color w:val="000000" w:themeColor="text1"/>
              </w:rPr>
              <w:t>2.</w:t>
            </w:r>
            <w:r>
              <w:rPr>
                <w:rFonts w:hint="eastAsia"/>
                <w:b/>
                <w:color w:val="000000" w:themeColor="text1"/>
              </w:rPr>
              <w:t>对审核范围适宜性结论</w:t>
            </w:r>
          </w:p>
          <w:p w:rsidR="00F40B33" w:rsidRDefault="00CF6E0C">
            <w:pPr>
              <w:rPr>
                <w:b/>
                <w:color w:val="000000" w:themeColor="text1"/>
              </w:rPr>
            </w:pPr>
            <w:r>
              <w:rPr>
                <w:rFonts w:hint="eastAsia"/>
                <w:b/>
                <w:color w:val="000000" w:themeColor="text1"/>
              </w:rPr>
              <w:t>■审核范围适宜，与申请范围一致</w:t>
            </w:r>
          </w:p>
          <w:p w:rsidR="00F40B33" w:rsidRDefault="00CF6E0C">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F40B33" w:rsidRDefault="00CF6E0C">
            <w:pPr>
              <w:spacing w:line="320" w:lineRule="exact"/>
              <w:rPr>
                <w:rFonts w:ascii="宋体" w:hAnsi="宋体"/>
                <w:b/>
                <w:color w:val="000000" w:themeColor="text1"/>
                <w:u w:val="single"/>
                <w:lang w:val="en-GB"/>
              </w:rPr>
            </w:pPr>
            <w:r>
              <w:rPr>
                <w:rFonts w:ascii="宋体" w:hAnsi="宋体"/>
                <w:b/>
                <w:color w:val="000000" w:themeColor="text1"/>
              </w:rPr>
              <w:t>QMS:</w:t>
            </w:r>
            <w:r>
              <w:rPr>
                <w:rFonts w:ascii="宋体" w:hAnsi="宋体" w:hint="eastAsia"/>
                <w:szCs w:val="21"/>
              </w:rPr>
              <w:t>油田助剂的加工、销售。</w:t>
            </w:r>
          </w:p>
          <w:p w:rsidR="00F40B33" w:rsidRDefault="00CF6E0C">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油田助剂的加工、销售所涉及场所的相关职业健康安全管理活动。</w:t>
            </w:r>
          </w:p>
          <w:p w:rsidR="00F40B33" w:rsidRDefault="00F40B33">
            <w:pPr>
              <w:snapToGrid w:val="0"/>
              <w:spacing w:line="280" w:lineRule="exact"/>
              <w:rPr>
                <w:b/>
                <w:color w:val="000000" w:themeColor="text1"/>
                <w:spacing w:val="-10"/>
                <w:sz w:val="22"/>
                <w:szCs w:val="22"/>
              </w:rPr>
            </w:pPr>
          </w:p>
        </w:tc>
      </w:tr>
      <w:tr w:rsidR="00F40B33">
        <w:trPr>
          <w:trHeight w:val="3615"/>
        </w:trPr>
        <w:tc>
          <w:tcPr>
            <w:tcW w:w="10080" w:type="dxa"/>
          </w:tcPr>
          <w:p w:rsidR="00F40B33" w:rsidRDefault="00CF6E0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F40B33" w:rsidRDefault="00CF6E0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40B33" w:rsidRDefault="00CF6E0C">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40B33" w:rsidRDefault="00CF6E0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40B33" w:rsidRDefault="00CF6E0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40B33" w:rsidRDefault="00CF6E0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40B33" w:rsidRDefault="00CF6E0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40B33" w:rsidRDefault="00CF6E0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40B33" w:rsidRDefault="00CF6E0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40B33" w:rsidRDefault="00CF6E0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F40B3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F40B33" w:rsidRDefault="00F40B33">
            <w:pPr>
              <w:spacing w:line="360" w:lineRule="auto"/>
              <w:rPr>
                <w:b/>
                <w:color w:val="000000" w:themeColor="text1"/>
              </w:rPr>
            </w:pPr>
          </w:p>
        </w:tc>
      </w:tr>
    </w:tbl>
    <w:p w:rsidR="00F40B33" w:rsidRDefault="00CF6E0C">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F40B33" w:rsidRDefault="00CF6E0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F40B33" w:rsidRDefault="00CF6E0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F40B33" w:rsidRDefault="00CF6E0C">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F40B33" w:rsidRDefault="00CF6E0C" w:rsidP="00F03A0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F40B33" w:rsidRDefault="00F40B33" w:rsidP="00F03A0A">
      <w:pPr>
        <w:spacing w:beforeLines="50" w:afterLines="50"/>
        <w:ind w:leftChars="-405" w:left="-326" w:hangingChars="326" w:hanging="524"/>
        <w:rPr>
          <w:b/>
          <w:color w:val="000000" w:themeColor="text1"/>
          <w:sz w:val="16"/>
          <w:szCs w:val="16"/>
        </w:rPr>
      </w:pPr>
    </w:p>
    <w:p w:rsidR="00F40B33" w:rsidRDefault="00F40B33">
      <w:pPr>
        <w:snapToGrid w:val="0"/>
        <w:rPr>
          <w:b/>
          <w:bCs/>
          <w:color w:val="000000" w:themeColor="text1"/>
          <w:szCs w:val="28"/>
          <w:u w:val="single"/>
        </w:rPr>
      </w:pPr>
    </w:p>
    <w:p w:rsidR="00F40B33" w:rsidRDefault="00CF6E0C" w:rsidP="00F03A0A">
      <w:pPr>
        <w:snapToGrid w:val="0"/>
        <w:spacing w:afterLines="50" w:line="360" w:lineRule="auto"/>
        <w:rPr>
          <w:b/>
          <w:color w:val="000000" w:themeColor="text1"/>
          <w:sz w:val="16"/>
          <w:szCs w:val="16"/>
        </w:rPr>
      </w:pPr>
      <w:r>
        <w:rPr>
          <w:rFonts w:hint="eastAsia"/>
          <w:b/>
          <w:color w:val="000000" w:themeColor="text1"/>
          <w:sz w:val="26"/>
          <w:szCs w:val="26"/>
        </w:rPr>
        <w:t>十四、审核组签字</w:t>
      </w:r>
    </w:p>
    <w:p w:rsidR="00F40B33" w:rsidRDefault="00CF6E0C" w:rsidP="00F03A0A">
      <w:pPr>
        <w:snapToGrid w:val="0"/>
        <w:spacing w:afterLines="50" w:line="360" w:lineRule="auto"/>
        <w:ind w:leftChars="-32" w:left="-10" w:hangingChars="26" w:hanging="57"/>
        <w:rPr>
          <w:b/>
          <w:color w:val="000000" w:themeColor="text1"/>
          <w:sz w:val="26"/>
          <w:szCs w:val="26"/>
        </w:rPr>
      </w:pPr>
      <w:r>
        <w:rPr>
          <w:rFonts w:hint="eastAsia"/>
          <w:b/>
          <w:noProof/>
          <w:sz w:val="22"/>
          <w:szCs w:val="22"/>
        </w:rPr>
        <w:lastRenderedPageBreak/>
        <w:drawing>
          <wp:anchor distT="0" distB="0" distL="114300" distR="114300" simplePos="0" relativeHeight="251665408" behindDoc="0" locked="0" layoutInCell="1" allowOverlap="1">
            <wp:simplePos x="0" y="0"/>
            <wp:positionH relativeFrom="column">
              <wp:posOffset>1541780</wp:posOffset>
            </wp:positionH>
            <wp:positionV relativeFrom="paragraph">
              <wp:posOffset>-54610</wp:posOffset>
            </wp:positionV>
            <wp:extent cx="794385" cy="497205"/>
            <wp:effectExtent l="0" t="0" r="13335" b="571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10" cstate="print"/>
                    <a:srcRect/>
                    <a:stretch>
                      <a:fillRect/>
                    </a:stretch>
                  </pic:blipFill>
                  <pic:spPr>
                    <a:xfrm>
                      <a:off x="0" y="0"/>
                      <a:ext cx="794385" cy="49720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rsidR="00F40B33" w:rsidRDefault="00F40B33" w:rsidP="00F03A0A">
      <w:pPr>
        <w:snapToGrid w:val="0"/>
        <w:spacing w:beforeLines="50" w:line="360" w:lineRule="auto"/>
        <w:ind w:firstLineChars="250" w:firstLine="527"/>
        <w:rPr>
          <w:b/>
          <w:color w:val="000000" w:themeColor="text1"/>
        </w:rPr>
      </w:pPr>
    </w:p>
    <w:p w:rsidR="00F40B33" w:rsidRDefault="00CF6E0C" w:rsidP="00F03A0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noProof/>
          <w:sz w:val="22"/>
          <w:szCs w:val="22"/>
        </w:rPr>
        <w:drawing>
          <wp:anchor distT="0" distB="0" distL="114300" distR="114300" simplePos="0" relativeHeight="251664384" behindDoc="0" locked="0" layoutInCell="1" allowOverlap="1">
            <wp:simplePos x="0" y="0"/>
            <wp:positionH relativeFrom="column">
              <wp:posOffset>2333625</wp:posOffset>
            </wp:positionH>
            <wp:positionV relativeFrom="paragraph">
              <wp:posOffset>-74930</wp:posOffset>
            </wp:positionV>
            <wp:extent cx="816610" cy="404495"/>
            <wp:effectExtent l="0" t="0" r="635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1" cstate="print"/>
                    <a:srcRect l="19829" t="27682" r="28673" b="20988"/>
                    <a:stretch>
                      <a:fillRect/>
                    </a:stretch>
                  </pic:blipFill>
                  <pic:spPr>
                    <a:xfrm>
                      <a:off x="0" y="0"/>
                      <a:ext cx="816610" cy="404495"/>
                    </a:xfrm>
                    <a:prstGeom prst="rect">
                      <a:avLst/>
                    </a:prstGeom>
                  </pic:spPr>
                </pic:pic>
              </a:graphicData>
            </a:graphic>
          </wp:anchor>
        </w:drawing>
      </w:r>
      <w:r>
        <w:rPr>
          <w:rFonts w:hint="eastAsia"/>
          <w:noProof/>
        </w:rPr>
        <w:drawing>
          <wp:anchor distT="0" distB="0" distL="114300" distR="114300" simplePos="0" relativeHeight="251663360" behindDoc="0" locked="0" layoutInCell="1" allowOverlap="1">
            <wp:simplePos x="0" y="0"/>
            <wp:positionH relativeFrom="column">
              <wp:posOffset>1656080</wp:posOffset>
            </wp:positionH>
            <wp:positionV relativeFrom="paragraph">
              <wp:posOffset>-26035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cstate="print"/>
                    <a:stretch>
                      <a:fillRect/>
                    </a:stretch>
                  </pic:blipFill>
                  <pic:spPr>
                    <a:xfrm>
                      <a:off x="0" y="0"/>
                      <a:ext cx="544830" cy="248920"/>
                    </a:xfrm>
                    <a:prstGeom prst="rect">
                      <a:avLst/>
                    </a:prstGeom>
                  </pic:spPr>
                </pic:pic>
              </a:graphicData>
            </a:graphic>
          </wp:anchor>
        </w:drawing>
      </w:r>
    </w:p>
    <w:p w:rsidR="00F40B33" w:rsidRDefault="00CF6E0C">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2021</w:t>
      </w:r>
      <w:r>
        <w:rPr>
          <w:rFonts w:asciiTheme="minorEastAsia" w:eastAsiaTheme="minorEastAsia" w:hAnsiTheme="minorEastAsia" w:hint="eastAsia"/>
          <w:b/>
          <w:color w:val="000000" w:themeColor="text1"/>
        </w:rPr>
        <w:t>年 3 月 30 日</w:t>
      </w:r>
    </w:p>
    <w:p w:rsidR="00F40B33" w:rsidRDefault="00CF6E0C" w:rsidP="00F03A0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F40B33" w:rsidRDefault="00CF6E0C" w:rsidP="00F03A0A">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个严重不符合，■验证合格</w:t>
      </w:r>
      <w:r>
        <w:rPr>
          <w:rFonts w:hint="eastAsia"/>
          <w:b/>
          <w:color w:val="000000" w:themeColor="text1"/>
          <w:spacing w:val="-10"/>
          <w:szCs w:val="21"/>
        </w:rPr>
        <w:t>□</w:t>
      </w:r>
      <w:r>
        <w:rPr>
          <w:rFonts w:hint="eastAsia"/>
          <w:b/>
          <w:color w:val="000000" w:themeColor="text1"/>
          <w:szCs w:val="21"/>
        </w:rPr>
        <w:t>仍有问题</w:t>
      </w:r>
    </w:p>
    <w:p w:rsidR="00F40B33" w:rsidRDefault="00CF6E0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40B33" w:rsidRDefault="00CF6E0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40B33" w:rsidRDefault="00CF6E0C">
      <w:pPr>
        <w:spacing w:line="360" w:lineRule="auto"/>
        <w:rPr>
          <w:b/>
          <w:color w:val="000000" w:themeColor="text1"/>
          <w:szCs w:val="21"/>
          <w:u w:val="single"/>
        </w:rPr>
      </w:pPr>
      <w:r>
        <w:rPr>
          <w:rFonts w:hint="eastAsia"/>
          <w:b/>
          <w:color w:val="000000" w:themeColor="text1"/>
          <w:szCs w:val="21"/>
        </w:rPr>
        <w:t>存在问题说明及意见：</w:t>
      </w:r>
    </w:p>
    <w:p w:rsidR="00F40B33" w:rsidRDefault="00F40B33" w:rsidP="00F03A0A">
      <w:pPr>
        <w:spacing w:afterLines="50"/>
        <w:ind w:firstLineChars="200" w:firstLine="422"/>
        <w:rPr>
          <w:b/>
          <w:color w:val="000000" w:themeColor="text1"/>
          <w:szCs w:val="21"/>
        </w:rPr>
      </w:pPr>
    </w:p>
    <w:p w:rsidR="00F40B33" w:rsidRDefault="00CF6E0C" w:rsidP="00F03A0A">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40B33" w:rsidRDefault="00CF6E0C">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F40B33" w:rsidRDefault="00CF6E0C" w:rsidP="00F03A0A">
      <w:pPr>
        <w:spacing w:beforeLines="100" w:afterLines="50"/>
        <w:rPr>
          <w:b/>
          <w:color w:val="000000" w:themeColor="text1"/>
          <w:szCs w:val="21"/>
        </w:rPr>
      </w:pPr>
      <w:r>
        <w:rPr>
          <w:rFonts w:hint="eastAsia"/>
          <w:b/>
          <w:noProof/>
          <w:sz w:val="22"/>
          <w:szCs w:val="22"/>
        </w:rPr>
        <w:drawing>
          <wp:anchor distT="0" distB="0" distL="114300" distR="114300" simplePos="0" relativeHeight="251666432" behindDoc="0" locked="0" layoutInCell="1" allowOverlap="1">
            <wp:simplePos x="0" y="0"/>
            <wp:positionH relativeFrom="column">
              <wp:posOffset>715645</wp:posOffset>
            </wp:positionH>
            <wp:positionV relativeFrom="paragraph">
              <wp:posOffset>74930</wp:posOffset>
            </wp:positionV>
            <wp:extent cx="794385" cy="497205"/>
            <wp:effectExtent l="0" t="0" r="13335" b="571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10" cstate="print"/>
                    <a:srcRect/>
                    <a:stretch>
                      <a:fillRect/>
                    </a:stretch>
                  </pic:blipFill>
                  <pic:spPr>
                    <a:xfrm>
                      <a:off x="0" y="0"/>
                      <a:ext cx="794385" cy="497205"/>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pacing w:val="-10"/>
          <w:szCs w:val="21"/>
        </w:rPr>
        <w:t xml:space="preserve">: 2021 </w:t>
      </w:r>
      <w:r>
        <w:rPr>
          <w:rFonts w:hint="eastAsia"/>
          <w:b/>
          <w:color w:val="000000" w:themeColor="text1"/>
          <w:spacing w:val="-10"/>
          <w:szCs w:val="21"/>
        </w:rPr>
        <w:t>年</w:t>
      </w:r>
      <w:r>
        <w:rPr>
          <w:rFonts w:hint="eastAsia"/>
          <w:b/>
          <w:color w:val="000000" w:themeColor="text1"/>
          <w:spacing w:val="-10"/>
          <w:szCs w:val="21"/>
        </w:rPr>
        <w:t xml:space="preserve"> 4 </w:t>
      </w:r>
      <w:r>
        <w:rPr>
          <w:rFonts w:hint="eastAsia"/>
          <w:b/>
          <w:color w:val="000000" w:themeColor="text1"/>
          <w:spacing w:val="-10"/>
          <w:szCs w:val="21"/>
        </w:rPr>
        <w:t>月</w:t>
      </w:r>
      <w:r>
        <w:rPr>
          <w:rFonts w:hint="eastAsia"/>
          <w:b/>
          <w:color w:val="000000" w:themeColor="text1"/>
          <w:spacing w:val="-10"/>
          <w:szCs w:val="21"/>
        </w:rPr>
        <w:t xml:space="preserve"> 1 </w:t>
      </w:r>
      <w:r>
        <w:rPr>
          <w:rFonts w:hint="eastAsia"/>
          <w:b/>
          <w:color w:val="000000" w:themeColor="text1"/>
          <w:spacing w:val="-10"/>
          <w:szCs w:val="21"/>
        </w:rPr>
        <w:t>日</w:t>
      </w:r>
    </w:p>
    <w:p w:rsidR="00F40B33" w:rsidRDefault="00CF6E0C" w:rsidP="00F03A0A">
      <w:pPr>
        <w:spacing w:beforeLines="50" w:afterLines="50"/>
        <w:ind w:leftChars="-405" w:left="1" w:hangingChars="326" w:hanging="851"/>
        <w:rPr>
          <w:b/>
          <w:color w:val="000000" w:themeColor="text1"/>
          <w:sz w:val="26"/>
          <w:szCs w:val="26"/>
        </w:rPr>
      </w:pPr>
      <w:r>
        <w:rPr>
          <w:rFonts w:hint="eastAsia"/>
          <w:b/>
          <w:color w:val="000000" w:themeColor="text1"/>
          <w:sz w:val="26"/>
          <w:szCs w:val="26"/>
        </w:rPr>
        <w:t>十六、与末次会议结论不同处的说明和其他说明：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bookmarkStart w:id="22" w:name="_GoBack"/>
      <w:bookmarkEnd w:id="22"/>
    </w:p>
    <w:p w:rsidR="00F40B33" w:rsidRDefault="00CF6E0C" w:rsidP="00F03A0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F40B33" w:rsidRDefault="00CF6E0C" w:rsidP="00F03A0A">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F40B33" w:rsidRDefault="00CF6E0C" w:rsidP="00F03A0A">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F40B33" w:rsidRDefault="00CF6E0C" w:rsidP="00F03A0A">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F40B33" w:rsidRDefault="00CF6E0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F40B33" w:rsidRDefault="00CF6E0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F40B33" w:rsidRDefault="00CF6E0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40B33" w:rsidRDefault="00CF6E0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F40B33" w:rsidRDefault="00CF6E0C">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40B33" w:rsidRDefault="00CF6E0C">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40B33" w:rsidRDefault="00CF6E0C">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40B33" w:rsidRDefault="00CF6E0C">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F40B33" w:rsidRDefault="00CF6E0C">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F40B33" w:rsidRDefault="00F40B33">
      <w:pPr>
        <w:spacing w:line="360" w:lineRule="auto"/>
        <w:ind w:left="964" w:hangingChars="600" w:hanging="964"/>
        <w:rPr>
          <w:b/>
          <w:bCs/>
          <w:color w:val="000000" w:themeColor="text1"/>
          <w:sz w:val="16"/>
          <w:szCs w:val="16"/>
        </w:rPr>
      </w:pPr>
    </w:p>
    <w:p w:rsidR="00F40B33" w:rsidRDefault="00F40B33" w:rsidP="00C978EC">
      <w:pPr>
        <w:snapToGrid w:val="0"/>
        <w:spacing w:line="300" w:lineRule="auto"/>
        <w:ind w:firstLineChars="100" w:firstLine="244"/>
        <w:jc w:val="left"/>
        <w:rPr>
          <w:b/>
          <w:bCs/>
          <w:color w:val="000000" w:themeColor="text1"/>
          <w:w w:val="115"/>
        </w:rPr>
      </w:pPr>
    </w:p>
    <w:p w:rsidR="00F40B33" w:rsidRDefault="00F40B33">
      <w:pPr>
        <w:rPr>
          <w:rFonts w:ascii="宋体" w:hAnsi="宋体"/>
          <w:b/>
          <w:color w:val="000000" w:themeColor="text1"/>
          <w:sz w:val="26"/>
          <w:szCs w:val="26"/>
        </w:rPr>
      </w:pPr>
    </w:p>
    <w:sectPr w:rsidR="00F40B33" w:rsidSect="00F40B33">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54" w:rsidRDefault="00643A54" w:rsidP="00F40B33">
      <w:r>
        <w:separator/>
      </w:r>
    </w:p>
  </w:endnote>
  <w:endnote w:type="continuationSeparator" w:id="0">
    <w:p w:rsidR="00643A54" w:rsidRDefault="00643A54" w:rsidP="00F40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54" w:rsidRDefault="00643A54" w:rsidP="00F40B33">
      <w:r>
        <w:separator/>
      </w:r>
    </w:p>
  </w:footnote>
  <w:footnote w:type="continuationSeparator" w:id="0">
    <w:p w:rsidR="00643A54" w:rsidRDefault="00643A54" w:rsidP="00F40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33" w:rsidRDefault="0051304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rsidRPr="00513047">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9264" stroked="f">
          <v:textbox>
            <w:txbxContent>
              <w:p w:rsidR="00F40B33" w:rsidRDefault="00CF6E0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CF6E0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CF6E0C">
      <w:rPr>
        <w:rStyle w:val="CharChar1"/>
        <w:rFonts w:hint="default"/>
      </w:rPr>
      <w:t>北京国标联合认证有限公司</w:t>
    </w:r>
    <w:r w:rsidR="00CF6E0C">
      <w:rPr>
        <w:rStyle w:val="CharChar1"/>
        <w:rFonts w:hint="default"/>
      </w:rPr>
      <w:tab/>
    </w:r>
    <w:r w:rsidR="00CF6E0C">
      <w:rPr>
        <w:rStyle w:val="CharChar1"/>
        <w:rFonts w:hint="default"/>
      </w:rPr>
      <w:tab/>
    </w:r>
    <w:r w:rsidR="00CF6E0C">
      <w:rPr>
        <w:rStyle w:val="CharChar1"/>
        <w:rFonts w:hint="default"/>
      </w:rPr>
      <w:tab/>
    </w:r>
    <w:bookmarkEnd w:id="23"/>
  </w:p>
  <w:p w:rsidR="00F40B33" w:rsidRDefault="00F40B33">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9D2F20"/>
    <w:multiLevelType w:val="singleLevel"/>
    <w:tmpl w:val="E89D2F20"/>
    <w:lvl w:ilvl="0">
      <w:start w:val="2"/>
      <w:numFmt w:val="decimal"/>
      <w:lvlText w:val="%1."/>
      <w:lvlJc w:val="left"/>
      <w:pPr>
        <w:tabs>
          <w:tab w:val="left" w:pos="312"/>
        </w:tabs>
      </w:pPr>
    </w:lvl>
  </w:abstractNum>
  <w:abstractNum w:abstractNumId="1">
    <w:nsid w:val="2680083D"/>
    <w:multiLevelType w:val="singleLevel"/>
    <w:tmpl w:val="2680083D"/>
    <w:lvl w:ilvl="0">
      <w:start w:val="8"/>
      <w:numFmt w:val="decimal"/>
      <w:suff w:val="space"/>
      <w:lvlText w:val="%1."/>
      <w:lvlJc w:val="left"/>
    </w:lvl>
  </w:abstractNum>
  <w:abstractNum w:abstractNumId="2">
    <w:nsid w:val="2CC97A77"/>
    <w:multiLevelType w:val="singleLevel"/>
    <w:tmpl w:val="2CC97A77"/>
    <w:lvl w:ilvl="0">
      <w:start w:val="4"/>
      <w:numFmt w:val="decimal"/>
      <w:suff w:val="nothing"/>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B33"/>
    <w:rsid w:val="00513047"/>
    <w:rsid w:val="00643A54"/>
    <w:rsid w:val="00C978EC"/>
    <w:rsid w:val="00CF6E0C"/>
    <w:rsid w:val="00F03A0A"/>
    <w:rsid w:val="00F40B33"/>
    <w:rsid w:val="1653418E"/>
    <w:rsid w:val="1C5C29B4"/>
    <w:rsid w:val="40BD19F0"/>
    <w:rsid w:val="4EEC6674"/>
    <w:rsid w:val="577A407E"/>
    <w:rsid w:val="7962352C"/>
    <w:rsid w:val="7DE631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rules v:ext="edit">
        <o:r id="V:Rule3" type="connector" idref="#_x0000_s2052"/>
        <o:r id="V:Rule4"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40B3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F40B33"/>
    <w:pPr>
      <w:widowControl w:val="0"/>
      <w:autoSpaceDE w:val="0"/>
      <w:autoSpaceDN w:val="0"/>
      <w:adjustRightInd w:val="0"/>
    </w:pPr>
    <w:rPr>
      <w:rFonts w:ascii="宋体" w:hAnsi="宋体" w:hint="eastAsia"/>
      <w:color w:val="000000"/>
      <w:sz w:val="24"/>
    </w:rPr>
  </w:style>
  <w:style w:type="paragraph" w:styleId="a3">
    <w:name w:val="Body Text"/>
    <w:basedOn w:val="a"/>
    <w:uiPriority w:val="99"/>
    <w:qFormat/>
    <w:rsid w:val="00F40B33"/>
  </w:style>
  <w:style w:type="paragraph" w:styleId="a4">
    <w:name w:val="Balloon Text"/>
    <w:basedOn w:val="a"/>
    <w:link w:val="Char"/>
    <w:uiPriority w:val="99"/>
    <w:semiHidden/>
    <w:unhideWhenUsed/>
    <w:qFormat/>
    <w:rsid w:val="00F40B33"/>
    <w:rPr>
      <w:sz w:val="18"/>
      <w:szCs w:val="18"/>
    </w:rPr>
  </w:style>
  <w:style w:type="paragraph" w:styleId="a5">
    <w:name w:val="footer"/>
    <w:basedOn w:val="a"/>
    <w:link w:val="Char0"/>
    <w:uiPriority w:val="99"/>
    <w:unhideWhenUsed/>
    <w:qFormat/>
    <w:rsid w:val="00F40B33"/>
    <w:pPr>
      <w:tabs>
        <w:tab w:val="center" w:pos="4153"/>
        <w:tab w:val="right" w:pos="8306"/>
      </w:tabs>
      <w:snapToGrid w:val="0"/>
      <w:jc w:val="left"/>
    </w:pPr>
    <w:rPr>
      <w:sz w:val="18"/>
      <w:szCs w:val="18"/>
    </w:rPr>
  </w:style>
  <w:style w:type="paragraph" w:styleId="a6">
    <w:name w:val="header"/>
    <w:basedOn w:val="a"/>
    <w:link w:val="Char1"/>
    <w:unhideWhenUsed/>
    <w:qFormat/>
    <w:rsid w:val="00F40B3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F40B33"/>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F40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F40B33"/>
    <w:rPr>
      <w:color w:val="0000FF"/>
      <w:u w:val="single"/>
    </w:rPr>
  </w:style>
  <w:style w:type="paragraph" w:styleId="aa">
    <w:name w:val="List Paragraph"/>
    <w:basedOn w:val="a"/>
    <w:uiPriority w:val="34"/>
    <w:qFormat/>
    <w:rsid w:val="00F40B33"/>
    <w:pPr>
      <w:ind w:firstLineChars="200" w:firstLine="420"/>
    </w:pPr>
  </w:style>
  <w:style w:type="character" w:customStyle="1" w:styleId="Char1">
    <w:name w:val="页眉 Char1"/>
    <w:basedOn w:val="a0"/>
    <w:link w:val="a6"/>
    <w:uiPriority w:val="99"/>
    <w:qFormat/>
    <w:rsid w:val="00F40B33"/>
    <w:rPr>
      <w:rFonts w:ascii="Times New Roman" w:eastAsia="宋体" w:hAnsi="Times New Roman" w:cs="Times New Roman"/>
      <w:sz w:val="18"/>
      <w:szCs w:val="18"/>
    </w:rPr>
  </w:style>
  <w:style w:type="character" w:customStyle="1" w:styleId="Char0">
    <w:name w:val="页脚 Char"/>
    <w:basedOn w:val="a0"/>
    <w:link w:val="a5"/>
    <w:uiPriority w:val="99"/>
    <w:qFormat/>
    <w:rsid w:val="00F40B33"/>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F40B33"/>
    <w:rPr>
      <w:rFonts w:ascii="Times New Roman" w:eastAsia="宋体" w:hAnsi="Times New Roman" w:cs="Times New Roman"/>
      <w:sz w:val="18"/>
      <w:szCs w:val="18"/>
    </w:rPr>
  </w:style>
  <w:style w:type="character" w:customStyle="1" w:styleId="Char2">
    <w:name w:val="页眉 Char"/>
    <w:qFormat/>
    <w:rsid w:val="00F40B33"/>
    <w:rPr>
      <w:kern w:val="2"/>
      <w:sz w:val="18"/>
      <w:szCs w:val="18"/>
    </w:rPr>
  </w:style>
  <w:style w:type="character" w:customStyle="1" w:styleId="CharChar1">
    <w:name w:val="Char Char1"/>
    <w:qFormat/>
    <w:locked/>
    <w:rsid w:val="00F40B3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1341</Words>
  <Characters>7644</Characters>
  <Application>Microsoft Office Word</Application>
  <DocSecurity>0</DocSecurity>
  <Lines>63</Lines>
  <Paragraphs>17</Paragraphs>
  <ScaleCrop>false</ScaleCrop>
  <Company>微软中国</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60</cp:revision>
  <cp:lastPrinted>2019-05-13T03:19:00Z</cp:lastPrinted>
  <dcterms:created xsi:type="dcterms:W3CDTF">2015-06-17T14:51:00Z</dcterms:created>
  <dcterms:modified xsi:type="dcterms:W3CDTF">2021-04-04T01:10:00Z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48C6CE0B22864DFF9C6C4FE80F6A8200</vt:lpwstr>
  </property>
</Properties>
</file>