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0248-2019-Q-202</w:t>
      </w:r>
      <w:bookmarkEnd w:id="0"/>
      <w:r>
        <w:rPr>
          <w:rFonts w:hint="eastAsia" w:ascii="宋体" w:hAnsi="宋体"/>
          <w:b/>
          <w:bCs/>
          <w:kern w:val="0"/>
          <w:szCs w:val="21"/>
          <w:u w:val="single"/>
          <w:lang w:val="en-US" w:eastAsia="zh-CN"/>
        </w:rPr>
        <w:t>1</w:t>
      </w:r>
      <w:r>
        <w:rPr>
          <w:rFonts w:hint="eastAsia" w:ascii="宋体" w:hAnsi="宋体"/>
          <w:b/>
          <w:bCs/>
          <w:kern w:val="0"/>
          <w:szCs w:val="21"/>
          <w:u w:val="single"/>
        </w:rPr>
        <w:t xml:space="preserve">  </w:t>
      </w:r>
      <w:r>
        <w:rPr>
          <w:szCs w:val="44"/>
        </w:rPr>
        <w:t xml:space="preserve"> </w:t>
      </w:r>
    </w:p>
    <w:p>
      <w:pPr>
        <w:snapToGrid w:val="0"/>
        <w:spacing w:line="480" w:lineRule="auto"/>
        <w:ind w:firstLine="5301" w:firstLineChars="2200"/>
        <w:rPr>
          <w:b/>
        </w:rPr>
      </w:pPr>
    </w:p>
    <w:p>
      <w:pPr>
        <w:snapToGrid w:val="0"/>
        <w:spacing w:line="480" w:lineRule="auto"/>
        <w:ind w:firstLine="5301" w:firstLineChars="2200"/>
        <w:rPr>
          <w:b/>
        </w:rPr>
      </w:pPr>
    </w:p>
    <w:p>
      <w:pPr>
        <w:jc w:val="right"/>
        <w:rPr>
          <w:rFonts w:ascii="宋体" w:hAnsi="宋体"/>
          <w:szCs w:val="2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受审核方：重庆联大仪表有限公司</w:t>
      </w: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 xml:space="preserve">第 </w:t>
      </w:r>
      <w:r>
        <w:rPr>
          <w:rFonts w:hint="eastAsia" w:ascii="楷体_GB2312" w:eastAsia="楷体_GB2312"/>
          <w:b/>
          <w:sz w:val="32"/>
          <w:szCs w:val="32"/>
          <w:lang w:val="en-US" w:eastAsia="zh-CN"/>
        </w:rPr>
        <w:t>2</w:t>
      </w:r>
      <w:r>
        <w:rPr>
          <w:rFonts w:hint="eastAsia" w:ascii="楷体_GB2312" w:eastAsia="楷体_GB2312"/>
          <w:b/>
          <w:sz w:val="32"/>
          <w:szCs w:val="32"/>
        </w:rPr>
        <w:t xml:space="preserve"> 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Style w:val="10"/>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19.05.01</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rPr>
          <w:rFonts w:ascii="宋体" w:hAnsi="宋体"/>
          <w:b/>
          <w:color w:val="000000"/>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w:t>
      </w:r>
      <w:r>
        <w:rPr>
          <w:rFonts w:hint="eastAsia"/>
          <w:b/>
          <w:sz w:val="21"/>
          <w:szCs w:val="21"/>
          <w:u w:val="single"/>
          <w:lang w:val="en-US" w:eastAsia="zh-CN"/>
        </w:rPr>
        <w:t>2</w:t>
      </w:r>
      <w:r>
        <w:rPr>
          <w:rFonts w:hint="eastAsia"/>
          <w:b/>
          <w:sz w:val="21"/>
          <w:szCs w:val="21"/>
          <w:u w:val="single"/>
        </w:rPr>
        <w:t>__</w:t>
      </w:r>
      <w:r>
        <w:rPr>
          <w:rFonts w:hint="eastAsia"/>
          <w:b/>
          <w:sz w:val="21"/>
          <w:szCs w:val="21"/>
        </w:rPr>
        <w:t>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eastAsia"/>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w:t>
      </w:r>
      <w:r>
        <w:rPr>
          <w:rFonts w:hint="eastAsia"/>
          <w:b/>
          <w:sz w:val="21"/>
          <w:szCs w:val="21"/>
          <w:lang w:val="en-US" w:eastAsia="zh-CN"/>
        </w:rPr>
        <w:t>8.3</w:t>
      </w:r>
      <w:r>
        <w:rPr>
          <w:rFonts w:hint="eastAsia"/>
          <w:b/>
          <w:sz w:val="21"/>
          <w:szCs w:val="21"/>
        </w:rPr>
        <w:t xml:space="preserve">: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rFonts w:hint="eastAsia"/>
          <w:b/>
          <w:sz w:val="21"/>
          <w:szCs w:val="21"/>
        </w:rPr>
      </w:pPr>
      <w:r>
        <w:rPr>
          <w:rFonts w:hint="eastAsia"/>
          <w:b/>
          <w:sz w:val="21"/>
          <w:szCs w:val="21"/>
        </w:rPr>
        <w:t>☑受审核方管理体系文件☑适用的法律法规☑认证合同</w:t>
      </w:r>
    </w:p>
    <w:p>
      <w:pPr>
        <w:tabs>
          <w:tab w:val="left" w:pos="645"/>
        </w:tabs>
        <w:rPr>
          <w:rFonts w:hint="eastAsia"/>
          <w:b/>
          <w:sz w:val="21"/>
          <w:szCs w:val="21"/>
        </w:rPr>
      </w:pPr>
    </w:p>
    <w:p>
      <w:pPr>
        <w:tabs>
          <w:tab w:val="left" w:pos="645"/>
        </w:tabs>
        <w:rPr>
          <w:rFonts w:hint="eastAsia"/>
          <w:b/>
          <w:sz w:val="21"/>
          <w:szCs w:val="21"/>
        </w:rPr>
      </w:pPr>
    </w:p>
    <w:p>
      <w:pPr>
        <w:tabs>
          <w:tab w:val="left" w:pos="645"/>
        </w:tabs>
        <w:rPr>
          <w:rFonts w:hint="eastAsia"/>
          <w:b/>
          <w:sz w:val="21"/>
          <w:szCs w:val="21"/>
        </w:rPr>
      </w:pPr>
    </w:p>
    <w:p>
      <w:pPr>
        <w:tabs>
          <w:tab w:val="left" w:pos="645"/>
        </w:tabs>
        <w:rPr>
          <w:rFonts w:hint="eastAsia"/>
          <w:b/>
          <w:sz w:val="21"/>
          <w:szCs w:val="21"/>
        </w:rPr>
      </w:pPr>
    </w:p>
    <w:p>
      <w:pPr>
        <w:numPr>
          <w:ilvl w:val="0"/>
          <w:numId w:val="1"/>
        </w:numPr>
        <w:tabs>
          <w:tab w:val="left" w:pos="645"/>
        </w:tabs>
        <w:rPr>
          <w:b/>
          <w:sz w:val="26"/>
          <w:szCs w:val="26"/>
        </w:rPr>
      </w:pPr>
      <w:r>
        <w:rPr>
          <w:rFonts w:hint="eastAsia"/>
          <w:b/>
          <w:sz w:val="26"/>
          <w:szCs w:val="26"/>
        </w:rPr>
        <w:t>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227"/>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b/>
                <w:sz w:val="21"/>
              </w:rPr>
              <w:t>重庆联大仪表有限公司</w:t>
            </w:r>
            <w:bookmarkEnd w:id="11"/>
          </w:p>
        </w:tc>
        <w:tc>
          <w:tcPr>
            <w:tcW w:w="1227"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945" w:type="dxa"/>
          </w:tcPr>
          <w:p>
            <w:pPr>
              <w:spacing w:line="260" w:lineRule="exact"/>
              <w:rPr>
                <w:rFonts w:hint="default" w:ascii="宋体" w:eastAsia="宋体"/>
                <w:b/>
                <w:sz w:val="21"/>
                <w:lang w:val="en-US" w:eastAsia="zh-CN"/>
              </w:rPr>
            </w:pPr>
            <w:r>
              <w:rPr>
                <w:rFonts w:hint="eastAsia" w:ascii="宋体"/>
                <w:b/>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重庆市渝北区回兴街道翠屏二巷18号6幢2-1、3-1</w:t>
            </w:r>
            <w:bookmarkEnd w:id="12"/>
          </w:p>
        </w:tc>
        <w:tc>
          <w:tcPr>
            <w:tcW w:w="1227" w:type="dxa"/>
            <w:vMerge w:val="restart"/>
            <w:vAlign w:val="center"/>
          </w:tcPr>
          <w:p>
            <w:pPr>
              <w:jc w:val="center"/>
              <w:rPr>
                <w:rFonts w:ascii="宋体"/>
                <w:b/>
                <w:sz w:val="21"/>
              </w:rPr>
            </w:pPr>
            <w:r>
              <w:rPr>
                <w:rFonts w:hint="eastAsia" w:ascii="宋体" w:hAnsi="宋体"/>
                <w:b/>
                <w:sz w:val="21"/>
              </w:rPr>
              <w:t>邮编</w:t>
            </w:r>
          </w:p>
        </w:tc>
        <w:tc>
          <w:tcPr>
            <w:tcW w:w="1945" w:type="dxa"/>
          </w:tcPr>
          <w:p>
            <w:pPr>
              <w:rPr>
                <w:rFonts w:ascii="宋体"/>
                <w:b/>
                <w:sz w:val="21"/>
              </w:rPr>
            </w:pPr>
            <w:bookmarkStart w:id="13" w:name="注册邮编"/>
            <w:r>
              <w:rPr>
                <w:rFonts w:ascii="宋体"/>
                <w:b/>
                <w:sz w:val="21"/>
              </w:rPr>
              <w:t>401120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重庆市渝北区回兴街道翠屏二巷18号6幢2-1、3-1</w:t>
            </w:r>
            <w:bookmarkEnd w:id="14"/>
          </w:p>
        </w:tc>
        <w:tc>
          <w:tcPr>
            <w:tcW w:w="1227" w:type="dxa"/>
            <w:vMerge w:val="continue"/>
            <w:vAlign w:val="center"/>
          </w:tcPr>
          <w:p>
            <w:pPr>
              <w:jc w:val="center"/>
              <w:rPr>
                <w:rFonts w:ascii="宋体"/>
                <w:b/>
                <w:sz w:val="21"/>
              </w:rPr>
            </w:pPr>
          </w:p>
        </w:tc>
        <w:tc>
          <w:tcPr>
            <w:tcW w:w="1945" w:type="dxa"/>
          </w:tcPr>
          <w:p>
            <w:pPr>
              <w:rPr>
                <w:rFonts w:ascii="宋体"/>
                <w:b/>
                <w:sz w:val="21"/>
              </w:rPr>
            </w:pPr>
            <w:bookmarkStart w:id="15" w:name="办公邮编"/>
            <w:r>
              <w:rPr>
                <w:rFonts w:ascii="宋体"/>
                <w:b/>
                <w:sz w:val="21"/>
              </w:rPr>
              <w:t>401120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重庆市渝北区回兴街道翠屏二巷18号6幢2-1、3-1</w:t>
            </w:r>
            <w:bookmarkEnd w:id="16"/>
          </w:p>
        </w:tc>
        <w:tc>
          <w:tcPr>
            <w:tcW w:w="1227" w:type="dxa"/>
            <w:vMerge w:val="continue"/>
            <w:vAlign w:val="center"/>
          </w:tcPr>
          <w:p>
            <w:pPr>
              <w:jc w:val="center"/>
              <w:rPr>
                <w:rFonts w:ascii="宋体"/>
                <w:b/>
                <w:sz w:val="21"/>
              </w:rPr>
            </w:pPr>
          </w:p>
        </w:tc>
        <w:tc>
          <w:tcPr>
            <w:tcW w:w="1945" w:type="dxa"/>
          </w:tcPr>
          <w:p>
            <w:pPr>
              <w:rPr>
                <w:rFonts w:ascii="宋体"/>
                <w:b/>
                <w:sz w:val="21"/>
              </w:rPr>
            </w:pPr>
            <w:bookmarkStart w:id="17" w:name="生产邮编"/>
            <w:r>
              <w:rPr>
                <w:rFonts w:ascii="宋体"/>
                <w:b/>
                <w:sz w:val="21"/>
              </w:rPr>
              <w:t>401120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李小雪</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18323101772</w:t>
            </w:r>
            <w:bookmarkEnd w:id="19"/>
          </w:p>
        </w:tc>
        <w:tc>
          <w:tcPr>
            <w:tcW w:w="1227" w:type="dxa"/>
            <w:vAlign w:val="center"/>
          </w:tcPr>
          <w:p>
            <w:pPr>
              <w:jc w:val="center"/>
              <w:rPr>
                <w:rFonts w:ascii="宋体"/>
                <w:b/>
                <w:sz w:val="21"/>
              </w:rPr>
            </w:pPr>
            <w:r>
              <w:rPr>
                <w:rFonts w:hint="eastAsia" w:ascii="宋体" w:hAnsi="宋体"/>
                <w:b/>
                <w:sz w:val="21"/>
              </w:rPr>
              <w:t>传真</w:t>
            </w:r>
          </w:p>
        </w:tc>
        <w:tc>
          <w:tcPr>
            <w:tcW w:w="1945"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李永梅</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227" w:type="dxa"/>
            <w:vAlign w:val="center"/>
          </w:tcPr>
          <w:p>
            <w:pPr>
              <w:jc w:val="center"/>
              <w:rPr>
                <w:rFonts w:ascii="宋体" w:hAnsi="宋体"/>
                <w:b/>
                <w:sz w:val="21"/>
                <w:szCs w:val="21"/>
              </w:rPr>
            </w:pPr>
            <w:r>
              <w:rPr>
                <w:rFonts w:hint="eastAsia" w:ascii="宋体" w:hAnsi="宋体"/>
                <w:b/>
                <w:sz w:val="21"/>
                <w:szCs w:val="21"/>
              </w:rPr>
              <w:t>管理者代表</w:t>
            </w:r>
          </w:p>
        </w:tc>
        <w:tc>
          <w:tcPr>
            <w:tcW w:w="1945" w:type="dxa"/>
          </w:tcPr>
          <w:p>
            <w:pPr>
              <w:rPr>
                <w:rFonts w:ascii="宋体"/>
                <w:b/>
                <w:sz w:val="21"/>
              </w:rPr>
            </w:pPr>
            <w:bookmarkStart w:id="22" w:name="管理者代表"/>
            <w:r>
              <w:rPr>
                <w:rFonts w:ascii="宋体"/>
                <w:b/>
                <w:sz w:val="21"/>
              </w:rPr>
              <w:t>李小雪</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2021年03月30日 上午至2021年03月30日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许可范围内的LDYB智能靶式流量计的生产  □</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19.05.01</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2022-06-26</w:t>
            </w:r>
          </w:p>
        </w:tc>
        <w:tc>
          <w:tcPr>
            <w:tcW w:w="1227"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945" w:type="dxa"/>
          </w:tcPr>
          <w:p>
            <w:pPr>
              <w:spacing w:line="260" w:lineRule="exact"/>
              <w:rPr>
                <w:rFonts w:ascii="宋体"/>
                <w:b/>
                <w:sz w:val="21"/>
              </w:rPr>
            </w:pPr>
            <w:r>
              <w:rPr>
                <w:rFonts w:hint="eastAsia" w:ascii="宋体" w:hAnsi="宋体"/>
                <w:b/>
                <w:sz w:val="21"/>
                <w:szCs w:val="21"/>
                <w:lang w:val="en-US" w:eastAsia="zh-CN"/>
              </w:rPr>
              <w:t>2020年06月16日</w:t>
            </w:r>
          </w:p>
        </w:tc>
      </w:tr>
    </w:tbl>
    <w:p>
      <w:p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2020年06月16日</w:t>
      </w:r>
      <w:r>
        <w:rPr>
          <w:rFonts w:hint="eastAsia" w:ascii="宋体" w:hAnsi="宋体"/>
          <w:b/>
          <w:sz w:val="21"/>
          <w:szCs w:val="21"/>
        </w:rPr>
        <w:t>至202</w:t>
      </w:r>
      <w:r>
        <w:rPr>
          <w:rFonts w:hint="eastAsia" w:ascii="宋体" w:hAnsi="宋体"/>
          <w:b/>
          <w:sz w:val="21"/>
          <w:szCs w:val="21"/>
          <w:lang w:val="en-US" w:eastAsia="zh-CN"/>
        </w:rPr>
        <w:t>1</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30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重庆联大仪表有限公司是一家专业从事</w:t>
            </w:r>
            <w:bookmarkStart w:id="29" w:name="审核范围"/>
            <w:r>
              <w:rPr>
                <w:rFonts w:hint="eastAsia" w:ascii="宋体" w:hAnsi="宋体" w:cs="宋体"/>
                <w:color w:val="000000"/>
                <w:sz w:val="21"/>
                <w:szCs w:val="21"/>
              </w:rPr>
              <w:t>许可范围内的LDYB智能靶式流量计的生产</w:t>
            </w:r>
            <w:bookmarkEnd w:id="29"/>
            <w:r>
              <w:rPr>
                <w:rFonts w:hint="eastAsia" w:ascii="宋体" w:hAnsi="宋体" w:cs="宋体"/>
                <w:color w:val="000000"/>
                <w:sz w:val="21"/>
                <w:szCs w:val="21"/>
              </w:rPr>
              <w:t xml:space="preserve">  的企业。现有员工</w:t>
            </w:r>
            <w:r>
              <w:rPr>
                <w:rFonts w:hint="eastAsia" w:ascii="宋体" w:hAnsi="宋体" w:cs="宋体"/>
                <w:color w:val="000000"/>
                <w:sz w:val="21"/>
                <w:szCs w:val="21"/>
                <w:lang w:val="en-US" w:eastAsia="zh-CN"/>
              </w:rPr>
              <w:t>15</w:t>
            </w:r>
            <w:r>
              <w:rPr>
                <w:rFonts w:hint="eastAsia" w:ascii="宋体" w:hAnsi="宋体" w:cs="宋体"/>
                <w:color w:val="000000"/>
                <w:sz w:val="21"/>
                <w:szCs w:val="21"/>
              </w:rPr>
              <w:t>人，经营状况良好。组织对内外部因素、相关方需求和期望进行了充分的识别，策划和实施有效。确定了体系的边界，基本适用。管理体系8.3为不适用条款。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pStyle w:val="5"/>
              <w:ind w:firstLine="0" w:firstLineChars="0"/>
              <w:jc w:val="both"/>
              <w:rPr>
                <w:rFonts w:ascii="宋体" w:hAnsi="宋体"/>
                <w:b/>
                <w:sz w:val="21"/>
                <w:szCs w:val="21"/>
              </w:rPr>
            </w:pPr>
            <w:r>
              <w:rPr>
                <w:rFonts w:hint="eastAsia" w:ascii="宋体" w:hAnsi="宋体" w:eastAsia="宋体" w:cs="宋体"/>
                <w:b w:val="0"/>
                <w:bCs w:val="0"/>
                <w:color w:val="000000"/>
                <w:kern w:val="2"/>
                <w:sz w:val="21"/>
                <w:szCs w:val="21"/>
                <w:lang w:val="en-US" w:eastAsia="zh-CN" w:bidi="ar-SA"/>
              </w:rPr>
              <w:t>“科技先进  优质高效  顾客至上  尊信守约”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280" w:lineRule="exact"/>
              <w:ind w:firstLine="422" w:firstLineChars="200"/>
              <w:rPr>
                <w:rFonts w:hint="eastAsia" w:ascii="宋体" w:hAnsi="宋体"/>
                <w:b/>
                <w:sz w:val="21"/>
                <w:szCs w:val="21"/>
                <w:lang w:eastAsia="zh-CN"/>
              </w:rPr>
            </w:pPr>
            <w:r>
              <w:rPr>
                <w:rFonts w:hint="eastAsia" w:ascii="宋体" w:hAnsi="宋体"/>
                <w:b/>
                <w:sz w:val="21"/>
                <w:szCs w:val="21"/>
              </w:rPr>
              <w:t>质量管理体系过</w:t>
            </w:r>
            <w:r>
              <w:rPr>
                <w:rFonts w:hint="eastAsia" w:ascii="宋体" w:hAnsi="宋体"/>
                <w:b/>
                <w:sz w:val="21"/>
                <w:szCs w:val="21"/>
                <w:lang w:eastAsia="zh-CN"/>
              </w:rPr>
              <w:t>程：</w:t>
            </w:r>
          </w:p>
          <w:p>
            <w:pPr>
              <w:spacing w:line="280" w:lineRule="exact"/>
              <w:ind w:firstLine="422" w:firstLineChars="200"/>
              <w:rPr>
                <w:rFonts w:hint="eastAsia" w:ascii="宋体" w:hAnsi="宋体"/>
                <w:b/>
                <w:sz w:val="21"/>
                <w:szCs w:val="21"/>
                <w:lang w:val="en-US" w:eastAsia="zh-CN"/>
              </w:rPr>
            </w:pPr>
            <w:r>
              <w:rPr>
                <w:rFonts w:hint="eastAsia" w:ascii="宋体" w:hAnsi="宋体"/>
                <w:b/>
                <w:sz w:val="21"/>
                <w:szCs w:val="21"/>
                <w:lang w:eastAsia="zh-CN"/>
              </w:rPr>
              <w:t>产品生产工艺流程</w:t>
            </w:r>
          </w:p>
          <w:p>
            <w:pPr>
              <w:widowControl/>
              <w:spacing w:line="400" w:lineRule="exact"/>
              <w:rPr>
                <w:rFonts w:hint="eastAsia" w:ascii="宋体" w:hAnsi="宋体"/>
                <w:sz w:val="21"/>
                <w:szCs w:val="21"/>
                <w:lang w:eastAsia="zh-CN"/>
              </w:rPr>
            </w:pPr>
            <w:r>
              <w:rPr>
                <w:rFonts w:hint="eastAsia" w:ascii="宋体" w:hAnsi="宋体"/>
                <w:sz w:val="21"/>
                <w:szCs w:val="21"/>
                <w:lang w:eastAsia="zh-CN"/>
              </w:rPr>
              <w:t>领料——产品组装（</w:t>
            </w:r>
            <w:r>
              <w:rPr>
                <w:rFonts w:hint="eastAsia" w:ascii="宋体" w:hAnsi="宋体"/>
                <w:sz w:val="21"/>
                <w:szCs w:val="21"/>
                <w:lang w:eastAsia="zh-CN"/>
              </w:rPr>
              <w:t>表壳组装、表头组装、传感器组装、壳体组装）——压力试验——流量标定——铭牌装配——包装作业——成品入库</w:t>
            </w:r>
          </w:p>
          <w:p>
            <w:pPr>
              <w:widowControl/>
              <w:spacing w:line="400" w:lineRule="exact"/>
              <w:rPr>
                <w:rFonts w:hint="eastAsia" w:ascii="宋体" w:hAnsi="宋体"/>
                <w:sz w:val="21"/>
                <w:szCs w:val="21"/>
                <w:lang w:eastAsia="zh-CN"/>
              </w:rPr>
            </w:pPr>
            <w:r>
              <w:rPr>
                <w:rFonts w:hint="eastAsia" w:ascii="宋体" w:hAnsi="宋体"/>
                <w:sz w:val="21"/>
                <w:szCs w:val="21"/>
                <w:lang w:eastAsia="zh-CN"/>
              </w:rPr>
              <w:t>关键过程：产品组装</w:t>
            </w:r>
          </w:p>
          <w:p>
            <w:pPr>
              <w:widowControl/>
              <w:spacing w:line="400" w:lineRule="exact"/>
              <w:rPr>
                <w:rFonts w:hint="eastAsia" w:ascii="宋体" w:hAnsi="宋体"/>
                <w:sz w:val="21"/>
                <w:szCs w:val="21"/>
                <w:lang w:eastAsia="zh-CN"/>
              </w:rPr>
            </w:pPr>
            <w:r>
              <w:rPr>
                <w:rFonts w:hint="eastAsia" w:ascii="宋体" w:hAnsi="宋体"/>
                <w:sz w:val="21"/>
                <w:szCs w:val="21"/>
                <w:lang w:eastAsia="zh-CN"/>
              </w:rPr>
              <w:t>需确认/特殊过程：无</w:t>
            </w:r>
          </w:p>
          <w:p>
            <w:pPr>
              <w:spacing w:line="360" w:lineRule="auto"/>
              <w:ind w:firstLine="422" w:firstLineChars="200"/>
              <w:rPr>
                <w:rFonts w:ascii="宋体" w:hAnsi="宋体"/>
                <w:b/>
                <w:sz w:val="21"/>
                <w:szCs w:val="21"/>
              </w:rPr>
            </w:pPr>
            <w:r>
              <w:rPr>
                <w:rFonts w:hint="eastAsia" w:ascii="宋体" w:hAnsi="宋体"/>
                <w:b/>
                <w:sz w:val="21"/>
                <w:szCs w:val="21"/>
              </w:rPr>
              <w:t>删减条款是，</w:t>
            </w:r>
            <w:r>
              <w:rPr>
                <w:rFonts w:hint="eastAsia" w:ascii="宋体" w:hAnsi="宋体"/>
                <w:b/>
                <w:sz w:val="21"/>
                <w:szCs w:val="21"/>
                <w:lang w:val="en-US" w:eastAsia="zh-CN"/>
              </w:rPr>
              <w:t>8.3</w:t>
            </w:r>
            <w:r>
              <w:rPr>
                <w:rFonts w:hint="eastAsia" w:ascii="宋体" w:hAnsi="宋体"/>
                <w:b/>
                <w:sz w:val="21"/>
                <w:szCs w:val="21"/>
              </w:rPr>
              <w:t xml:space="preserve"> 删减理由：</w:t>
            </w:r>
            <w:r>
              <w:rPr>
                <w:rFonts w:hint="eastAsia" w:ascii="宋体" w:hAnsi="宋体"/>
                <w:sz w:val="21"/>
                <w:szCs w:val="21"/>
                <w:lang w:eastAsia="zh-CN"/>
              </w:rPr>
              <w:t>本公司产品均按国家、行业相关标准、规范进行生产,现有生产产品为定型产品，生产工艺成熟固定。公司目前未有涉及新产品的设计开发，故对标准</w:t>
            </w:r>
            <w:r>
              <w:rPr>
                <w:rFonts w:hint="eastAsia" w:ascii="宋体" w:hAnsi="宋体"/>
                <w:sz w:val="21"/>
                <w:szCs w:val="21"/>
                <w:lang w:val="en-US" w:eastAsia="zh-CN"/>
              </w:rPr>
              <w:t>8</w:t>
            </w:r>
            <w:r>
              <w:rPr>
                <w:rFonts w:hint="eastAsia" w:ascii="宋体" w:hAnsi="宋体"/>
                <w:sz w:val="21"/>
                <w:szCs w:val="21"/>
                <w:lang w:eastAsia="zh-CN"/>
              </w:rPr>
              <w:t>.3设计和开发不适用。对以上条款的不适用并不影响本公司提供满足顾客和适用法律法规要求的产品的能力或责任的要求。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5"/>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5"/>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5"/>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cs="宋体"/>
                <w:sz w:val="21"/>
                <w:szCs w:val="21"/>
                <w:lang w:eastAsia="zh-CN"/>
              </w:rPr>
              <w:t>2018年10月10日</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cs="宋体"/>
                <w:sz w:val="21"/>
                <w:szCs w:val="21"/>
                <w:lang w:eastAsia="zh-CN"/>
              </w:rPr>
              <w:t>组织有用于生产及经营所需的</w:t>
            </w:r>
            <w:r>
              <w:rPr>
                <w:rFonts w:hint="eastAsia" w:ascii="宋体" w:hAnsi="宋体" w:cs="宋体"/>
                <w:sz w:val="21"/>
                <w:szCs w:val="21"/>
              </w:rPr>
              <w:t>厂房</w:t>
            </w:r>
            <w:r>
              <w:rPr>
                <w:rFonts w:hint="eastAsia" w:ascii="宋体" w:hAnsi="宋体" w:cs="宋体"/>
                <w:sz w:val="21"/>
                <w:szCs w:val="21"/>
                <w:lang w:eastAsia="zh-CN"/>
              </w:rPr>
              <w:t>、办公场所等，</w:t>
            </w:r>
            <w:r>
              <w:rPr>
                <w:rFonts w:hint="eastAsia" w:ascii="宋体" w:hAnsi="宋体" w:cs="宋体"/>
                <w:sz w:val="21"/>
                <w:szCs w:val="21"/>
              </w:rPr>
              <w:t>车间、库房按分区分开。主要设备包括：管道离心泵、试压装置</w:t>
            </w:r>
            <w:r>
              <w:rPr>
                <w:rFonts w:hint="eastAsia" w:ascii="宋体" w:hAnsi="宋体" w:cs="宋体"/>
                <w:sz w:val="21"/>
                <w:szCs w:val="21"/>
                <w:lang w:eastAsia="zh-CN"/>
              </w:rPr>
              <w:t>、标准金属量具</w:t>
            </w:r>
            <w:r>
              <w:rPr>
                <w:rFonts w:hint="eastAsia" w:ascii="宋体" w:hAnsi="宋体" w:cs="宋体"/>
                <w:sz w:val="21"/>
                <w:szCs w:val="21"/>
              </w:rPr>
              <w:t>、</w:t>
            </w:r>
            <w:r>
              <w:rPr>
                <w:rFonts w:hint="eastAsia" w:ascii="宋体" w:hAnsi="宋体" w:cs="宋体"/>
                <w:sz w:val="21"/>
                <w:szCs w:val="21"/>
                <w:lang w:eastAsia="zh-CN"/>
              </w:rPr>
              <w:t>激光打标机、空压机、钻床等，检测设备：带表卡尺、</w:t>
            </w:r>
            <w:r>
              <w:rPr>
                <w:rFonts w:hint="eastAsia" w:ascii="宋体" w:hAnsi="宋体" w:cs="宋体"/>
                <w:sz w:val="21"/>
                <w:szCs w:val="21"/>
                <w:lang w:val="en-US" w:eastAsia="zh-CN"/>
              </w:rPr>
              <w:t xml:space="preserve">标准表法水流量标准装置 </w:t>
            </w:r>
            <w:r>
              <w:rPr>
                <w:rFonts w:hint="eastAsia" w:ascii="宋体" w:hAnsi="宋体" w:cs="宋体"/>
                <w:sz w:val="21"/>
                <w:szCs w:val="21"/>
                <w:lang w:eastAsia="zh-CN"/>
              </w:rPr>
              <w:t>、秒表、温湿度计、数字万用表、</w:t>
            </w:r>
            <w:r>
              <w:rPr>
                <w:rFonts w:hint="eastAsia" w:ascii="宋体" w:hAnsi="宋体" w:cs="宋体"/>
                <w:sz w:val="21"/>
                <w:szCs w:val="21"/>
                <w:lang w:val="en-US" w:eastAsia="zh-CN"/>
              </w:rPr>
              <w:t>静态容积法水流量标准装置</w:t>
            </w:r>
            <w:r>
              <w:rPr>
                <w:rFonts w:hint="eastAsia" w:ascii="宋体" w:hAnsi="宋体" w:cs="宋体"/>
                <w:sz w:val="21"/>
                <w:szCs w:val="21"/>
                <w:lang w:eastAsia="zh-CN"/>
              </w:rPr>
              <w:t>、精密压力表、电磁流量计、温湿度计等，可以满足产</w:t>
            </w:r>
            <w:r>
              <w:rPr>
                <w:rFonts w:hint="eastAsia" w:ascii="宋体" w:hAnsi="宋体" w:cs="宋体"/>
                <w:sz w:val="21"/>
                <w:szCs w:val="21"/>
              </w:rPr>
              <w:t>品生产</w:t>
            </w:r>
            <w:r>
              <w:rPr>
                <w:rFonts w:hint="eastAsia" w:ascii="宋体" w:hAnsi="宋体" w:cs="宋体"/>
                <w:sz w:val="21"/>
                <w:szCs w:val="21"/>
                <w:lang w:eastAsia="zh-CN"/>
              </w:rPr>
              <w:t>及检测</w:t>
            </w:r>
            <w:r>
              <w:rPr>
                <w:rFonts w:hint="eastAsia" w:ascii="宋体" w:hAnsi="宋体" w:cs="宋体"/>
                <w:sz w:val="21"/>
                <w:szCs w:val="21"/>
              </w:rPr>
              <w:t>需要。生产部对设备按月方式进行点检维护保养，并实施。特种设备：</w:t>
            </w:r>
            <w:r>
              <w:rPr>
                <w:rFonts w:hint="eastAsia" w:ascii="宋体" w:hAnsi="宋体" w:cs="宋体"/>
                <w:sz w:val="21"/>
                <w:szCs w:val="21"/>
                <w:lang w:eastAsia="zh-CN"/>
              </w:rPr>
              <w:t>无</w:t>
            </w:r>
            <w:r>
              <w:rPr>
                <w:rFonts w:hint="eastAsia" w:ascii="宋体" w:hAnsi="宋体" w:cs="宋体"/>
                <w:sz w:val="21"/>
                <w:szCs w:val="21"/>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ascii="宋体" w:hAnsi="宋体"/>
                <w:b/>
                <w:sz w:val="21"/>
                <w:szCs w:val="21"/>
              </w:rPr>
            </w:pPr>
            <w:r>
              <w:rPr>
                <w:rFonts w:hint="eastAsia" w:ascii="宋体" w:hAnsi="宋体"/>
                <w:sz w:val="21"/>
                <w:szCs w:val="21"/>
              </w:rPr>
              <w:t>查《计</w:t>
            </w:r>
            <w:r>
              <w:rPr>
                <w:rFonts w:hint="eastAsia" w:ascii="宋体" w:hAnsi="宋体" w:cs="宋体"/>
                <w:sz w:val="21"/>
                <w:szCs w:val="21"/>
                <w:lang w:eastAsia="zh-CN"/>
              </w:rPr>
              <w:t>量器具台账》，技术部门均按策划的要求配置了相应的检测设备用于产品的检测，监视测量设备有：带表卡尺、</w:t>
            </w:r>
            <w:r>
              <w:rPr>
                <w:rFonts w:hint="eastAsia" w:ascii="宋体" w:hAnsi="宋体" w:cs="宋体"/>
                <w:sz w:val="21"/>
                <w:szCs w:val="21"/>
                <w:lang w:val="en-US" w:eastAsia="zh-CN"/>
              </w:rPr>
              <w:t xml:space="preserve">标准表法水流量标准装置 </w:t>
            </w:r>
            <w:r>
              <w:rPr>
                <w:rFonts w:hint="eastAsia" w:ascii="宋体" w:hAnsi="宋体" w:cs="宋体"/>
                <w:sz w:val="21"/>
                <w:szCs w:val="21"/>
                <w:lang w:eastAsia="zh-CN"/>
              </w:rPr>
              <w:t>、秒表、温湿度计、数字万用表、</w:t>
            </w:r>
            <w:r>
              <w:rPr>
                <w:rFonts w:hint="eastAsia" w:ascii="宋体" w:hAnsi="宋体" w:cs="宋体"/>
                <w:sz w:val="21"/>
                <w:szCs w:val="21"/>
                <w:lang w:val="en-US" w:eastAsia="zh-CN"/>
              </w:rPr>
              <w:t>静态容积法水流量标准装置</w:t>
            </w:r>
            <w:r>
              <w:rPr>
                <w:rFonts w:hint="eastAsia" w:ascii="宋体" w:hAnsi="宋体" w:cs="宋体"/>
                <w:sz w:val="21"/>
                <w:szCs w:val="21"/>
                <w:lang w:eastAsia="zh-CN"/>
              </w:rPr>
              <w:t>、精密压力表、电磁流量计、温湿度计</w:t>
            </w:r>
            <w:r>
              <w:rPr>
                <w:rFonts w:hint="eastAsia" w:ascii="宋体" w:hAnsi="宋体" w:cs="宋体"/>
                <w:sz w:val="21"/>
                <w:szCs w:val="21"/>
                <w:lang w:eastAsia="zh-CN"/>
              </w:rPr>
              <w:t>等。抽查在用检测设备的检定或校准证书,能提供有效的检定或校准证书。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1"/>
                <w:szCs w:val="21"/>
              </w:rPr>
            </w:pPr>
            <w:r>
              <w:rPr>
                <w:rFonts w:hint="eastAsia" w:ascii="宋体" w:hAnsi="宋体" w:cs="宋体"/>
                <w:color w:val="000000"/>
                <w:sz w:val="21"/>
                <w:szCs w:val="21"/>
              </w:rPr>
              <w:t>QMS关键工序(过程)：</w:t>
            </w:r>
            <w:r>
              <w:rPr>
                <w:rFonts w:hint="eastAsia" w:ascii="宋体" w:hAnsi="宋体" w:cs="宋体"/>
                <w:color w:val="000000"/>
                <w:sz w:val="21"/>
                <w:szCs w:val="21"/>
                <w:lang w:val="en-US" w:eastAsia="zh-CN"/>
              </w:rPr>
              <w:t>流量标定</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b/>
                <w:sz w:val="21"/>
                <w:szCs w:val="21"/>
                <w:lang w:eastAsia="zh-CN"/>
              </w:rPr>
            </w:pPr>
            <w:r>
              <w:rPr>
                <w:rFonts w:hint="eastAsia" w:ascii="宋体" w:hAnsi="宋体" w:cs="宋体"/>
                <w:color w:val="000000"/>
                <w:sz w:val="21"/>
                <w:szCs w:val="21"/>
              </w:rPr>
              <w:t>特殊过程：</w:t>
            </w:r>
            <w:r>
              <w:rPr>
                <w:rFonts w:hint="eastAsia" w:ascii="宋体" w:hAnsi="宋体" w:cs="宋体"/>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w:t>
            </w:r>
            <w:r>
              <w:rPr>
                <w:rFonts w:hint="eastAsia" w:ascii="宋体" w:hAnsi="宋体" w:cs="宋体"/>
                <w:color w:val="000000"/>
                <w:sz w:val="21"/>
                <w:szCs w:val="21"/>
                <w:lang w:eastAsia="zh-CN"/>
              </w:rPr>
              <w:t>、服务</w:t>
            </w:r>
            <w:r>
              <w:rPr>
                <w:rFonts w:hint="eastAsia" w:ascii="宋体" w:hAnsi="宋体" w:cs="宋体"/>
                <w:color w:val="000000"/>
                <w:sz w:val="21"/>
                <w:szCs w:val="21"/>
              </w:rPr>
              <w:t>检验控制规定，规定了公司各管理层次和部门在各阶段对产品</w:t>
            </w:r>
            <w:r>
              <w:rPr>
                <w:rFonts w:hint="eastAsia" w:ascii="宋体" w:hAnsi="宋体" w:cs="宋体"/>
                <w:color w:val="000000"/>
                <w:sz w:val="21"/>
                <w:szCs w:val="21"/>
                <w:lang w:eastAsia="zh-CN"/>
              </w:rPr>
              <w:t>、服务</w:t>
            </w:r>
            <w:r>
              <w:rPr>
                <w:rFonts w:hint="eastAsia" w:ascii="宋体" w:hAnsi="宋体" w:cs="宋体"/>
                <w:color w:val="000000"/>
                <w:sz w:val="21"/>
                <w:szCs w:val="21"/>
              </w:rPr>
              <w:t>质量实施检查与验收的管理要求。内容基本具备全面性、系统性及可操作性。产品验收均在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w:t>
            </w:r>
            <w:r>
              <w:rPr>
                <w:rFonts w:hint="eastAsia" w:ascii="宋体" w:hAnsi="宋体" w:cs="宋体"/>
                <w:sz w:val="21"/>
                <w:szCs w:val="21"/>
              </w:rPr>
              <w:t>监视评价，通过数据的汇总统计、描述性统计等方法对目标进行了测量，总体已达到或超过了规定的目</w:t>
            </w:r>
            <w:r>
              <w:rPr>
                <w:rFonts w:hint="eastAsia" w:ascii="宋体" w:hAnsi="宋体" w:cs="宋体"/>
                <w:color w:val="000000"/>
                <w:sz w:val="21"/>
                <w:szCs w:val="21"/>
              </w:rPr>
              <w:t>标值。通过202</w:t>
            </w:r>
            <w:r>
              <w:rPr>
                <w:rFonts w:hint="eastAsia" w:ascii="宋体" w:hAnsi="宋体" w:cs="宋体"/>
                <w:color w:val="000000"/>
                <w:sz w:val="21"/>
                <w:szCs w:val="21"/>
                <w:lang w:val="en-US" w:eastAsia="zh-CN"/>
              </w:rPr>
              <w:t>0</w:t>
            </w:r>
            <w:r>
              <w:rPr>
                <w:rFonts w:hint="eastAsia" w:ascii="宋体" w:hAnsi="宋体" w:cs="宋体"/>
                <w:color w:val="000000"/>
                <w:sz w:val="21"/>
                <w:szCs w:val="21"/>
              </w:rPr>
              <w:t>年1</w:t>
            </w:r>
            <w:r>
              <w:rPr>
                <w:rFonts w:hint="eastAsia" w:ascii="宋体" w:hAnsi="宋体" w:cs="宋体"/>
                <w:color w:val="000000"/>
                <w:sz w:val="21"/>
                <w:szCs w:val="21"/>
                <w:lang w:val="en-US" w:eastAsia="zh-CN"/>
              </w:rPr>
              <w:t>2</w:t>
            </w:r>
            <w:r>
              <w:rPr>
                <w:rFonts w:hint="eastAsia" w:ascii="宋体" w:hAnsi="宋体" w:cs="宋体"/>
                <w:color w:val="000000"/>
                <w:sz w:val="21"/>
                <w:szCs w:val="21"/>
              </w:rPr>
              <w:t>-202</w:t>
            </w:r>
            <w:r>
              <w:rPr>
                <w:rFonts w:hint="eastAsia" w:ascii="宋体" w:hAnsi="宋体" w:cs="宋体"/>
                <w:color w:val="000000"/>
                <w:sz w:val="21"/>
                <w:szCs w:val="21"/>
                <w:lang w:val="en-US" w:eastAsia="zh-CN"/>
              </w:rPr>
              <w:t>1</w:t>
            </w:r>
            <w:r>
              <w:rPr>
                <w:rFonts w:hint="eastAsia" w:ascii="宋体" w:hAnsi="宋体" w:cs="宋体"/>
                <w:color w:val="000000"/>
                <w:sz w:val="21"/>
                <w:szCs w:val="21"/>
              </w:rPr>
              <w:t>年</w:t>
            </w:r>
            <w:r>
              <w:rPr>
                <w:rFonts w:hint="eastAsia" w:ascii="宋体" w:hAnsi="宋体" w:cs="宋体"/>
                <w:color w:val="000000"/>
                <w:sz w:val="21"/>
                <w:szCs w:val="21"/>
                <w:lang w:val="en-US" w:eastAsia="zh-CN"/>
              </w:rPr>
              <w:t>2</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w:t>
            </w:r>
            <w:r>
              <w:rPr>
                <w:rFonts w:hint="eastAsia" w:ascii="宋体" w:hAnsi="宋体" w:eastAsia="宋体" w:cs="宋体"/>
                <w:sz w:val="21"/>
                <w:szCs w:val="21"/>
              </w:rPr>
              <w:t>利用上不够，需要改善。近年来未发生重大顾客投诉和产品质量事故。顾客满意度调查按规定实施，20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月实施，满意度评价9</w:t>
            </w:r>
            <w:r>
              <w:rPr>
                <w:rFonts w:hint="eastAsia" w:ascii="宋体" w:hAnsi="宋体" w:eastAsia="宋体" w:cs="宋体"/>
                <w:sz w:val="21"/>
                <w:szCs w:val="21"/>
                <w:lang w:val="en-US" w:eastAsia="zh-CN"/>
              </w:rPr>
              <w:t>8分</w:t>
            </w:r>
            <w:r>
              <w:rPr>
                <w:rFonts w:hint="eastAsia" w:ascii="宋体" w:hAnsi="宋体" w:eastAsia="宋体" w:cs="宋体"/>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420" w:firstLineChars="200"/>
              <w:rPr>
                <w:rFonts w:ascii="宋体" w:hAnsi="宋体"/>
                <w:b/>
                <w:sz w:val="21"/>
                <w:szCs w:val="21"/>
              </w:rPr>
            </w:pPr>
            <w:r>
              <w:rPr>
                <w:rFonts w:hint="eastAsia" w:ascii="宋体" w:hAnsi="宋体" w:eastAsia="宋体" w:cs="宋体"/>
                <w:color w:val="000000"/>
                <w:sz w:val="21"/>
                <w:szCs w:val="21"/>
                <w:lang w:eastAsia="zh-CN"/>
              </w:rPr>
              <w:t>建立有《内部审核控制程序》，规定了内审频次一年一次，内审时间：20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eastAsia="zh-CN"/>
              </w:rPr>
              <w:t>年</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eastAsia="zh-CN"/>
              </w:rPr>
              <w:t>月10日，拟定了审核实施表，明确了内审范围，内审人员经培训合格上岗，能力满足要求，未出现审核本部门情况，内审不符合项1项，涉及行政部</w:t>
            </w:r>
            <w:r>
              <w:rPr>
                <w:rFonts w:hint="eastAsia" w:ascii="宋体" w:hAnsi="宋体" w:eastAsia="宋体" w:cs="宋体"/>
                <w:color w:val="000000"/>
                <w:sz w:val="21"/>
                <w:szCs w:val="21"/>
                <w:lang w:val="en-US" w:eastAsia="zh-CN"/>
              </w:rPr>
              <w:t>7.5.3</w:t>
            </w:r>
            <w:r>
              <w:rPr>
                <w:rFonts w:hint="eastAsia" w:ascii="宋体" w:hAnsi="宋体" w:eastAsia="宋体" w:cs="宋体"/>
                <w:color w:val="000000"/>
                <w:sz w:val="21"/>
                <w:szCs w:val="21"/>
                <w:lang w:eastAsia="zh-CN"/>
              </w:rPr>
              <w:t>条款。不符合事实描述为“</w:t>
            </w:r>
            <w:r>
              <w:rPr>
                <w:rFonts w:hint="eastAsia" w:ascii="宋体" w:hAnsi="宋体" w:eastAsia="宋体" w:cs="宋体"/>
                <w:color w:val="000000"/>
                <w:sz w:val="21"/>
                <w:szCs w:val="21"/>
                <w:lang w:val="en-US" w:eastAsia="zh-CN"/>
              </w:rPr>
              <w:t>现场查看行政部保留的文件《企业标准Q/CLD 1-2017  LDYB靶式流量计》已经作废，现场未见相关作废回收记录</w:t>
            </w:r>
            <w:r>
              <w:rPr>
                <w:rFonts w:hint="eastAsia" w:ascii="宋体" w:hAnsi="宋体" w:eastAsia="宋体" w:cs="宋体"/>
                <w:color w:val="000000"/>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管理评审频次为一年一次、本次管理评</w:t>
            </w:r>
            <w:r>
              <w:rPr>
                <w:rFonts w:hint="eastAsia" w:ascii="宋体" w:hAnsi="宋体" w:cs="宋体"/>
                <w:color w:val="000000" w:themeColor="text1"/>
                <w:sz w:val="21"/>
                <w:szCs w:val="21"/>
              </w:rPr>
              <w:t>审于20</w:t>
            </w:r>
            <w:r>
              <w:rPr>
                <w:rFonts w:hint="eastAsia" w:ascii="宋体" w:hAnsi="宋体" w:cs="宋体"/>
                <w:color w:val="000000" w:themeColor="text1"/>
                <w:sz w:val="21"/>
                <w:szCs w:val="21"/>
                <w:lang w:val="en-US" w:eastAsia="zh-CN"/>
              </w:rPr>
              <w:t>21</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01</w:t>
            </w:r>
            <w:r>
              <w:rPr>
                <w:rFonts w:hint="eastAsia" w:ascii="宋体" w:hAnsi="宋体" w:cs="宋体"/>
                <w:color w:val="000000" w:themeColor="text1"/>
                <w:sz w:val="21"/>
                <w:szCs w:val="21"/>
              </w:rPr>
              <w:t>.</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由总经理</w:t>
            </w:r>
            <w:r>
              <w:rPr>
                <w:rFonts w:hint="eastAsia" w:ascii="宋体" w:hAnsi="宋体" w:cs="宋体"/>
                <w:color w:val="000000"/>
                <w:sz w:val="21"/>
                <w:szCs w:val="21"/>
              </w:rPr>
              <w:t>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val="0"/>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val="0"/>
                <w:bCs/>
                <w:sz w:val="21"/>
                <w:szCs w:val="21"/>
              </w:rPr>
              <w:t>上</w:t>
            </w:r>
            <w:r>
              <w:rPr>
                <w:rFonts w:hint="eastAsia"/>
                <w:b w:val="0"/>
                <w:bCs/>
                <w:szCs w:val="21"/>
              </w:rPr>
              <w:t>次不符合为</w:t>
            </w:r>
            <w:r>
              <w:rPr>
                <w:rFonts w:hint="eastAsia"/>
                <w:b w:val="0"/>
                <w:bCs/>
                <w:szCs w:val="21"/>
                <w:lang w:val="en-US" w:eastAsia="zh-CN"/>
              </w:rPr>
              <w:t>7.1.5</w:t>
            </w:r>
            <w:r>
              <w:rPr>
                <w:rFonts w:hint="eastAsia"/>
                <w:b w:val="0"/>
                <w:bCs/>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napToGrid w:val="0"/>
        <w:spacing w:line="360" w:lineRule="auto"/>
        <w:ind w:left="-211" w:leftChars="-88" w:firstLine="535" w:firstLineChars="223"/>
        <w:rPr>
          <w:rFonts w:ascii="宋体" w:hAnsi="宋体"/>
          <w:b w:val="0"/>
          <w:bCs/>
          <w:color w:val="000000" w:themeColor="text1"/>
          <w:szCs w:val="21"/>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本</w:t>
      </w:r>
      <w:r>
        <w:rPr>
          <w:rFonts w:hint="eastAsia"/>
          <w:b w:val="0"/>
          <w:bCs/>
          <w:color w:val="000000" w:themeColor="text1"/>
          <w:sz w:val="26"/>
          <w:szCs w:val="26"/>
          <w14:textFill>
            <w14:solidFill>
              <w14:schemeClr w14:val="tx1"/>
            </w14:solidFill>
          </w14:textFill>
        </w:rPr>
        <w:t>次审核Q共开具不符合项报告项：其中</w:t>
      </w:r>
      <w:r>
        <w:rPr>
          <w:b w:val="0"/>
          <w:bCs/>
          <w:color w:val="000000" w:themeColor="text1"/>
          <w:sz w:val="26"/>
          <w:szCs w:val="26"/>
          <w14:textFill>
            <w14:solidFill>
              <w14:schemeClr w14:val="tx1"/>
            </w14:solidFill>
          </w14:textFill>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val="0"/>
          <w:bCs/>
          <w:color w:val="000000" w:themeColor="text1"/>
          <w:sz w:val="26"/>
          <w:szCs w:val="26"/>
          <w14:textFill>
            <w14:solidFill>
              <w14:schemeClr w14:val="tx1"/>
            </w14:solidFill>
          </w14:textFill>
        </w:rPr>
        <w:t>严重不符合 0项，一般不符合 1项，观察项0项。不符合项分布在</w:t>
      </w:r>
      <w:r>
        <w:rPr>
          <w:rFonts w:hint="eastAsia"/>
          <w:b w:val="0"/>
          <w:bCs/>
          <w:color w:val="000000" w:themeColor="text1"/>
          <w:sz w:val="26"/>
          <w:szCs w:val="26"/>
          <w:lang w:eastAsia="zh-CN"/>
          <w14:textFill>
            <w14:solidFill>
              <w14:schemeClr w14:val="tx1"/>
            </w14:solidFill>
          </w14:textFill>
        </w:rPr>
        <w:t>供销</w:t>
      </w:r>
      <w:r>
        <w:rPr>
          <w:rFonts w:hint="eastAsia"/>
          <w:b w:val="0"/>
          <w:bCs/>
          <w:color w:val="000000" w:themeColor="text1"/>
          <w:sz w:val="26"/>
          <w:szCs w:val="26"/>
          <w14:textFill>
            <w14:solidFill>
              <w14:schemeClr w14:val="tx1"/>
            </w14:solidFill>
          </w14:textFill>
        </w:rPr>
        <w:t>部 部门</w:t>
      </w:r>
      <w:r>
        <w:rPr>
          <w:rFonts w:hint="eastAsia"/>
          <w:b w:val="0"/>
          <w:bCs/>
          <w:color w:val="000000" w:themeColor="text1"/>
          <w:sz w:val="26"/>
          <w:szCs w:val="26"/>
          <w:lang w:val="en-US" w:eastAsia="zh-CN"/>
          <w14:textFill>
            <w14:solidFill>
              <w14:schemeClr w14:val="tx1"/>
            </w14:solidFill>
          </w14:textFill>
        </w:rPr>
        <w:t>8.4.1</w:t>
      </w:r>
      <w:r>
        <w:rPr>
          <w:rFonts w:hint="eastAsia"/>
          <w:b w:val="0"/>
          <w:bCs/>
          <w:color w:val="000000" w:themeColor="text1"/>
          <w:sz w:val="26"/>
          <w:szCs w:val="26"/>
          <w14:textFill>
            <w14:solidFill>
              <w14:schemeClr w14:val="tx1"/>
            </w14:solidFill>
          </w14:textFill>
        </w:rPr>
        <w:t>条款，见不符合</w:t>
      </w:r>
      <w:r>
        <w:rPr>
          <w:rFonts w:hint="eastAsia" w:ascii="宋体" w:hAnsi="宋体"/>
          <w:b w:val="0"/>
          <w:bCs/>
          <w:color w:val="000000" w:themeColor="text1"/>
          <w:szCs w:val="21"/>
          <w14:textFill>
            <w14:solidFill>
              <w14:schemeClr w14:val="tx1"/>
            </w14:solidFill>
          </w14:textFill>
        </w:rPr>
        <w:t>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综上所述，审核组一致认为，（重庆联大仪表有限公司）的质量管理体系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hint="eastAsia" w:ascii="宋体" w:hAnsi="宋体"/>
                <w:b/>
                <w:szCs w:val="21"/>
              </w:rPr>
            </w:pPr>
            <w:r>
              <w:rPr>
                <w:rFonts w:hint="eastAsia" w:ascii="宋体" w:hAnsi="宋体"/>
                <w:b/>
                <w:szCs w:val="21"/>
                <w:lang w:eastAsia="zh-CN"/>
              </w:rPr>
              <w:t>☑</w:t>
            </w:r>
            <w:r>
              <w:rPr>
                <w:rFonts w:hint="eastAsia" w:ascii="宋体" w:hAnsi="宋体"/>
                <w:b/>
                <w:szCs w:val="21"/>
              </w:rPr>
              <w:t>(在完成纠正措施后)推荐保持（</w:t>
            </w:r>
            <w:r>
              <w:rPr>
                <w:rFonts w:hint="eastAsia" w:ascii="宋体" w:hAnsi="宋体"/>
                <w:b/>
                <w:szCs w:val="21"/>
                <w:lang w:eastAsia="zh-CN"/>
              </w:rPr>
              <w:t>☑</w:t>
            </w:r>
            <w:r>
              <w:rPr>
                <w:rFonts w:hint="eastAsia" w:ascii="宋体" w:hAnsi="宋体"/>
                <w:b/>
                <w:szCs w:val="21"/>
              </w:rPr>
              <w:t>QMS□50430□EMS  □OHSMS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1800225</wp:posOffset>
            </wp:positionH>
            <wp:positionV relativeFrom="paragraph">
              <wp:posOffset>179070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27" w:firstLineChars="250"/>
        <w:rPr>
          <w:b/>
          <w:sz w:val="21"/>
        </w:rPr>
      </w:pPr>
    </w:p>
    <w:p>
      <w:pPr>
        <w:snapToGrid w:val="0"/>
        <w:spacing w:beforeLines="50" w:line="320" w:lineRule="exact"/>
        <w:ind w:firstLine="552" w:firstLineChars="250"/>
        <w:rPr>
          <w:b/>
          <w:sz w:val="21"/>
        </w:rPr>
      </w:pPr>
      <w:r>
        <w:rPr>
          <w:rFonts w:hint="eastAsia"/>
          <w:b/>
          <w:sz w:val="22"/>
          <w:szCs w:val="22"/>
        </w:rPr>
        <w:drawing>
          <wp:anchor distT="0" distB="0" distL="114300" distR="114300" simplePos="0" relativeHeight="251663360" behindDoc="0" locked="0" layoutInCell="1" allowOverlap="1">
            <wp:simplePos x="0" y="0"/>
            <wp:positionH relativeFrom="column">
              <wp:posOffset>1666875</wp:posOffset>
            </wp:positionH>
            <wp:positionV relativeFrom="paragraph">
              <wp:posOffset>8255</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b/>
          <w:sz w:val="16"/>
          <w:szCs w:val="16"/>
        </w:rPr>
      </w:pPr>
      <w:r>
        <w:rPr>
          <w:rFonts w:hint="eastAsia"/>
          <w:b/>
          <w:sz w:val="21"/>
        </w:rPr>
        <w:t>日期：202</w:t>
      </w:r>
      <w:r>
        <w:rPr>
          <w:rFonts w:hint="eastAsia"/>
          <w:b/>
          <w:sz w:val="21"/>
          <w:lang w:val="en-US" w:eastAsia="zh-CN"/>
        </w:rPr>
        <w:t>1</w:t>
      </w:r>
      <w:r>
        <w:rPr>
          <w:rFonts w:hint="eastAsia"/>
          <w:b/>
          <w:sz w:val="21"/>
        </w:rPr>
        <w:t>年</w:t>
      </w:r>
      <w:r>
        <w:rPr>
          <w:rFonts w:hint="eastAsia"/>
          <w:b/>
          <w:sz w:val="21"/>
          <w:lang w:val="en-US" w:eastAsia="zh-CN"/>
        </w:rPr>
        <w:t>03</w:t>
      </w:r>
      <w:r>
        <w:rPr>
          <w:rFonts w:hint="eastAsia"/>
          <w:b/>
          <w:sz w:val="21"/>
        </w:rPr>
        <w:t>月</w:t>
      </w:r>
      <w:r>
        <w:rPr>
          <w:rFonts w:hint="eastAsia"/>
          <w:b/>
          <w:sz w:val="21"/>
          <w:lang w:val="en-US" w:eastAsia="zh-CN"/>
        </w:rPr>
        <w:t>30</w:t>
      </w:r>
      <w:r>
        <w:rPr>
          <w:rFonts w:hint="eastAsia"/>
          <w:b/>
          <w:sz w:val="21"/>
        </w:rPr>
        <w:t>日</w:t>
      </w: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u w:val="single"/>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988" w:firstLineChars="900"/>
        <w:rPr>
          <w:b/>
          <w:sz w:val="2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1202690</wp:posOffset>
            </wp:positionH>
            <wp:positionV relativeFrom="paragraph">
              <wp:posOffset>211455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组长签字：                           </w:t>
      </w:r>
      <w:r>
        <w:rPr>
          <w:rFonts w:hint="eastAsia"/>
          <w:b/>
          <w:sz w:val="21"/>
          <w:szCs w:val="21"/>
          <w:lang w:val="en-US" w:eastAsia="zh-CN"/>
        </w:rPr>
        <w:t>2021</w:t>
      </w:r>
      <w:r>
        <w:rPr>
          <w:rFonts w:hint="eastAsia"/>
          <w:b/>
          <w:sz w:val="21"/>
          <w:szCs w:val="21"/>
        </w:rPr>
        <w:t xml:space="preserve"> 年 </w:t>
      </w:r>
      <w:r>
        <w:rPr>
          <w:rFonts w:hint="eastAsia"/>
          <w:b/>
          <w:sz w:val="21"/>
          <w:szCs w:val="21"/>
          <w:lang w:val="en-US" w:eastAsia="zh-CN"/>
        </w:rPr>
        <w:t>4</w:t>
      </w:r>
      <w:r>
        <w:rPr>
          <w:rFonts w:hint="eastAsia"/>
          <w:b/>
          <w:sz w:val="21"/>
          <w:szCs w:val="21"/>
        </w:rPr>
        <w:t xml:space="preserve">  月  </w:t>
      </w:r>
      <w:r>
        <w:rPr>
          <w:rFonts w:hint="eastAsia"/>
          <w:b/>
          <w:sz w:val="21"/>
          <w:szCs w:val="21"/>
          <w:lang w:val="en-US" w:eastAsia="zh-CN"/>
        </w:rPr>
        <w:t>1</w:t>
      </w:r>
      <w:r>
        <w:rPr>
          <w:rFonts w:hint="eastAsia"/>
          <w:b/>
          <w:sz w:val="21"/>
          <w:szCs w:val="21"/>
        </w:rPr>
        <w:t xml:space="preserve"> 日 </w:t>
      </w:r>
    </w:p>
    <w:p>
      <w:pPr>
        <w:tabs>
          <w:tab w:val="left" w:pos="6880"/>
          <w:tab w:val="left" w:pos="7740"/>
          <w:tab w:val="left" w:pos="8385"/>
        </w:tabs>
        <w:snapToGrid w:val="0"/>
        <w:spacing w:beforeLines="50"/>
        <w:ind w:firstLine="723" w:firstLineChars="343"/>
        <w:rPr>
          <w:b/>
          <w:sz w:val="21"/>
          <w:szCs w:val="21"/>
        </w:rPr>
      </w:pPr>
      <w:bookmarkStart w:id="30" w:name="_GoBack"/>
      <w:bookmarkEnd w:id="30"/>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E82742"/>
    <w:rsid w:val="015E2D01"/>
    <w:rsid w:val="01A00314"/>
    <w:rsid w:val="01F409AA"/>
    <w:rsid w:val="03560A05"/>
    <w:rsid w:val="0590041B"/>
    <w:rsid w:val="0724147A"/>
    <w:rsid w:val="07E63945"/>
    <w:rsid w:val="0810189E"/>
    <w:rsid w:val="08B668B4"/>
    <w:rsid w:val="09400F59"/>
    <w:rsid w:val="0995565C"/>
    <w:rsid w:val="09DB1962"/>
    <w:rsid w:val="0BC042EC"/>
    <w:rsid w:val="0D5461B6"/>
    <w:rsid w:val="0DF53453"/>
    <w:rsid w:val="0E011006"/>
    <w:rsid w:val="0E452D4B"/>
    <w:rsid w:val="0E7F4B9B"/>
    <w:rsid w:val="0EC17C99"/>
    <w:rsid w:val="118B719A"/>
    <w:rsid w:val="1263390E"/>
    <w:rsid w:val="180C639A"/>
    <w:rsid w:val="19021C86"/>
    <w:rsid w:val="197A3F07"/>
    <w:rsid w:val="1D517685"/>
    <w:rsid w:val="1E2429DA"/>
    <w:rsid w:val="1ED315F2"/>
    <w:rsid w:val="1F233878"/>
    <w:rsid w:val="206B7AC5"/>
    <w:rsid w:val="24282D23"/>
    <w:rsid w:val="277745CD"/>
    <w:rsid w:val="27FF0507"/>
    <w:rsid w:val="2D0471C3"/>
    <w:rsid w:val="2D1334E8"/>
    <w:rsid w:val="2D180AAA"/>
    <w:rsid w:val="2E3F4286"/>
    <w:rsid w:val="2EE906F7"/>
    <w:rsid w:val="2FC13290"/>
    <w:rsid w:val="30D56D9C"/>
    <w:rsid w:val="322372D0"/>
    <w:rsid w:val="33311592"/>
    <w:rsid w:val="35DA1EFC"/>
    <w:rsid w:val="37EA3A00"/>
    <w:rsid w:val="3A141D11"/>
    <w:rsid w:val="3AA55863"/>
    <w:rsid w:val="3CEC78F6"/>
    <w:rsid w:val="3D442CC8"/>
    <w:rsid w:val="3DB513EF"/>
    <w:rsid w:val="3E8C51BB"/>
    <w:rsid w:val="429820EC"/>
    <w:rsid w:val="43C17464"/>
    <w:rsid w:val="44FA78BB"/>
    <w:rsid w:val="45891498"/>
    <w:rsid w:val="45F53D80"/>
    <w:rsid w:val="471C2C44"/>
    <w:rsid w:val="49923A0A"/>
    <w:rsid w:val="4B220ED1"/>
    <w:rsid w:val="4CC443A4"/>
    <w:rsid w:val="4D5C5D52"/>
    <w:rsid w:val="4DD354D3"/>
    <w:rsid w:val="4E094C99"/>
    <w:rsid w:val="50282808"/>
    <w:rsid w:val="52530484"/>
    <w:rsid w:val="52832D42"/>
    <w:rsid w:val="52F74D7A"/>
    <w:rsid w:val="53C651CA"/>
    <w:rsid w:val="55433E77"/>
    <w:rsid w:val="58C21D1B"/>
    <w:rsid w:val="5D401FA7"/>
    <w:rsid w:val="60312F6D"/>
    <w:rsid w:val="61B12954"/>
    <w:rsid w:val="65AA6E79"/>
    <w:rsid w:val="668A2665"/>
    <w:rsid w:val="6ABC0A9F"/>
    <w:rsid w:val="6B3D457C"/>
    <w:rsid w:val="6FB3580C"/>
    <w:rsid w:val="717D0106"/>
    <w:rsid w:val="71D42AA9"/>
    <w:rsid w:val="72755D49"/>
    <w:rsid w:val="73BC4F18"/>
    <w:rsid w:val="75A77E6E"/>
    <w:rsid w:val="76E90B45"/>
    <w:rsid w:val="78214CDB"/>
    <w:rsid w:val="7A233606"/>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Subtitle"/>
    <w:basedOn w:val="1"/>
    <w:next w:val="1"/>
    <w:qFormat/>
    <w:locked/>
    <w:uiPriority w:val="0"/>
    <w:pPr>
      <w:spacing w:before="240" w:after="60" w:line="312" w:lineRule="auto"/>
      <w:jc w:val="center"/>
      <w:outlineLvl w:val="1"/>
    </w:pPr>
    <w:rPr>
      <w:rFonts w:ascii="Calibri" w:hAnsi="Calibri" w:eastAsia="宋体" w:cs="Times New Roman"/>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locked/>
    <w:uiPriority w:val="20"/>
    <w:rPr>
      <w:i/>
      <w:iCs/>
    </w:rPr>
  </w:style>
  <w:style w:type="character" w:styleId="10">
    <w:name w:val="Hyperlink"/>
    <w:basedOn w:val="8"/>
    <w:semiHidden/>
    <w:unhideWhenUsed/>
    <w:qFormat/>
    <w:uiPriority w:val="99"/>
    <w:rPr>
      <w:color w:val="0000FF"/>
      <w:u w:val="single"/>
    </w:rPr>
  </w:style>
  <w:style w:type="character" w:customStyle="1" w:styleId="11">
    <w:name w:val="批注框文本 Char"/>
    <w:link w:val="2"/>
    <w:semiHidden/>
    <w:qFormat/>
    <w:locked/>
    <w:uiPriority w:val="99"/>
    <w:rPr>
      <w:rFonts w:ascii="Times New Roman" w:hAnsi="Times New Roman" w:eastAsia="宋体" w:cs="Times New Roman"/>
      <w:sz w:val="18"/>
      <w:szCs w:val="18"/>
    </w:rPr>
  </w:style>
  <w:style w:type="character" w:customStyle="1" w:styleId="12">
    <w:name w:val="页脚 Char"/>
    <w:link w:val="3"/>
    <w:semiHidden/>
    <w:qFormat/>
    <w:locked/>
    <w:uiPriority w:val="99"/>
    <w:rPr>
      <w:rFonts w:ascii="Times New Roman" w:hAnsi="Times New Roman" w:eastAsia="宋体" w:cs="Times New Roman"/>
      <w:sz w:val="18"/>
      <w:szCs w:val="18"/>
    </w:rPr>
  </w:style>
  <w:style w:type="character" w:customStyle="1" w:styleId="13">
    <w:name w:val="页眉 Char"/>
    <w:link w:val="4"/>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2</TotalTime>
  <ScaleCrop>false</ScaleCrop>
  <LinksUpToDate>false</LinksUpToDate>
  <CharactersWithSpaces>7960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zx</cp:lastModifiedBy>
  <cp:lastPrinted>2019-04-18T08:15:00Z</cp:lastPrinted>
  <dcterms:modified xsi:type="dcterms:W3CDTF">2021-03-30T07:55:30Z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65A633C37CE24F53A6CF3C2F54A1FC49</vt:lpwstr>
  </property>
</Properties>
</file>