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叙永县泰宇建材有限公司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查公司应急管理，审核发现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公司办公区域配置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灭火器数量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不足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 w:cs="新宋体"/>
                <w:b/>
                <w:bCs/>
                <w:szCs w:val="21"/>
              </w:rPr>
              <w:t>GB/T 24001-2016 idt ISO 14001:2015标准</w:t>
            </w:r>
            <w:r>
              <w:rPr>
                <w:rFonts w:hint="eastAsia" w:ascii="宋体" w:hAnsi="宋体" w:cs="新宋体"/>
                <w:b/>
                <w:bCs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cs="新宋体"/>
                <w:b/>
                <w:bCs/>
                <w:szCs w:val="21"/>
              </w:rPr>
              <w:t>条款</w:t>
            </w:r>
            <w:r>
              <w:rPr>
                <w:rFonts w:hint="eastAsia" w:ascii="宋体" w:hAnsi="宋体" w:cs="新宋体"/>
                <w:b/>
                <w:bCs/>
                <w:szCs w:val="21"/>
                <w:lang w:val="en-US" w:eastAsia="zh-CN"/>
              </w:rPr>
              <w:t>“组织应建立、实施和保持对6.1.1中所识别的潜在紧急情况进行应急准备并做出响应所需的过程”和GB/T45001-2020 idtISO45001：2018标准8.2条款“组织应建立、实施和保持对6.1.2.1中所识别的潜在紧急情况进行应急准备并做出响应所需的过程”的要求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79375</wp:posOffset>
                  </wp:positionV>
                  <wp:extent cx="554355" cy="392430"/>
                  <wp:effectExtent l="0" t="0" r="9525" b="0"/>
                  <wp:wrapNone/>
                  <wp:docPr id="4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97790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2978150</wp:posOffset>
                  </wp:positionH>
                  <wp:positionV relativeFrom="paragraph">
                    <wp:posOffset>159385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2021.3.28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3740150</wp:posOffset>
                  </wp:positionH>
                  <wp:positionV relativeFrom="paragraph">
                    <wp:posOffset>61595</wp:posOffset>
                  </wp:positionV>
                  <wp:extent cx="757555" cy="419735"/>
                  <wp:effectExtent l="0" t="0" r="4445" b="6985"/>
                  <wp:wrapNone/>
                  <wp:docPr id="5" name="图片 5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2021.3.30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1A429F"/>
    <w:rsid w:val="334E0729"/>
    <w:rsid w:val="382A3CC9"/>
    <w:rsid w:val="39A21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2021-04-03T02:37:12Z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771CDB8E135D462687F836EBE1B4A73E</vt:lpwstr>
  </property>
</Properties>
</file>