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bCs/>
          <w:sz w:val="24"/>
          <w:szCs w:val="24"/>
        </w:rPr>
      </w:pPr>
      <w:r>
        <w:rPr>
          <w:rFonts w:hint="eastAsia" w:ascii="宋体" w:hAnsi="宋体"/>
          <w:b/>
          <w:bCs/>
          <w:sz w:val="24"/>
          <w:szCs w:val="24"/>
        </w:rPr>
        <w:t>编  号：</w:t>
      </w:r>
      <w:bookmarkStart w:id="0" w:name="合同编号"/>
      <w:r>
        <w:rPr>
          <w:rFonts w:hint="eastAsia" w:ascii="宋体" w:hAnsi="宋体"/>
          <w:b/>
          <w:bCs/>
          <w:sz w:val="24"/>
          <w:szCs w:val="24"/>
        </w:rPr>
        <w:t>0065-2020-QEO-2021</w:t>
      </w:r>
      <w:bookmarkEnd w:id="0"/>
      <w:r>
        <w:rPr>
          <w:rFonts w:hint="eastAsia" w:ascii="宋体" w:hAnsi="宋体"/>
          <w:b/>
          <w:bCs/>
          <w:sz w:val="24"/>
          <w:szCs w:val="24"/>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cs="Times New Roman"/>
          <w:b/>
          <w:color w:val="000000"/>
          <w:sz w:val="32"/>
          <w:szCs w:val="32"/>
        </w:rPr>
        <w:t>叙永县泰宇建材有限公司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Q:29.05.03</w:t>
            </w:r>
          </w:p>
          <w:p>
            <w:pPr>
              <w:jc w:val="center"/>
              <w:rPr>
                <w:b/>
                <w:sz w:val="21"/>
                <w:szCs w:val="21"/>
              </w:rPr>
            </w:pPr>
            <w:r>
              <w:rPr>
                <w:b/>
                <w:sz w:val="21"/>
                <w:szCs w:val="21"/>
              </w:rPr>
              <w:t>E:29.05.03</w:t>
            </w:r>
          </w:p>
          <w:p>
            <w:pPr>
              <w:jc w:val="center"/>
              <w:rPr>
                <w:b/>
                <w:sz w:val="21"/>
                <w:szCs w:val="21"/>
              </w:rPr>
            </w:pPr>
            <w:r>
              <w:rPr>
                <w:b/>
                <w:sz w:val="21"/>
                <w:szCs w:val="21"/>
              </w:rPr>
              <w:t>O:29.05.03</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1699" w:type="dxa"/>
            <w:vAlign w:val="center"/>
          </w:tcPr>
          <w:p>
            <w:pPr>
              <w:jc w:val="center"/>
              <w:rPr>
                <w:b/>
                <w:sz w:val="21"/>
                <w:szCs w:val="21"/>
              </w:rPr>
            </w:pPr>
            <w:r>
              <w:rPr>
                <w:b/>
                <w:sz w:val="21"/>
                <w:szCs w:val="21"/>
              </w:rPr>
              <w:t>2018-N1QMS-2207381</w:t>
            </w:r>
          </w:p>
          <w:p>
            <w:pPr>
              <w:jc w:val="center"/>
              <w:rPr>
                <w:b/>
                <w:sz w:val="21"/>
                <w:szCs w:val="21"/>
              </w:rPr>
            </w:pPr>
            <w:r>
              <w:rPr>
                <w:b/>
                <w:sz w:val="21"/>
                <w:szCs w:val="21"/>
              </w:rPr>
              <w:t>2020-N0EMS-1207381</w:t>
            </w:r>
          </w:p>
        </w:tc>
        <w:tc>
          <w:tcPr>
            <w:tcW w:w="1728" w:type="dxa"/>
            <w:gridSpan w:val="2"/>
            <w:vAlign w:val="center"/>
          </w:tcPr>
          <w:p>
            <w:pPr>
              <w:jc w:val="center"/>
              <w:rPr>
                <w:b/>
                <w:sz w:val="21"/>
                <w:szCs w:val="21"/>
              </w:rPr>
            </w:pPr>
            <w:r>
              <w:rPr>
                <w:b/>
                <w:sz w:val="21"/>
                <w:szCs w:val="21"/>
              </w:rPr>
              <w:t>Q:29.05.03</w:t>
            </w:r>
          </w:p>
          <w:p>
            <w:pPr>
              <w:jc w:val="center"/>
              <w:rPr>
                <w:b/>
                <w:sz w:val="21"/>
                <w:szCs w:val="21"/>
              </w:rPr>
            </w:pPr>
            <w:r>
              <w:rPr>
                <w:b/>
                <w:sz w:val="21"/>
                <w:szCs w:val="21"/>
              </w:rPr>
              <w:t>E:29.05.03</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2020-N1QMS-1262293</w:t>
            </w:r>
          </w:p>
          <w:p>
            <w:pPr>
              <w:jc w:val="center"/>
              <w:rPr>
                <w:b/>
                <w:sz w:val="21"/>
                <w:szCs w:val="21"/>
              </w:rPr>
            </w:pPr>
            <w:r>
              <w:rPr>
                <w:b/>
                <w:sz w:val="21"/>
                <w:szCs w:val="21"/>
              </w:rPr>
              <w:t>2020-N1EMS-1262293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2020-N1QMS-1247783</w:t>
            </w:r>
          </w:p>
          <w:p>
            <w:pPr>
              <w:jc w:val="center"/>
              <w:rPr>
                <w:b/>
                <w:sz w:val="21"/>
                <w:szCs w:val="21"/>
              </w:rPr>
            </w:pPr>
            <w:r>
              <w:rPr>
                <w:b/>
                <w:sz w:val="21"/>
                <w:szCs w:val="21"/>
              </w:rPr>
              <w:t>2019-N1EMS-1247783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1728" w:type="dxa"/>
            <w:gridSpan w:val="2"/>
            <w:vAlign w:val="center"/>
          </w:tcPr>
          <w:p>
            <w:pPr>
              <w:jc w:val="center"/>
              <w:rPr>
                <w:b/>
                <w:sz w:val="21"/>
                <w:szCs w:val="21"/>
              </w:rPr>
            </w:pPr>
            <w:r>
              <w:rPr>
                <w:b/>
                <w:sz w:val="21"/>
                <w:szCs w:val="21"/>
              </w:rPr>
              <w:t>Q:29.05.03</w:t>
            </w:r>
          </w:p>
          <w:p>
            <w:pPr>
              <w:jc w:val="center"/>
              <w:rPr>
                <w:b/>
                <w:sz w:val="21"/>
                <w:szCs w:val="21"/>
              </w:rPr>
            </w:pPr>
            <w:r>
              <w:rPr>
                <w:b/>
                <w:sz w:val="21"/>
                <w:szCs w:val="21"/>
              </w:rPr>
              <w:t>E:29.05.03</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default" w:eastAsia="宋体"/>
          <w:b/>
          <w:sz w:val="21"/>
          <w:szCs w:val="21"/>
          <w:lang w:val="en-US" w:eastAsia="zh-CN"/>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监督1</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sz w:val="21"/>
              </w:rPr>
              <w:t>叙永县泰宇建材有限公司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叙永县麻城镇麻城街419号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646400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四川省泸州市叙永县叙永镇安居村十一社</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646400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四川省泸州市叙永县叙永镇安居村十一社</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646400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龙松</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0830-6249777</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周德蓉</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周德蓉</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陈艳</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2021年03月28日 上午至2021年03月28日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b/>
                <w:sz w:val="21"/>
                <w:szCs w:val="21"/>
              </w:rPr>
            </w:pPr>
            <w:bookmarkStart w:id="23" w:name="Q勾选15Add1"/>
          </w:p>
          <w:p>
            <w:pPr>
              <w:spacing w:line="0" w:lineRule="atLeast"/>
              <w:jc w:val="left"/>
              <w:rPr>
                <w:rFonts w:hint="eastAsia" w:ascii="宋体" w:hAnsi="宋体"/>
                <w:b/>
                <w:sz w:val="21"/>
                <w:szCs w:val="21"/>
                <w:lang w:eastAsia="zh-CN"/>
              </w:rPr>
            </w:pPr>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：建材（不含危化品）的销售</w:t>
            </w:r>
            <w:r>
              <w:rPr>
                <w:rFonts w:hint="eastAsia" w:ascii="宋体" w:hAnsi="宋体"/>
                <w:b/>
                <w:sz w:val="21"/>
                <w:szCs w:val="21"/>
                <w:lang w:eastAsia="zh-CN"/>
              </w:rPr>
              <w:t>。</w:t>
            </w:r>
          </w:p>
          <w:p>
            <w:pPr>
              <w:spacing w:line="0" w:lineRule="atLeast"/>
              <w:jc w:val="left"/>
              <w:rPr>
                <w:rFonts w:hint="eastAsia" w:ascii="宋体" w:hAnsi="宋体"/>
                <w:b/>
                <w:sz w:val="21"/>
                <w:szCs w:val="21"/>
                <w:lang w:eastAsia="zh-CN"/>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：建材（不含危化品）的销售及相关环境管理活动</w:t>
            </w:r>
            <w:bookmarkStart w:id="25" w:name="S勾选Add2"/>
            <w:r>
              <w:rPr>
                <w:rFonts w:hint="eastAsia" w:ascii="宋体" w:hAnsi="宋体"/>
                <w:b/>
                <w:sz w:val="21"/>
                <w:szCs w:val="21"/>
                <w:lang w:eastAsia="zh-CN"/>
              </w:rPr>
              <w:t>。</w:t>
            </w:r>
          </w:p>
          <w:p>
            <w:pPr>
              <w:spacing w:line="0" w:lineRule="atLeast"/>
              <w:jc w:val="left"/>
              <w:rPr>
                <w:rFonts w:hint="eastAsia" w:ascii="宋体" w:hAnsi="宋体" w:eastAsia="宋体"/>
                <w:b/>
                <w:sz w:val="21"/>
                <w:szCs w:val="21"/>
                <w:lang w:eastAsia="zh-CN"/>
              </w:rPr>
            </w:pPr>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 xml:space="preserve">：建材（不含危化品）的销售及相关职业健康安全管理活动 </w:t>
            </w: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Q：29.05.03</w:t>
            </w:r>
          </w:p>
          <w:p>
            <w:pPr>
              <w:spacing w:line="260" w:lineRule="exact"/>
              <w:rPr>
                <w:rFonts w:ascii="宋体" w:hAnsi="宋体"/>
                <w:b/>
                <w:sz w:val="21"/>
                <w:szCs w:val="21"/>
              </w:rPr>
            </w:pPr>
            <w:r>
              <w:rPr>
                <w:rFonts w:ascii="宋体" w:hAnsi="宋体"/>
                <w:b/>
                <w:sz w:val="21"/>
                <w:szCs w:val="21"/>
              </w:rPr>
              <w:t>E：29.05.03</w:t>
            </w:r>
          </w:p>
          <w:p>
            <w:pPr>
              <w:spacing w:line="260" w:lineRule="exact"/>
              <w:rPr>
                <w:rFonts w:ascii="宋体" w:hAnsi="宋体"/>
                <w:b/>
                <w:sz w:val="21"/>
                <w:szCs w:val="21"/>
              </w:rPr>
            </w:pPr>
            <w:r>
              <w:rPr>
                <w:rFonts w:ascii="宋体" w:hAnsi="宋体"/>
                <w:b/>
                <w:sz w:val="21"/>
                <w:szCs w:val="21"/>
              </w:rPr>
              <w:t>O：29.05.03</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b/>
                <w:sz w:val="20"/>
                <w:highlight w:val="none"/>
              </w:rPr>
              <w:t>202</w:t>
            </w:r>
            <w:r>
              <w:rPr>
                <w:rFonts w:hint="eastAsia"/>
                <w:b/>
                <w:sz w:val="20"/>
                <w:highlight w:val="none"/>
                <w:lang w:val="en-US" w:eastAsia="zh-CN"/>
              </w:rPr>
              <w:t>3</w:t>
            </w:r>
            <w:r>
              <w:rPr>
                <w:rFonts w:hint="eastAsia"/>
                <w:b/>
                <w:sz w:val="20"/>
                <w:highlight w:val="none"/>
              </w:rPr>
              <w:t>年0</w:t>
            </w:r>
            <w:r>
              <w:rPr>
                <w:rFonts w:hint="eastAsia"/>
                <w:b/>
                <w:sz w:val="20"/>
                <w:highlight w:val="none"/>
                <w:lang w:val="en-US" w:eastAsia="zh-CN"/>
              </w:rPr>
              <w:t>4</w:t>
            </w:r>
            <w:r>
              <w:rPr>
                <w:rFonts w:hint="eastAsia"/>
                <w:b/>
                <w:sz w:val="20"/>
                <w:highlight w:val="none"/>
              </w:rPr>
              <w:t>月</w:t>
            </w:r>
            <w:r>
              <w:rPr>
                <w:rFonts w:hint="eastAsia"/>
                <w:b/>
                <w:sz w:val="20"/>
                <w:highlight w:val="none"/>
                <w:lang w:val="en-US" w:eastAsia="zh-CN"/>
              </w:rPr>
              <w:t>08</w:t>
            </w:r>
            <w:r>
              <w:rPr>
                <w:rFonts w:hint="eastAsia"/>
                <w:b/>
                <w:sz w:val="20"/>
                <w:highlight w:val="none"/>
              </w:rPr>
              <w:t>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b/>
                <w:sz w:val="20"/>
              </w:rPr>
              <w:t>2020年03月22日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highlight w:val="green"/>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sz w:val="21"/>
          <w:szCs w:val="21"/>
          <w:highlight w:val="none"/>
        </w:rPr>
        <w:t>从上次审核结束日的</w:t>
      </w:r>
      <w:r>
        <w:rPr>
          <w:rFonts w:hint="eastAsia" w:ascii="宋体" w:hAnsi="宋体"/>
          <w:b/>
          <w:sz w:val="21"/>
          <w:szCs w:val="21"/>
          <w:highlight w:val="none"/>
          <w:lang w:val="en-US" w:eastAsia="zh-CN"/>
        </w:rPr>
        <w:t xml:space="preserve"> 2020 </w:t>
      </w:r>
      <w:r>
        <w:rPr>
          <w:rFonts w:hint="eastAsia" w:ascii="宋体" w:hAnsi="宋体"/>
          <w:b/>
          <w:sz w:val="21"/>
          <w:szCs w:val="21"/>
          <w:highlight w:val="none"/>
        </w:rPr>
        <w:t>年</w:t>
      </w:r>
      <w:r>
        <w:rPr>
          <w:rFonts w:hint="eastAsia" w:ascii="宋体" w:hAnsi="宋体"/>
          <w:b/>
          <w:sz w:val="21"/>
          <w:szCs w:val="21"/>
          <w:highlight w:val="none"/>
          <w:lang w:val="en-US" w:eastAsia="zh-CN"/>
        </w:rPr>
        <w:t>3</w:t>
      </w:r>
      <w:r>
        <w:rPr>
          <w:rFonts w:hint="eastAsia" w:ascii="宋体" w:hAnsi="宋体"/>
          <w:b/>
          <w:sz w:val="21"/>
          <w:szCs w:val="21"/>
          <w:highlight w:val="none"/>
        </w:rPr>
        <w:t>月</w:t>
      </w:r>
      <w:r>
        <w:rPr>
          <w:rFonts w:hint="eastAsia" w:ascii="宋体" w:hAnsi="宋体"/>
          <w:b/>
          <w:sz w:val="21"/>
          <w:szCs w:val="21"/>
          <w:highlight w:val="none"/>
          <w:lang w:val="en-US" w:eastAsia="zh-CN"/>
        </w:rPr>
        <w:t>22</w:t>
      </w:r>
      <w:r>
        <w:rPr>
          <w:rFonts w:hint="eastAsia" w:ascii="宋体" w:hAnsi="宋体"/>
          <w:b/>
          <w:sz w:val="21"/>
          <w:szCs w:val="21"/>
          <w:highlight w:val="none"/>
        </w:rPr>
        <w:t>日至</w:t>
      </w:r>
      <w:r>
        <w:rPr>
          <w:rFonts w:hint="eastAsia" w:ascii="宋体" w:hAnsi="宋体"/>
          <w:b/>
          <w:sz w:val="21"/>
          <w:szCs w:val="21"/>
          <w:highlight w:val="none"/>
          <w:lang w:val="en-US" w:eastAsia="zh-CN"/>
        </w:rPr>
        <w:t>2021</w:t>
      </w:r>
      <w:r>
        <w:rPr>
          <w:rFonts w:hint="eastAsia" w:ascii="宋体" w:hAnsi="宋体"/>
          <w:b/>
          <w:sz w:val="21"/>
          <w:szCs w:val="21"/>
          <w:highlight w:val="none"/>
        </w:rPr>
        <w:t>年</w:t>
      </w:r>
      <w:r>
        <w:rPr>
          <w:rFonts w:hint="eastAsia" w:ascii="宋体" w:hAnsi="宋体"/>
          <w:b/>
          <w:sz w:val="21"/>
          <w:szCs w:val="21"/>
          <w:highlight w:val="none"/>
          <w:lang w:val="en-US" w:eastAsia="zh-CN"/>
        </w:rPr>
        <w:t>3</w:t>
      </w:r>
      <w:r>
        <w:rPr>
          <w:rFonts w:hint="eastAsia" w:ascii="宋体" w:hAnsi="宋体"/>
          <w:b/>
          <w:sz w:val="21"/>
          <w:szCs w:val="21"/>
          <w:highlight w:val="none"/>
        </w:rPr>
        <w:t>月</w:t>
      </w:r>
      <w:r>
        <w:rPr>
          <w:rFonts w:hint="eastAsia" w:ascii="宋体" w:hAnsi="宋体"/>
          <w:b/>
          <w:sz w:val="21"/>
          <w:szCs w:val="21"/>
          <w:highlight w:val="none"/>
          <w:lang w:val="en-US" w:eastAsia="zh-CN"/>
        </w:rPr>
        <w:t>28</w:t>
      </w:r>
      <w:r>
        <w:rPr>
          <w:rFonts w:hint="eastAsia" w:ascii="宋体" w:hAnsi="宋体"/>
          <w:b/>
          <w:sz w:val="21"/>
          <w:szCs w:val="21"/>
          <w:highlight w:val="none"/>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z w:val="20"/>
                <w:szCs w:val="20"/>
              </w:rPr>
              <w:t>■质量/■环境（组织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szCs w:val="21"/>
              </w:rPr>
            </w:pPr>
            <w:r>
              <w:rPr>
                <w:szCs w:val="21"/>
              </w:rPr>
              <w:t>质量/环境/安全方针为：</w:t>
            </w:r>
          </w:p>
          <w:p>
            <w:pPr>
              <w:ind w:firstLine="480" w:firstLineChars="200"/>
              <w:jc w:val="left"/>
              <w:rPr>
                <w:rFonts w:hint="eastAsia" w:ascii="宋体" w:hAnsi="宋体" w:cs="Times New Roman"/>
                <w:color w:val="000000" w:themeColor="text1"/>
                <w:lang w:val="en-US" w:eastAsia="zh-CN"/>
              </w:rPr>
            </w:pPr>
            <w:r>
              <w:rPr>
                <w:rFonts w:hint="eastAsia" w:ascii="宋体" w:hAnsi="宋体" w:cs="Times New Roman"/>
                <w:color w:val="000000" w:themeColor="text1"/>
                <w:lang w:val="en-US" w:eastAsia="zh-CN"/>
              </w:rPr>
              <w:t>诚实守信，客户至上；真诚合作，实现双赢；</w:t>
            </w:r>
          </w:p>
          <w:p>
            <w:pPr>
              <w:ind w:firstLine="480" w:firstLineChars="200"/>
              <w:jc w:val="left"/>
              <w:rPr>
                <w:rFonts w:hint="eastAsia" w:ascii="宋体" w:hAnsi="宋体" w:cs="Times New Roman"/>
                <w:color w:val="000000" w:themeColor="text1"/>
                <w:lang w:val="en-US" w:eastAsia="zh-CN"/>
              </w:rPr>
            </w:pPr>
            <w:r>
              <w:rPr>
                <w:rFonts w:hint="eastAsia" w:ascii="宋体" w:hAnsi="宋体" w:cs="Times New Roman"/>
                <w:color w:val="000000" w:themeColor="text1"/>
                <w:lang w:val="en-US" w:eastAsia="zh-CN"/>
              </w:rPr>
              <w:t>遵规守法，预防污染；高效低耗，环保作业；</w:t>
            </w:r>
          </w:p>
          <w:p>
            <w:pPr>
              <w:ind w:firstLine="480" w:firstLineChars="200"/>
              <w:jc w:val="left"/>
              <w:rPr>
                <w:b/>
                <w:color w:val="000000" w:themeColor="text1"/>
              </w:rPr>
            </w:pPr>
            <w:r>
              <w:rPr>
                <w:rFonts w:hint="eastAsia" w:ascii="宋体" w:hAnsi="宋体" w:cs="Times New Roman"/>
                <w:color w:val="000000" w:themeColor="text1"/>
                <w:lang w:val="en-US" w:eastAsia="zh-CN"/>
              </w:rPr>
              <w:t>安全第一，预防为主；健康向上，共建和谐。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质量管理体系过程有：合同评审、采购、销售过程等。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销售过程</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2" o:spid="_x0000_s2052" o:spt="32" type="#_x0000_t32" style="position:absolute;left:0pt;margin-left:55.15pt;margin-top:12.75pt;height:0pt;width:42pt;z-index:25166540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 xml:space="preserve">8.3 </w:t>
            </w:r>
            <w:r>
              <w:rPr>
                <w:rFonts w:hint="eastAsia" w:ascii="宋体" w:hAnsi="宋体"/>
                <w:b/>
                <w:color w:val="000000" w:themeColor="text1"/>
                <w:sz w:val="20"/>
                <w:szCs w:val="20"/>
              </w:rPr>
              <w:t xml:space="preserve"> ，不适用理由：</w:t>
            </w:r>
            <w:r>
              <w:rPr>
                <w:rFonts w:hint="eastAsia" w:ascii="宋体" w:hAnsi="宋体" w:cs="Times New Roman"/>
                <w:color w:val="000000" w:themeColor="text1"/>
                <w:u w:val="single"/>
              </w:rPr>
              <w:t>公司</w:t>
            </w:r>
            <w:r>
              <w:rPr>
                <w:rFonts w:hint="eastAsia" w:ascii="宋体" w:hAnsi="宋体" w:cs="Times New Roman"/>
                <w:color w:val="000000" w:themeColor="text1"/>
                <w:u w:val="single"/>
                <w:lang w:eastAsia="zh-CN"/>
              </w:rPr>
              <w:t>的产品销售</w:t>
            </w:r>
            <w:r>
              <w:rPr>
                <w:rFonts w:hint="eastAsia" w:ascii="宋体" w:hAnsi="宋体" w:cs="Times New Roman"/>
                <w:color w:val="000000" w:themeColor="text1"/>
                <w:u w:val="single"/>
              </w:rPr>
              <w:t>,</w:t>
            </w:r>
            <w:r>
              <w:rPr>
                <w:rFonts w:hint="eastAsia" w:ascii="宋体" w:hAnsi="宋体" w:cs="Times New Roman"/>
                <w:color w:val="000000" w:themeColor="text1"/>
                <w:u w:val="single"/>
                <w:lang w:eastAsia="zh-CN"/>
              </w:rPr>
              <w:t>根据常规的销售模式进行，</w:t>
            </w:r>
            <w:r>
              <w:rPr>
                <w:rFonts w:hint="eastAsia" w:ascii="宋体" w:hAnsi="宋体" w:cs="Times New Roman"/>
                <w:color w:val="000000" w:themeColor="text1"/>
                <w:u w:val="single"/>
              </w:rPr>
              <w:t>因此标准8.3条款“产品和服务的设计和开发”要求不适用。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60"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7.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rFonts w:hint="eastAsia" w:ascii="宋体" w:hAnsi="宋体" w:eastAsia="宋体" w:cs="宋体"/>
                <w:szCs w:val="21"/>
                <w:lang w:val="en-US" w:eastAsia="zh-CN"/>
              </w:rPr>
            </w:pPr>
            <w:r>
              <w:rPr>
                <w:rFonts w:hint="eastAsia" w:ascii="宋体" w:hAnsi="宋体" w:cs="宋体"/>
                <w:szCs w:val="21"/>
              </w:rPr>
              <w:t>质量目标：</w:t>
            </w:r>
            <w:r>
              <w:rPr>
                <w:rFonts w:hint="eastAsia" w:ascii="宋体" w:hAnsi="宋体" w:cs="宋体"/>
                <w:szCs w:val="21"/>
                <w:lang w:val="en-US" w:eastAsia="zh-CN"/>
              </w:rPr>
              <w:t xml:space="preserve">                         考核情况：（ </w:t>
            </w:r>
            <w:r>
              <w:rPr>
                <w:rFonts w:hint="eastAsia" w:ascii="宋体" w:hAnsi="宋体" w:cs="宋体"/>
                <w:color w:val="auto"/>
                <w:kern w:val="2"/>
                <w:sz w:val="21"/>
                <w:szCs w:val="21"/>
              </w:rPr>
              <w:t>20</w:t>
            </w:r>
            <w:r>
              <w:rPr>
                <w:rFonts w:hint="eastAsia" w:ascii="宋体" w:hAnsi="宋体" w:cs="宋体"/>
                <w:color w:val="auto"/>
                <w:kern w:val="2"/>
                <w:sz w:val="21"/>
                <w:szCs w:val="21"/>
                <w:lang w:val="en-US" w:eastAsia="zh-CN"/>
              </w:rPr>
              <w:t>20</w:t>
            </w:r>
            <w:r>
              <w:rPr>
                <w:rFonts w:hint="eastAsia" w:ascii="宋体" w:hAnsi="宋体" w:cs="宋体"/>
                <w:color w:val="auto"/>
                <w:kern w:val="2"/>
                <w:sz w:val="21"/>
                <w:szCs w:val="21"/>
              </w:rPr>
              <w:t>年</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月-2020年</w:t>
            </w:r>
            <w:r>
              <w:rPr>
                <w:rFonts w:hint="eastAsia" w:ascii="宋体" w:hAnsi="宋体" w:cs="宋体"/>
                <w:color w:val="auto"/>
                <w:kern w:val="2"/>
                <w:sz w:val="21"/>
                <w:szCs w:val="21"/>
                <w:lang w:val="en-US" w:eastAsia="zh-CN"/>
              </w:rPr>
              <w:t>12</w:t>
            </w:r>
            <w:r>
              <w:rPr>
                <w:rFonts w:hint="eastAsia" w:ascii="宋体" w:hAnsi="宋体" w:cs="宋体"/>
                <w:color w:val="auto"/>
                <w:kern w:val="2"/>
                <w:sz w:val="21"/>
                <w:szCs w:val="21"/>
              </w:rPr>
              <w:t>月</w:t>
            </w:r>
            <w:r>
              <w:rPr>
                <w:rFonts w:hint="eastAsia" w:ascii="宋体" w:hAnsi="宋体" w:cs="宋体"/>
                <w:color w:val="auto"/>
                <w:kern w:val="2"/>
                <w:sz w:val="21"/>
                <w:szCs w:val="21"/>
                <w:lang w:eastAsia="zh-CN"/>
              </w:rPr>
              <w:t>）</w:t>
            </w:r>
          </w:p>
          <w:p>
            <w:pPr>
              <w:pStyle w:val="2"/>
              <w:rPr>
                <w:rFonts w:hint="default"/>
                <w:sz w:val="21"/>
                <w:szCs w:val="21"/>
                <w:lang w:val="en-US" w:eastAsia="zh-CN"/>
              </w:rPr>
            </w:pPr>
            <w:r>
              <w:rPr>
                <w:rFonts w:hint="eastAsia"/>
                <w:sz w:val="21"/>
                <w:szCs w:val="21"/>
                <w:lang w:val="en-US" w:eastAsia="zh-CN"/>
              </w:rPr>
              <w:t>1.</w:t>
            </w:r>
            <w:r>
              <w:rPr>
                <w:rFonts w:hint="eastAsia"/>
                <w:sz w:val="21"/>
                <w:szCs w:val="21"/>
                <w:lang w:eastAsia="zh-CN"/>
              </w:rPr>
              <w:t xml:space="preserve">产品按期交付率≥98%； </w:t>
            </w:r>
            <w:r>
              <w:rPr>
                <w:rFonts w:hint="eastAsia"/>
                <w:sz w:val="21"/>
                <w:szCs w:val="21"/>
                <w:lang w:val="en-US" w:eastAsia="zh-CN"/>
              </w:rPr>
              <w:t xml:space="preserve">                     100%</w:t>
            </w:r>
          </w:p>
          <w:p>
            <w:pPr>
              <w:pStyle w:val="2"/>
              <w:rPr>
                <w:rFonts w:hint="eastAsia"/>
                <w:sz w:val="21"/>
                <w:szCs w:val="21"/>
                <w:lang w:val="en-US" w:eastAsia="zh-CN"/>
              </w:rPr>
            </w:pPr>
            <w:r>
              <w:rPr>
                <w:rFonts w:hint="eastAsia"/>
                <w:sz w:val="21"/>
                <w:szCs w:val="21"/>
                <w:lang w:val="en-US" w:eastAsia="zh-CN"/>
              </w:rPr>
              <w:t>2.</w:t>
            </w:r>
            <w:r>
              <w:rPr>
                <w:rFonts w:hint="eastAsia"/>
                <w:sz w:val="21"/>
                <w:szCs w:val="21"/>
                <w:lang w:eastAsia="zh-CN"/>
              </w:rPr>
              <w:t xml:space="preserve">客户满意率达：95分以上； </w:t>
            </w:r>
            <w:r>
              <w:rPr>
                <w:rFonts w:hint="eastAsia"/>
                <w:sz w:val="21"/>
                <w:szCs w:val="21"/>
                <w:lang w:val="en-US" w:eastAsia="zh-CN"/>
              </w:rPr>
              <w:t xml:space="preserve">                   98分</w:t>
            </w:r>
          </w:p>
          <w:p>
            <w:pPr>
              <w:pStyle w:val="2"/>
              <w:rPr>
                <w:rFonts w:hint="default"/>
                <w:lang w:val="en-US" w:eastAsia="zh-CN"/>
              </w:rPr>
            </w:pPr>
            <w:r>
              <w:rPr>
                <w:rFonts w:hint="eastAsia" w:ascii="宋体" w:hAnsi="宋体"/>
                <w:szCs w:val="21"/>
                <w:lang w:eastAsia="zh-CN"/>
              </w:rPr>
              <w:t>环境、职业健康安全目标</w:t>
            </w:r>
            <w:r>
              <w:rPr>
                <w:rFonts w:hint="eastAsia" w:ascii="宋体" w:hAnsi="宋体"/>
                <w:szCs w:val="21"/>
              </w:rPr>
              <w:t xml:space="preserve">指标：  </w:t>
            </w:r>
            <w:r>
              <w:rPr>
                <w:rFonts w:hint="eastAsia" w:ascii="宋体" w:hAnsi="宋体"/>
                <w:szCs w:val="21"/>
                <w:lang w:val="en-US" w:eastAsia="zh-CN"/>
              </w:rPr>
              <w:t xml:space="preserve">   </w:t>
            </w:r>
            <w:r>
              <w:rPr>
                <w:rFonts w:hint="eastAsia" w:ascii="宋体" w:hAnsi="宋体"/>
                <w:szCs w:val="21"/>
              </w:rPr>
              <w:t>考核情况（</w:t>
            </w:r>
            <w:r>
              <w:rPr>
                <w:rFonts w:hint="eastAsia" w:ascii="宋体" w:hAnsi="宋体" w:cs="宋体"/>
                <w:color w:val="auto"/>
                <w:kern w:val="2"/>
                <w:sz w:val="21"/>
                <w:szCs w:val="21"/>
              </w:rPr>
              <w:t>20</w:t>
            </w:r>
            <w:r>
              <w:rPr>
                <w:rFonts w:hint="eastAsia" w:ascii="宋体" w:hAnsi="宋体" w:cs="宋体"/>
                <w:color w:val="auto"/>
                <w:kern w:val="2"/>
                <w:sz w:val="21"/>
                <w:szCs w:val="21"/>
                <w:lang w:val="en-US" w:eastAsia="zh-CN"/>
              </w:rPr>
              <w:t>20</w:t>
            </w:r>
            <w:r>
              <w:rPr>
                <w:rFonts w:hint="eastAsia" w:ascii="宋体" w:hAnsi="宋体" w:cs="宋体"/>
                <w:color w:val="auto"/>
                <w:kern w:val="2"/>
                <w:sz w:val="21"/>
                <w:szCs w:val="21"/>
              </w:rPr>
              <w:t>年</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月-2020年</w:t>
            </w:r>
            <w:r>
              <w:rPr>
                <w:rFonts w:hint="eastAsia" w:ascii="宋体" w:hAnsi="宋体" w:cs="宋体"/>
                <w:color w:val="auto"/>
                <w:kern w:val="2"/>
                <w:sz w:val="21"/>
                <w:szCs w:val="21"/>
                <w:lang w:val="en-US" w:eastAsia="zh-CN"/>
              </w:rPr>
              <w:t>12</w:t>
            </w:r>
            <w:r>
              <w:rPr>
                <w:rFonts w:hint="eastAsia" w:ascii="宋体" w:hAnsi="宋体" w:cs="宋体"/>
                <w:color w:val="auto"/>
                <w:kern w:val="2"/>
                <w:sz w:val="21"/>
                <w:szCs w:val="21"/>
              </w:rPr>
              <w:t>月</w:t>
            </w:r>
            <w:r>
              <w:rPr>
                <w:rFonts w:hint="eastAsia" w:ascii="宋体" w:hAnsi="宋体"/>
                <w:szCs w:val="21"/>
              </w:rPr>
              <w:t>）</w:t>
            </w:r>
          </w:p>
          <w:p>
            <w:pPr>
              <w:numPr>
                <w:ilvl w:val="0"/>
                <w:numId w:val="0"/>
              </w:numPr>
              <w:ind w:leftChars="0"/>
              <w:rPr>
                <w:rFonts w:hint="eastAsia" w:ascii="Times New Roman" w:hAnsi="Times New Roman" w:eastAsia="宋体"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1、</w:t>
            </w:r>
            <w:r>
              <w:rPr>
                <w:rFonts w:hint="eastAsia" w:ascii="Times New Roman" w:hAnsi="Times New Roman" w:eastAsia="宋体" w:cs="Times New Roman"/>
                <w:bCs w:val="0"/>
                <w:color w:val="000000"/>
                <w:spacing w:val="0"/>
                <w:kern w:val="2"/>
                <w:sz w:val="21"/>
                <w:szCs w:val="21"/>
                <w:lang w:val="en-US" w:eastAsia="zh-CN" w:bidi="ar-SA"/>
              </w:rPr>
              <w:t>固体废弃物分类收集处理率100%；                   100%</w:t>
            </w:r>
          </w:p>
          <w:p>
            <w:pPr>
              <w:numPr>
                <w:ilvl w:val="0"/>
                <w:numId w:val="0"/>
              </w:numPr>
              <w:ind w:leftChars="0"/>
              <w:rPr>
                <w:rFonts w:hint="eastAsia" w:ascii="Times New Roman" w:hAnsi="Times New Roman" w:eastAsia="宋体"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2、</w:t>
            </w:r>
            <w:r>
              <w:rPr>
                <w:rFonts w:hint="eastAsia" w:ascii="Times New Roman" w:hAnsi="Times New Roman" w:eastAsia="宋体" w:cs="Times New Roman"/>
                <w:bCs w:val="0"/>
                <w:color w:val="000000"/>
                <w:spacing w:val="0"/>
                <w:kern w:val="2"/>
                <w:sz w:val="21"/>
                <w:szCs w:val="21"/>
                <w:lang w:val="en-US" w:eastAsia="zh-CN" w:bidi="ar-SA"/>
              </w:rPr>
              <w:t xml:space="preserve">火灾事故为0；                                     </w:t>
            </w:r>
            <w:r>
              <w:rPr>
                <w:rFonts w:hint="eastAsia" w:cs="Times New Roman"/>
                <w:bCs w:val="0"/>
                <w:color w:val="000000"/>
                <w:spacing w:val="0"/>
                <w:kern w:val="2"/>
                <w:sz w:val="21"/>
                <w:szCs w:val="21"/>
                <w:lang w:val="en-US" w:eastAsia="zh-CN" w:bidi="ar-SA"/>
              </w:rPr>
              <w:t xml:space="preserve"> </w:t>
            </w:r>
            <w:r>
              <w:rPr>
                <w:rFonts w:hint="eastAsia" w:ascii="Times New Roman" w:hAnsi="Times New Roman" w:eastAsia="宋体" w:cs="Times New Roman"/>
                <w:bCs w:val="0"/>
                <w:color w:val="000000"/>
                <w:spacing w:val="0"/>
                <w:kern w:val="2"/>
                <w:sz w:val="21"/>
                <w:szCs w:val="21"/>
                <w:lang w:val="en-US" w:eastAsia="zh-CN" w:bidi="ar-SA"/>
              </w:rPr>
              <w:t xml:space="preserve">0                 </w:t>
            </w:r>
          </w:p>
          <w:p>
            <w:pPr>
              <w:numPr>
                <w:ilvl w:val="0"/>
                <w:numId w:val="0"/>
              </w:numPr>
              <w:ind w:leftChars="0"/>
              <w:rPr>
                <w:rFonts w:hint="eastAsia" w:ascii="Times New Roman" w:hAnsi="Times New Roman" w:eastAsia="宋体"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3、</w:t>
            </w:r>
            <w:r>
              <w:rPr>
                <w:rFonts w:hint="eastAsia" w:ascii="Times New Roman" w:hAnsi="Times New Roman" w:eastAsia="宋体" w:cs="Times New Roman"/>
                <w:bCs w:val="0"/>
                <w:color w:val="000000"/>
                <w:spacing w:val="0"/>
                <w:kern w:val="2"/>
                <w:sz w:val="21"/>
                <w:szCs w:val="21"/>
                <w:lang w:val="en-US" w:eastAsia="zh-CN" w:bidi="ar-SA"/>
              </w:rPr>
              <w:t xml:space="preserve">安全事故为0；                                     </w:t>
            </w:r>
            <w:r>
              <w:rPr>
                <w:rFonts w:hint="eastAsia" w:cs="Times New Roman"/>
                <w:bCs w:val="0"/>
                <w:color w:val="000000"/>
                <w:spacing w:val="0"/>
                <w:kern w:val="2"/>
                <w:sz w:val="21"/>
                <w:szCs w:val="21"/>
                <w:lang w:val="en-US" w:eastAsia="zh-CN" w:bidi="ar-SA"/>
              </w:rPr>
              <w:t xml:space="preserve"> </w:t>
            </w:r>
            <w:r>
              <w:rPr>
                <w:rFonts w:hint="eastAsia" w:ascii="Times New Roman" w:hAnsi="Times New Roman" w:eastAsia="宋体" w:cs="Times New Roman"/>
                <w:bCs w:val="0"/>
                <w:color w:val="000000"/>
                <w:spacing w:val="0"/>
                <w:kern w:val="2"/>
                <w:sz w:val="21"/>
                <w:szCs w:val="21"/>
                <w:lang w:val="en-US" w:eastAsia="zh-CN" w:bidi="ar-SA"/>
              </w:rPr>
              <w:t>0</w:t>
            </w:r>
          </w:p>
          <w:p>
            <w:pPr>
              <w:pStyle w:val="2"/>
              <w:numPr>
                <w:ilvl w:val="0"/>
                <w:numId w:val="0"/>
              </w:numPr>
              <w:rPr>
                <w:rFonts w:hint="default" w:ascii="Times New Roman" w:hAnsi="Times New Roman" w:eastAsia="宋体"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4、</w:t>
            </w:r>
            <w:r>
              <w:rPr>
                <w:rFonts w:hint="eastAsia" w:ascii="Times New Roman" w:hAnsi="Times New Roman" w:eastAsia="宋体" w:cs="Times New Roman"/>
                <w:bCs w:val="0"/>
                <w:color w:val="000000"/>
                <w:spacing w:val="0"/>
                <w:kern w:val="2"/>
                <w:sz w:val="21"/>
                <w:szCs w:val="21"/>
                <w:lang w:val="en-US" w:eastAsia="zh-CN" w:bidi="ar-SA"/>
              </w:rPr>
              <w:t>质量、环境、安全资金保障率：100%                  100%</w:t>
            </w:r>
          </w:p>
          <w:p>
            <w:pPr>
              <w:ind w:firstLine="602" w:firstLineChars="250"/>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建材（不含危化品）的销售</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00" w:firstLineChars="200"/>
              <w:rPr>
                <w:rFonts w:ascii="宋体" w:hAnsi="宋体"/>
                <w:b/>
                <w:color w:val="000000" w:themeColor="text1"/>
                <w:sz w:val="20"/>
                <w:szCs w:val="20"/>
              </w:rPr>
            </w:pPr>
            <w:r>
              <w:rPr>
                <w:rFonts w:hint="eastAsia" w:ascii="宋体" w:hAnsi="宋体"/>
                <w:color w:val="000000" w:themeColor="text1"/>
                <w:sz w:val="20"/>
                <w:szCs w:val="20"/>
                <w:highlight w:val="none"/>
              </w:rPr>
              <w:t>办公面积</w:t>
            </w:r>
            <w:r>
              <w:rPr>
                <w:rFonts w:hint="eastAsia" w:ascii="宋体" w:hAnsi="宋体"/>
                <w:color w:val="000000" w:themeColor="text1"/>
                <w:sz w:val="20"/>
                <w:szCs w:val="20"/>
                <w:highlight w:val="none"/>
                <w:lang w:val="en-US" w:eastAsia="zh-CN"/>
              </w:rPr>
              <w:t>100</w:t>
            </w:r>
            <w:r>
              <w:rPr>
                <w:rFonts w:hint="eastAsia" w:ascii="宋体" w:hAnsi="宋体" w:cs="宋体"/>
                <w:szCs w:val="21"/>
                <w:highlight w:val="none"/>
              </w:rPr>
              <w:t>平方米左右，主要生产设备</w:t>
            </w:r>
            <w:r>
              <w:rPr>
                <w:rFonts w:hint="eastAsia" w:ascii="宋体" w:hAnsi="宋体" w:cs="宋体"/>
                <w:szCs w:val="21"/>
                <w:highlight w:val="none"/>
                <w:lang w:eastAsia="zh-CN"/>
              </w:rPr>
              <w:t>为办公设备（</w:t>
            </w:r>
            <w:r>
              <w:rPr>
                <w:rFonts w:ascii="宋体" w:hAnsi="宋体" w:cs="宋体"/>
                <w:kern w:val="0"/>
                <w:szCs w:val="21"/>
                <w:highlight w:val="none"/>
              </w:rPr>
              <w:t>电脑</w:t>
            </w:r>
            <w:r>
              <w:rPr>
                <w:rFonts w:hint="eastAsia" w:ascii="宋体" w:hAnsi="宋体" w:cs="宋体"/>
                <w:kern w:val="0"/>
                <w:szCs w:val="21"/>
                <w:highlight w:val="none"/>
                <w:lang w:eastAsia="zh-CN"/>
              </w:rPr>
              <w:t>、</w:t>
            </w:r>
            <w:r>
              <w:rPr>
                <w:rFonts w:ascii="宋体" w:hAnsi="宋体" w:cs="宋体"/>
                <w:kern w:val="0"/>
                <w:szCs w:val="21"/>
                <w:highlight w:val="none"/>
              </w:rPr>
              <w:t>打印机</w:t>
            </w:r>
            <w:r>
              <w:rPr>
                <w:rFonts w:hint="eastAsia" w:ascii="宋体" w:hAnsi="宋体" w:cs="宋体"/>
                <w:kern w:val="0"/>
                <w:szCs w:val="21"/>
                <w:highlight w:val="none"/>
                <w:lang w:eastAsia="zh-CN"/>
              </w:rPr>
              <w:t>、复印机、空调</w:t>
            </w:r>
            <w:r>
              <w:rPr>
                <w:rFonts w:hint="eastAsia" w:ascii="宋体" w:hAnsi="宋体"/>
                <w:szCs w:val="21"/>
                <w:highlight w:val="none"/>
              </w:rPr>
              <w:t>等</w:t>
            </w:r>
            <w:r>
              <w:rPr>
                <w:rFonts w:hint="eastAsia" w:ascii="宋体" w:hAnsi="宋体"/>
                <w:szCs w:val="21"/>
                <w:highlight w:val="none"/>
                <w:lang w:eastAsia="zh-CN"/>
              </w:rPr>
              <w:t>）</w:t>
            </w:r>
            <w:r>
              <w:rPr>
                <w:rFonts w:hint="eastAsia" w:ascii="宋体" w:hAnsi="宋体" w:cs="宋体"/>
                <w:szCs w:val="21"/>
                <w:highlight w:val="none"/>
              </w:rPr>
              <w:t>，可以</w:t>
            </w:r>
            <w:r>
              <w:rPr>
                <w:rFonts w:hint="eastAsia" w:ascii="宋体" w:hAnsi="宋体" w:cs="宋体"/>
                <w:szCs w:val="21"/>
                <w:highlight w:val="none"/>
                <w:lang w:eastAsia="zh-CN"/>
              </w:rPr>
              <w:t>满足</w:t>
            </w:r>
            <w:r>
              <w:rPr>
                <w:rFonts w:hint="eastAsia" w:ascii="宋体" w:hAnsi="宋体"/>
                <w:szCs w:val="21"/>
                <w:highlight w:val="none"/>
              </w:rPr>
              <w:t>建材（不含危化品）销售的</w:t>
            </w:r>
            <w:r>
              <w:rPr>
                <w:rFonts w:hint="eastAsia" w:ascii="宋体" w:hAnsi="宋体" w:cs="宋体"/>
                <w:szCs w:val="21"/>
                <w:highlight w:val="none"/>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480" w:firstLineChars="200"/>
              <w:rPr>
                <w:rFonts w:ascii="宋体" w:hAnsi="宋体"/>
                <w:b/>
                <w:color w:val="000000" w:themeColor="text1"/>
                <w:sz w:val="20"/>
                <w:szCs w:val="20"/>
              </w:rPr>
            </w:pPr>
            <w:r>
              <w:rPr>
                <w:rFonts w:hint="eastAsia" w:ascii="宋体" w:hAnsi="宋体" w:cs="宋体"/>
                <w:szCs w:val="21"/>
                <w:highlight w:val="none"/>
                <w:lang w:eastAsia="zh-CN"/>
              </w:rPr>
              <w:t>公司销售的产品主要核验产品质保证明，未配置</w:t>
            </w:r>
            <w:r>
              <w:rPr>
                <w:rFonts w:hint="eastAsia" w:ascii="宋体" w:hAnsi="宋体" w:cs="宋体"/>
                <w:szCs w:val="21"/>
                <w:highlight w:val="none"/>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40" w:firstLineChars="100"/>
              <w:rPr>
                <w:rFonts w:ascii="宋体" w:hAnsi="宋体" w:cs="宋体"/>
                <w:szCs w:val="21"/>
              </w:rPr>
            </w:pPr>
            <w:r>
              <w:rPr>
                <w:rFonts w:hint="eastAsia" w:ascii="宋体" w:hAnsi="宋体" w:cs="宋体"/>
                <w:szCs w:val="21"/>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60"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8.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w:t>
            </w:r>
            <w:r>
              <w:rPr>
                <w:rFonts w:hint="eastAsia" w:asciiTheme="minorEastAsia" w:hAnsiTheme="minorEastAsia" w:eastAsiaTheme="minorEastAsia"/>
                <w:bCs/>
                <w:iCs/>
                <w:lang w:eastAsia="zh-CN"/>
              </w:rPr>
              <w:t>、触电</w:t>
            </w:r>
            <w:r>
              <w:rPr>
                <w:rFonts w:hint="eastAsia" w:asciiTheme="minorEastAsia" w:hAnsiTheme="minorEastAsia" w:eastAsiaTheme="minorEastAsia"/>
                <w:bCs/>
                <w:iCs/>
              </w:rPr>
              <w:t>，识别合理、有效。应急物资配备有灭火器和消防栓，编制有应急预案，并组织了演练，并对应急预案进行了评价。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9.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.对危险化学品销售、使用、储存、运输处置，规定的执行力度(必要时); （适用时）</w:t>
            </w:r>
          </w:p>
          <w:p>
            <w:pPr>
              <w:spacing w:line="240" w:lineRule="exact"/>
              <w:rPr>
                <w:sz w:val="20"/>
                <w:szCs w:val="20"/>
              </w:rPr>
            </w:pPr>
            <w:r>
              <w:rPr>
                <w:rFonts w:hint="eastAsia"/>
                <w:sz w:val="20"/>
                <w:szCs w:val="20"/>
              </w:rPr>
              <w:t>危险化学品：无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120" w:firstLineChars="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2020年12</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20" w:leftChars="50" w:firstLine="360" w:firstLineChars="150"/>
              <w:rPr>
                <w:b/>
                <w:sz w:val="20"/>
                <w:szCs w:val="20"/>
              </w:rPr>
            </w:pPr>
            <w:r>
              <w:rPr>
                <w:rFonts w:hint="eastAsia" w:ascii="宋体" w:hAnsi="宋体" w:cs="宋体"/>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月实施，满意度评价98分，</w:t>
            </w:r>
            <w:r>
              <w:rPr>
                <w:rFonts w:hint="eastAsia" w:ascii="宋体" w:hAnsi="宋体" w:cs="宋体"/>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内审（包括内审策划审核方案中考虑拟审核的过程和区域的状况和重要性）</w:t>
            </w:r>
          </w:p>
          <w:p>
            <w:pPr>
              <w:spacing w:line="240" w:lineRule="exact"/>
              <w:ind w:firstLine="480" w:firstLineChars="200"/>
              <w:rPr>
                <w:b/>
                <w:sz w:val="20"/>
                <w:szCs w:val="20"/>
                <w:highlight w:val="none"/>
              </w:rPr>
            </w:pPr>
            <w:r>
              <w:rPr>
                <w:rFonts w:hint="eastAsia" w:ascii="宋体" w:hAnsi="宋体" w:cs="宋体"/>
                <w:szCs w:val="21"/>
                <w:highlight w:val="none"/>
              </w:rPr>
              <w:t>建立有《内部审核控制程序》，规定了内审频次一年一次，内审时间：20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8日-9日</w:t>
            </w:r>
            <w:r>
              <w:rPr>
                <w:rFonts w:hint="eastAsia" w:ascii="宋体" w:hAnsi="宋体" w:cs="宋体"/>
                <w:szCs w:val="21"/>
                <w:highlight w:val="none"/>
              </w:rPr>
              <w:t>，拟定了审核实施表，明确了内审范围，内审人员经培训合格上岗，能力满足要求，未出现审核本部门情况，内审不符合项2项，</w:t>
            </w:r>
            <w:bookmarkStart w:id="27" w:name="_GoBack"/>
            <w:r>
              <w:rPr>
                <w:rFonts w:hint="eastAsia" w:ascii="宋体" w:hAnsi="宋体"/>
                <w:szCs w:val="21"/>
                <w:highlight w:val="none"/>
              </w:rPr>
              <w:t>涉及</w:t>
            </w:r>
            <w:r>
              <w:rPr>
                <w:rFonts w:hint="eastAsia" w:ascii="宋体" w:hAnsi="宋体"/>
                <w:szCs w:val="21"/>
                <w:highlight w:val="none"/>
                <w:lang w:val="en-US" w:eastAsia="zh-CN"/>
              </w:rPr>
              <w:t>市场</w:t>
            </w:r>
            <w:r>
              <w:rPr>
                <w:rFonts w:hint="eastAsia" w:ascii="宋体" w:hAnsi="宋体"/>
                <w:szCs w:val="21"/>
                <w:highlight w:val="none"/>
              </w:rPr>
              <w:t>部Q</w:t>
            </w:r>
            <w:r>
              <w:rPr>
                <w:rFonts w:hint="eastAsia" w:ascii="宋体" w:hAnsi="宋体"/>
                <w:szCs w:val="21"/>
                <w:highlight w:val="none"/>
                <w:lang w:val="en-US" w:eastAsia="zh-CN"/>
              </w:rPr>
              <w:t>9.1.2</w:t>
            </w:r>
            <w:r>
              <w:rPr>
                <w:rFonts w:hint="eastAsia" w:ascii="宋体" w:hAnsi="宋体"/>
                <w:szCs w:val="21"/>
                <w:highlight w:val="none"/>
              </w:rPr>
              <w:t>条款</w:t>
            </w:r>
            <w:r>
              <w:rPr>
                <w:rFonts w:hint="eastAsia" w:ascii="宋体"/>
                <w:color w:val="000000"/>
                <w:sz w:val="24"/>
              </w:rPr>
              <w:t>对顾客满意度进行分析</w:t>
            </w:r>
            <w:r>
              <w:rPr>
                <w:rFonts w:hint="eastAsia" w:ascii="宋体" w:hAnsi="宋体"/>
                <w:szCs w:val="21"/>
                <w:highlight w:val="none"/>
                <w:lang w:val="en-US" w:eastAsia="zh-CN"/>
              </w:rPr>
              <w:t>和行政部EO8.2条款未提供</w:t>
            </w:r>
            <w:r>
              <w:rPr>
                <w:rFonts w:hint="eastAsia"/>
                <w:sz w:val="24"/>
              </w:rPr>
              <w:t>“事故应急预案”</w:t>
            </w:r>
            <w:bookmarkEnd w:id="27"/>
            <w:r>
              <w:rPr>
                <w:rFonts w:hint="eastAsia" w:ascii="宋体" w:hAnsi="宋体" w:cs="宋体"/>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spacing w:line="240" w:lineRule="exact"/>
              <w:rPr>
                <w:b/>
                <w:color w:val="000000" w:themeColor="text1"/>
                <w:sz w:val="20"/>
                <w:szCs w:val="20"/>
                <w:highlight w:val="none"/>
              </w:rPr>
            </w:pPr>
            <w:r>
              <w:rPr>
                <w:rFonts w:hint="eastAsia" w:ascii="宋体" w:hAnsi="宋体" w:cs="宋体"/>
                <w:szCs w:val="21"/>
                <w:highlight w:val="none"/>
              </w:rPr>
              <w:t>管理评审频次为一年一次、本次管理评审于20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24</w:t>
            </w:r>
            <w:r>
              <w:rPr>
                <w:rFonts w:hint="eastAsia" w:ascii="宋体" w:hAnsi="宋体" w:cs="宋体"/>
                <w:szCs w:val="21"/>
                <w:highlight w:val="none"/>
              </w:rPr>
              <w:t>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7.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rFonts w:hint="eastAsia" w:eastAsia="宋体"/>
                <w:b/>
                <w:color w:val="000000" w:themeColor="text1"/>
                <w:szCs w:val="21"/>
                <w:lang w:eastAsia="zh-CN"/>
              </w:rPr>
            </w:pPr>
            <w:r>
              <w:rPr>
                <w:rFonts w:hint="eastAsia" w:ascii="宋体" w:hAnsi="宋体" w:eastAsia="宋体" w:cs="宋体"/>
                <w:b/>
                <w:bCs/>
                <w:color w:val="auto"/>
                <w:sz w:val="21"/>
                <w:szCs w:val="21"/>
                <w:highlight w:val="none"/>
                <w:lang w:val="en-US" w:eastAsia="zh-CN"/>
              </w:rPr>
              <w:t>上次不符合项为</w:t>
            </w:r>
            <w:r>
              <w:rPr>
                <w:rFonts w:hint="eastAsia" w:ascii="宋体" w:hAnsi="宋体" w:eastAsia="宋体" w:cs="宋体"/>
                <w:b/>
                <w:bCs/>
                <w:color w:val="auto"/>
                <w:sz w:val="21"/>
                <w:szCs w:val="21"/>
                <w:highlight w:val="none"/>
                <w:lang w:eastAsia="zh-CN"/>
              </w:rPr>
              <w:t>市场</w:t>
            </w:r>
            <w:r>
              <w:rPr>
                <w:rFonts w:hint="eastAsia" w:ascii="宋体" w:hAnsi="宋体" w:eastAsia="宋体" w:cs="宋体"/>
                <w:b/>
                <w:bCs/>
                <w:color w:val="auto"/>
                <w:sz w:val="21"/>
                <w:szCs w:val="21"/>
                <w:highlight w:val="none"/>
              </w:rPr>
              <w:t>部</w:t>
            </w:r>
            <w:r>
              <w:rPr>
                <w:rFonts w:hint="eastAsia" w:ascii="宋体" w:hAnsi="宋体" w:eastAsia="宋体" w:cs="宋体"/>
                <w:b/>
                <w:bCs/>
                <w:color w:val="auto"/>
                <w:sz w:val="21"/>
                <w:szCs w:val="21"/>
                <w:highlight w:val="none"/>
                <w:lang w:val="en-US" w:eastAsia="zh-CN"/>
              </w:rPr>
              <w:t>8.4.1</w:t>
            </w:r>
            <w:r>
              <w:rPr>
                <w:rFonts w:hint="eastAsia" w:ascii="宋体" w:hAnsi="宋体" w:eastAsia="宋体" w:cs="宋体"/>
                <w:b/>
                <w:bCs/>
                <w:color w:val="auto"/>
                <w:sz w:val="21"/>
                <w:szCs w:val="21"/>
                <w:highlight w:val="none"/>
              </w:rPr>
              <w:t>条款</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auto"/>
          <w:szCs w:val="21"/>
          <w:highlight w:val="none"/>
        </w:rPr>
      </w:pPr>
      <w:r>
        <w:rPr>
          <w:rFonts w:hint="eastAsia" w:ascii="宋体" w:hAnsi="宋体"/>
          <w:b/>
          <w:color w:val="auto"/>
          <w:szCs w:val="21"/>
          <w:highlight w:val="none"/>
        </w:rPr>
        <w:t>本</w:t>
      </w:r>
      <w:r>
        <w:rPr>
          <w:rFonts w:hint="eastAsia"/>
          <w:b/>
          <w:color w:val="auto"/>
          <w:sz w:val="26"/>
          <w:szCs w:val="26"/>
          <w:highlight w:val="none"/>
        </w:rPr>
        <w:t>次审核共开具不符合项报告1项；其中</w:t>
      </w:r>
      <w:r>
        <w:rPr>
          <w:b/>
          <w:color w:val="auto"/>
          <w:sz w:val="26"/>
          <w:szCs w:val="26"/>
          <w:highlight w:val="none"/>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b/>
          <w:color w:val="auto"/>
          <w:sz w:val="26"/>
          <w:szCs w:val="26"/>
          <w:highlight w:val="none"/>
        </w:rPr>
        <w:t>严重不符合 0项，一般不符合 1项，观察项0项。不符合项分布在</w:t>
      </w:r>
      <w:r>
        <w:rPr>
          <w:rFonts w:hint="eastAsia"/>
          <w:b/>
          <w:color w:val="auto"/>
          <w:sz w:val="26"/>
          <w:szCs w:val="26"/>
          <w:highlight w:val="none"/>
          <w:lang w:val="en-US" w:eastAsia="zh-CN"/>
        </w:rPr>
        <w:t>行政</w:t>
      </w:r>
      <w:r>
        <w:rPr>
          <w:rFonts w:hint="eastAsia"/>
          <w:b/>
          <w:color w:val="auto"/>
          <w:sz w:val="26"/>
          <w:szCs w:val="26"/>
          <w:highlight w:val="none"/>
        </w:rPr>
        <w:t>部门</w:t>
      </w:r>
      <w:r>
        <w:rPr>
          <w:rFonts w:hint="eastAsia"/>
          <w:b/>
          <w:color w:val="auto"/>
          <w:sz w:val="26"/>
          <w:szCs w:val="26"/>
          <w:highlight w:val="none"/>
          <w:lang w:val="en-US" w:eastAsia="zh-CN"/>
        </w:rPr>
        <w:t>E/O8.2</w:t>
      </w:r>
      <w:r>
        <w:rPr>
          <w:rFonts w:hint="eastAsia"/>
          <w:b/>
          <w:color w:val="auto"/>
          <w:sz w:val="26"/>
          <w:szCs w:val="26"/>
          <w:highlight w:val="none"/>
        </w:rPr>
        <w:t>条款，见不符合</w:t>
      </w:r>
      <w:r>
        <w:rPr>
          <w:rFonts w:hint="eastAsia" w:ascii="宋体" w:hAnsi="宋体"/>
          <w:b/>
          <w:color w:val="auto"/>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叙永县泰宇建材有限公司</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highlight w:val="none"/>
                <w:lang w:eastAsia="zh-CN"/>
              </w:rPr>
            </w:pPr>
            <w:r>
              <w:rPr>
                <w:rFonts w:hint="eastAsia" w:ascii="宋体" w:hAnsi="宋体"/>
                <w:b/>
                <w:szCs w:val="21"/>
                <w:highlight w:val="none"/>
                <w:lang w:eastAsia="zh-CN"/>
              </w:rPr>
              <w:t>■</w:t>
            </w:r>
            <w:r>
              <w:rPr>
                <w:rFonts w:ascii="宋体" w:hAnsi="宋体"/>
                <w:b/>
                <w:szCs w:val="21"/>
                <w:highlight w:val="none"/>
              </w:rPr>
              <w:t>(</w:t>
            </w:r>
            <w:r>
              <w:rPr>
                <w:rFonts w:hint="eastAsia" w:ascii="宋体" w:hAnsi="宋体"/>
                <w:b/>
                <w:szCs w:val="21"/>
                <w:highlight w:val="none"/>
              </w:rPr>
              <w:t>在完成纠正措施后</w:t>
            </w:r>
            <w:r>
              <w:rPr>
                <w:rFonts w:ascii="宋体" w:hAnsi="宋体"/>
                <w:b/>
                <w:szCs w:val="21"/>
                <w:highlight w:val="none"/>
              </w:rPr>
              <w:t>)</w:t>
            </w:r>
            <w:r>
              <w:rPr>
                <w:rFonts w:hint="eastAsia" w:ascii="宋体" w:hAnsi="宋体"/>
                <w:b/>
                <w:szCs w:val="21"/>
                <w:highlight w:val="none"/>
              </w:rPr>
              <w:t>推荐保持（</w:t>
            </w:r>
            <w:r>
              <w:rPr>
                <w:rFonts w:hint="eastAsia" w:ascii="宋体" w:hAnsi="宋体"/>
                <w:b/>
                <w:szCs w:val="21"/>
                <w:highlight w:val="none"/>
                <w:lang w:eastAsia="zh-CN"/>
              </w:rPr>
              <w:t>■</w:t>
            </w:r>
            <w:r>
              <w:rPr>
                <w:rFonts w:ascii="宋体" w:hAnsi="宋体"/>
                <w:b/>
                <w:szCs w:val="21"/>
                <w:highlight w:val="none"/>
              </w:rPr>
              <w:t>QMS</w:t>
            </w:r>
            <w:r>
              <w:rPr>
                <w:rFonts w:hint="eastAsia" w:ascii="宋体" w:hAnsi="宋体"/>
                <w:b/>
                <w:szCs w:val="21"/>
                <w:highlight w:val="none"/>
              </w:rPr>
              <w:t>□50430</w:t>
            </w:r>
            <w:r>
              <w:rPr>
                <w:rFonts w:hint="eastAsia" w:ascii="宋体" w:hAnsi="宋体"/>
                <w:b/>
                <w:szCs w:val="21"/>
                <w:highlight w:val="none"/>
                <w:lang w:eastAsia="zh-CN"/>
              </w:rPr>
              <w:t>■</w:t>
            </w:r>
            <w:r>
              <w:rPr>
                <w:rFonts w:ascii="宋体" w:hAnsi="宋体"/>
                <w:b/>
                <w:szCs w:val="21"/>
                <w:highlight w:val="none"/>
              </w:rPr>
              <w:t xml:space="preserve">EMS  </w:t>
            </w:r>
            <w:r>
              <w:rPr>
                <w:rFonts w:hint="eastAsia" w:ascii="宋体" w:hAnsi="宋体"/>
                <w:b/>
                <w:szCs w:val="21"/>
                <w:highlight w:val="none"/>
                <w:lang w:eastAsia="zh-CN"/>
              </w:rPr>
              <w:t>■</w:t>
            </w:r>
            <w:r>
              <w:rPr>
                <w:rFonts w:ascii="宋体" w:hAnsi="宋体"/>
                <w:b/>
                <w:szCs w:val="21"/>
                <w:highlight w:val="none"/>
              </w:rPr>
              <w:t>OHSMS</w:t>
            </w:r>
            <w:r>
              <w:rPr>
                <w:rFonts w:hint="eastAsia" w:ascii="宋体" w:hAnsi="宋体"/>
                <w:b/>
                <w:szCs w:val="21"/>
                <w:highlight w:val="none"/>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ascii="宋体" w:hAnsi="宋体"/>
          <w:sz w:val="24"/>
        </w:rPr>
        <w:drawing>
          <wp:anchor distT="0" distB="0" distL="114300" distR="114300" simplePos="0" relativeHeight="251661312" behindDoc="0" locked="0" layoutInCell="1" allowOverlap="1">
            <wp:simplePos x="0" y="0"/>
            <wp:positionH relativeFrom="page">
              <wp:posOffset>2394585</wp:posOffset>
            </wp:positionH>
            <wp:positionV relativeFrom="page">
              <wp:posOffset>4321810</wp:posOffset>
            </wp:positionV>
            <wp:extent cx="793115" cy="493395"/>
            <wp:effectExtent l="0" t="0" r="14605" b="9525"/>
            <wp:wrapNone/>
            <wp:docPr id="1" name="图片 6"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新文档 2020-01-09 10"/>
                    <pic:cNvPicPr>
                      <a:picLocks noChangeAspect="1"/>
                    </pic:cNvPicPr>
                  </pic:nvPicPr>
                  <pic:blipFill>
                    <a:blip r:embed="rId6"/>
                    <a:stretch>
                      <a:fillRect/>
                    </a:stretch>
                  </pic:blipFill>
                  <pic:spPr>
                    <a:xfrm>
                      <a:off x="0" y="0"/>
                      <a:ext cx="793115" cy="49339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2" w:firstLineChars="250"/>
        <w:rPr>
          <w:rFonts w:hint="eastAsia"/>
          <w:b/>
          <w:sz w:val="21"/>
        </w:rPr>
      </w:pPr>
      <w:r>
        <w:rPr>
          <w:rFonts w:hint="eastAsia"/>
          <w:b/>
          <w:sz w:val="22"/>
          <w:szCs w:val="22"/>
        </w:rPr>
        <w:drawing>
          <wp:anchor distT="0" distB="0" distL="114300" distR="114300" simplePos="0" relativeHeight="251666432" behindDoc="0" locked="0" layoutInCell="1" allowOverlap="1">
            <wp:simplePos x="0" y="0"/>
            <wp:positionH relativeFrom="column">
              <wp:posOffset>3342640</wp:posOffset>
            </wp:positionH>
            <wp:positionV relativeFrom="paragraph">
              <wp:posOffset>252095</wp:posOffset>
            </wp:positionV>
            <wp:extent cx="574675" cy="435610"/>
            <wp:effectExtent l="0" t="0" r="4445" b="635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7" cstate="print"/>
                    <a:srcRect/>
                    <a:stretch>
                      <a:fillRect/>
                    </a:stretch>
                  </pic:blipFill>
                  <pic:spPr>
                    <a:xfrm>
                      <a:off x="0" y="0"/>
                      <a:ext cx="574675" cy="435610"/>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2394585</wp:posOffset>
            </wp:positionH>
            <wp:positionV relativeFrom="paragraph">
              <wp:posOffset>281305</wp:posOffset>
            </wp:positionV>
            <wp:extent cx="839470" cy="285115"/>
            <wp:effectExtent l="0" t="0" r="13970" b="4445"/>
            <wp:wrapNone/>
            <wp:docPr id="4" name="图片 8"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d65153f20abdb73c162b984abccbf35"/>
                    <pic:cNvPicPr>
                      <a:picLocks noChangeAspect="1"/>
                    </pic:cNvPicPr>
                  </pic:nvPicPr>
                  <pic:blipFill>
                    <a:blip r:embed="rId8"/>
                    <a:srcRect l="7648" t="9871" r="7156" b="20799"/>
                    <a:stretch>
                      <a:fillRect/>
                    </a:stretch>
                  </pic:blipFill>
                  <pic:spPr>
                    <a:xfrm>
                      <a:off x="0" y="0"/>
                      <a:ext cx="839470" cy="285115"/>
                    </a:xfrm>
                    <a:prstGeom prst="rect">
                      <a:avLst/>
                    </a:prstGeom>
                    <a:noFill/>
                    <a:ln>
                      <a:noFill/>
                    </a:ln>
                  </pic:spPr>
                </pic:pic>
              </a:graphicData>
            </a:graphic>
          </wp:anchor>
        </w:drawing>
      </w:r>
    </w:p>
    <w:p>
      <w:pPr>
        <w:snapToGrid w:val="0"/>
        <w:spacing w:before="163" w:beforeLines="50" w:line="320" w:lineRule="exact"/>
        <w:ind w:firstLine="600" w:firstLineChars="250"/>
        <w:rPr>
          <w:b/>
          <w:sz w:val="21"/>
        </w:rPr>
      </w:pPr>
      <w:r>
        <w:rPr>
          <w:rFonts w:hint="eastAsia" w:eastAsia="宋体"/>
          <w:lang w:eastAsia="zh-CN"/>
        </w:rPr>
        <w:drawing>
          <wp:anchor distT="0" distB="0" distL="114300" distR="114300" simplePos="0" relativeHeight="251667456" behindDoc="0" locked="0" layoutInCell="1" allowOverlap="1">
            <wp:simplePos x="0" y="0"/>
            <wp:positionH relativeFrom="column">
              <wp:posOffset>3570605</wp:posOffset>
            </wp:positionH>
            <wp:positionV relativeFrom="paragraph">
              <wp:posOffset>289560</wp:posOffset>
            </wp:positionV>
            <wp:extent cx="599440" cy="416560"/>
            <wp:effectExtent l="0" t="0" r="10160" b="1016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9"/>
                    <a:stretch>
                      <a:fillRect/>
                    </a:stretch>
                  </pic:blipFill>
                  <pic:spPr>
                    <a:xfrm>
                      <a:off x="0" y="0"/>
                      <a:ext cx="599440" cy="416560"/>
                    </a:xfrm>
                    <a:prstGeom prst="rect">
                      <a:avLst/>
                    </a:prstGeom>
                  </pic:spPr>
                </pic:pic>
              </a:graphicData>
            </a:graphic>
          </wp:anchor>
        </w:drawing>
      </w:r>
      <w:r>
        <w:rPr>
          <w:rFonts w:hint="eastAsia" w:eastAsia="宋体"/>
          <w:lang w:eastAsia="zh-CN"/>
        </w:rPr>
        <w:drawing>
          <wp:anchor distT="0" distB="0" distL="114300" distR="114300" simplePos="0" relativeHeight="251663360" behindDoc="0" locked="0" layoutInCell="1" allowOverlap="1">
            <wp:simplePos x="0" y="0"/>
            <wp:positionH relativeFrom="column">
              <wp:posOffset>1675130</wp:posOffset>
            </wp:positionH>
            <wp:positionV relativeFrom="paragraph">
              <wp:posOffset>56515</wp:posOffset>
            </wp:positionV>
            <wp:extent cx="660400" cy="301625"/>
            <wp:effectExtent l="0" t="0" r="10160" b="3175"/>
            <wp:wrapNone/>
            <wp:docPr id="3"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87ac17c702f787ebcb7b5ad453f94b0"/>
                    <pic:cNvPicPr>
                      <a:picLocks noChangeAspect="1"/>
                    </pic:cNvPicPr>
                  </pic:nvPicPr>
                  <pic:blipFill>
                    <a:blip r:embed="rId10"/>
                    <a:stretch>
                      <a:fillRect/>
                    </a:stretch>
                  </pic:blipFill>
                  <pic:spPr>
                    <a:xfrm>
                      <a:off x="0" y="0"/>
                      <a:ext cx="660400" cy="30162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957" w:firstLineChars="3300"/>
        <w:rPr>
          <w:rFonts w:hint="default" w:eastAsia="宋体"/>
          <w:b/>
          <w:sz w:val="21"/>
          <w:lang w:val="en-US" w:eastAsia="zh-CN"/>
        </w:rPr>
      </w:pPr>
      <w:r>
        <w:rPr>
          <w:rFonts w:hint="eastAsia"/>
          <w:b/>
          <w:sz w:val="21"/>
        </w:rPr>
        <w:t>日期：</w:t>
      </w:r>
      <w:r>
        <w:rPr>
          <w:rFonts w:hint="eastAsia"/>
          <w:b/>
          <w:sz w:val="24"/>
          <w:szCs w:val="24"/>
          <w:lang w:val="en-US" w:eastAsia="zh-CN"/>
        </w:rPr>
        <w:t>2021.3.28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QMS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EMS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 xml:space="preserve">(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r>
        <w:rPr>
          <w:rFonts w:hint="eastAsia"/>
          <w:b/>
          <w:bCs/>
          <w:sz w:val="21"/>
          <w:szCs w:val="21"/>
          <w:highlight w:val="none"/>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4651"/>
          <w:tab w:val="left" w:pos="7740"/>
        </w:tabs>
        <w:snapToGrid w:val="0"/>
        <w:spacing w:before="163" w:beforeLines="50"/>
        <w:ind w:firstLine="823" w:firstLineChars="343"/>
        <w:rPr>
          <w:rFonts w:hint="default"/>
          <w:b/>
          <w:sz w:val="21"/>
          <w:szCs w:val="21"/>
          <w:lang w:val="en-US" w:eastAsia="zh-CN"/>
        </w:rPr>
      </w:pPr>
      <w:r>
        <w:rPr>
          <w:rFonts w:ascii="宋体" w:hAnsi="宋体"/>
          <w:sz w:val="24"/>
        </w:rPr>
        <w:drawing>
          <wp:anchor distT="0" distB="0" distL="114300" distR="114300" simplePos="0" relativeHeight="251662336" behindDoc="0" locked="0" layoutInCell="1" allowOverlap="1">
            <wp:simplePos x="0" y="0"/>
            <wp:positionH relativeFrom="page">
              <wp:posOffset>1861185</wp:posOffset>
            </wp:positionH>
            <wp:positionV relativeFrom="page">
              <wp:posOffset>8298180</wp:posOffset>
            </wp:positionV>
            <wp:extent cx="824865" cy="512445"/>
            <wp:effectExtent l="0" t="0" r="13335" b="5715"/>
            <wp:wrapNone/>
            <wp:docPr id="2" name="图片 6"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新文档 2020-01-09 10"/>
                    <pic:cNvPicPr>
                      <a:picLocks noChangeAspect="1"/>
                    </pic:cNvPicPr>
                  </pic:nvPicPr>
                  <pic:blipFill>
                    <a:blip r:embed="rId6"/>
                    <a:stretch>
                      <a:fillRect/>
                    </a:stretch>
                  </pic:blipFill>
                  <pic:spPr>
                    <a:xfrm>
                      <a:off x="0" y="0"/>
                      <a:ext cx="824865" cy="512445"/>
                    </a:xfrm>
                    <a:prstGeom prst="rect">
                      <a:avLst/>
                    </a:prstGeom>
                    <a:noFill/>
                    <a:ln>
                      <a:noFill/>
                    </a:ln>
                  </pic:spPr>
                </pic:pic>
              </a:graphicData>
            </a:graphic>
          </wp:anchor>
        </w:drawing>
      </w:r>
      <w:r>
        <w:rPr>
          <w:rFonts w:hint="eastAsia"/>
          <w:b/>
          <w:sz w:val="21"/>
          <w:szCs w:val="21"/>
        </w:rPr>
        <w:t>组长签字：</w:t>
      </w:r>
      <w:r>
        <w:rPr>
          <w:rFonts w:hint="eastAsia"/>
          <w:b/>
          <w:sz w:val="21"/>
          <w:szCs w:val="21"/>
          <w:lang w:eastAsia="zh-CN"/>
        </w:rPr>
        <w:tab/>
      </w:r>
      <w:r>
        <w:rPr>
          <w:rFonts w:hint="eastAsia"/>
          <w:b/>
          <w:sz w:val="21"/>
          <w:szCs w:val="21"/>
          <w:lang w:eastAsia="zh-CN"/>
        </w:rPr>
        <w:t>日期：</w:t>
      </w:r>
      <w:r>
        <w:rPr>
          <w:rFonts w:hint="eastAsia"/>
          <w:b/>
          <w:sz w:val="24"/>
          <w:szCs w:val="24"/>
          <w:lang w:val="en-US" w:eastAsia="zh-CN"/>
        </w:rPr>
        <w:t>2021.3.31</w:t>
      </w:r>
    </w:p>
    <w:p>
      <w:pPr>
        <w:tabs>
          <w:tab w:val="left" w:pos="6880"/>
          <w:tab w:val="left" w:pos="7740"/>
          <w:tab w:val="left" w:pos="8385"/>
        </w:tabs>
        <w:snapToGrid w:val="0"/>
        <w:spacing w:before="163" w:beforeLines="50"/>
        <w:ind w:firstLine="723" w:firstLineChars="343"/>
        <w:rPr>
          <w:b/>
          <w:sz w:val="21"/>
          <w:szCs w:val="21"/>
          <w:u w:val="single"/>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7114E0"/>
    <w:rsid w:val="0E636725"/>
    <w:rsid w:val="1BAB0B06"/>
    <w:rsid w:val="27E33D19"/>
    <w:rsid w:val="2C6A2D31"/>
    <w:rsid w:val="2F292E8D"/>
    <w:rsid w:val="322F1110"/>
    <w:rsid w:val="3B3F69D0"/>
    <w:rsid w:val="42FB3DDA"/>
    <w:rsid w:val="451B0E71"/>
    <w:rsid w:val="56B97F20"/>
    <w:rsid w:val="74D234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10</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2021-03-30T13:01:28Z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810914B315D045E1AA90AB52DBD2D471</vt:lpwstr>
  </property>
</Properties>
</file>