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7"/>
        <w:gridCol w:w="1213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bookmarkStart w:id="4" w:name="组织名称"/>
            <w:r>
              <w:rPr>
                <w:rFonts w:ascii="Times New Roman" w:hAnsi="Times New Roman" w:eastAsia="宋体" w:cs="Times New Roman"/>
                <w:b/>
                <w:sz w:val="20"/>
              </w:rPr>
              <w:t>叙永县泰宇建材有限公司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</w:t>
            </w:r>
            <w:r>
              <w:rPr>
                <w:rFonts w:ascii="Times New Roman" w:hAnsi="Times New Roman" w:eastAsia="宋体" w:cs="Times New Roman"/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bookmarkStart w:id="5" w:name="专业代码"/>
            <w:r>
              <w:rPr>
                <w:rFonts w:ascii="Times New Roman" w:hAnsi="Times New Roman" w:eastAsia="宋体" w:cs="Times New Roman"/>
                <w:b/>
                <w:sz w:val="20"/>
              </w:rPr>
              <w:t>Q：29.05.03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E：29.05.03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O：29.05.03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Q：29.05.03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E：29.05.03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O：29.05.03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宋明珠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专业代码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Q：29.05.03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E：29.05.03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rFonts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2"/>
              </w:rPr>
              <w:t>Q:29.05.03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2"/>
              </w:rPr>
              <w:t>E:29.05.03</w:t>
            </w:r>
          </w:p>
        </w:tc>
        <w:tc>
          <w:tcPr>
            <w:tcW w:w="1290" w:type="dxa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生产工艺</w:t>
            </w:r>
            <w:r>
              <w:rPr>
                <w:rFonts w:ascii="Times New Roman" w:hAnsi="Times New Roman" w:eastAsia="宋体" w:cs="Times New Roman"/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确定顾客群体------商务洽谈------签订合同-----采购产品---产品交付---售后服务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关键过程：销售过程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生产过程</w:t>
            </w:r>
            <w:r>
              <w:rPr>
                <w:rFonts w:ascii="Times New Roman" w:hAnsi="Times New Roman" w:eastAsia="宋体" w:cs="Times New Roman"/>
                <w:b/>
                <w:sz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特殊过程的控制</w:t>
            </w:r>
            <w:r>
              <w:rPr>
                <w:rFonts w:ascii="Times New Roman" w:hAnsi="Times New Roman" w:eastAsia="宋体" w:cs="Times New Roman"/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固废、潜在火灾，采取分类收集、管理方案和预案措施管理。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火灾、触电、交通事故伤害采取制定管理方案控制，潜在火灾采取应急预案并演练方式进行控制。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中华人民共和国合同法、中华人民共和国劳动法、中华人民共和国安全消防法、、中华人民共和国产品质量法、中华人民共和国安全生产法、中华人民共和国水污染防治法、成都市大气污染防治管理规定等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产品执行标准: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服务业标准体系编写指南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30226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-2013、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品牌价值 服务评价要求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31042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-2014等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sz w:val="14"/>
                <w:szCs w:val="1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检验和试验项目及要求</w:t>
            </w:r>
            <w:r>
              <w:rPr>
                <w:rFonts w:ascii="Times New Roman" w:hAnsi="Times New Roman" w:eastAsia="宋体" w:cs="Times New Roman"/>
                <w:b/>
                <w:sz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如有型式试验要求</w:t>
            </w:r>
            <w:r>
              <w:rPr>
                <w:rFonts w:ascii="Times New Roman" w:hAnsi="Times New Roman" w:eastAsia="宋体" w:cs="Times New Roman"/>
                <w:b/>
                <w:sz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要进行说明</w:t>
            </w:r>
            <w:r>
              <w:rPr>
                <w:rFonts w:ascii="Times New Roman" w:hAnsi="Times New Roman" w:eastAsia="宋体" w:cs="Times New Roman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销售过程和售后服务质量的监控等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63500</wp:posOffset>
            </wp:positionV>
            <wp:extent cx="815975" cy="511175"/>
            <wp:effectExtent l="0" t="0" r="698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94615</wp:posOffset>
            </wp:positionV>
            <wp:extent cx="805815" cy="504825"/>
            <wp:effectExtent l="0" t="0" r="1905" b="13335"/>
            <wp:wrapNone/>
            <wp:docPr id="2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2021.3.28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8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2021-03-28T12:19:58Z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0CEBA5158D404669A58D0542816BD3BC</vt:lpwstr>
  </property>
</Properties>
</file>