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重庆泓美仪表有限责任公司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w:t>
            </w:r>
          </w:p>
          <w:p>
            <w:pPr>
              <w:spacing w:line="240" w:lineRule="exact"/>
              <w:jc w:val="center"/>
              <w:rPr>
                <w:b/>
                <w:color w:val="000000" w:themeColor="text1"/>
                <w:sz w:val="20"/>
                <w:szCs w:val="20"/>
              </w:rPr>
            </w:pPr>
            <w:r>
              <w:rPr>
                <w:b/>
                <w:color w:val="000000" w:themeColor="text1"/>
                <w:sz w:val="20"/>
                <w:szCs w:val="20"/>
              </w:rPr>
              <w:t>O:19.05.01</w:t>
            </w:r>
          </w:p>
          <w:p>
            <w:pPr>
              <w:spacing w:line="240" w:lineRule="exact"/>
              <w:jc w:val="center"/>
              <w:rPr>
                <w:b/>
                <w:color w:val="000000" w:themeColor="text1"/>
                <w:sz w:val="20"/>
                <w:szCs w:val="20"/>
              </w:rPr>
            </w:pPr>
            <w:r>
              <w:rPr>
                <w:b/>
                <w:color w:val="000000" w:themeColor="text1"/>
                <w:sz w:val="20"/>
                <w:szCs w:val="20"/>
              </w:rPr>
              <w:t>E:19.05.01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Q：GB/T19001-2016/ISO9001:2015,O：GB/T45001-2020 / ISO45001：2018,E：GB/T 24001-2016/ISO14001:2015</w:t>
      </w: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383"/>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重庆泓美仪表有限责任公司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4"/>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1"/>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重庆市合川区南津街道岩渠路68号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401519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1"/>
          </w:tcPr>
          <w:p>
            <w:pPr>
              <w:spacing w:line="320" w:lineRule="exact"/>
              <w:rPr>
                <w:rFonts w:ascii="宋体" w:hAnsi="宋体"/>
                <w:b/>
                <w:color w:val="000000" w:themeColor="text1"/>
                <w:sz w:val="20"/>
                <w:szCs w:val="20"/>
              </w:rPr>
            </w:pPr>
            <w:r>
              <w:rPr>
                <w:rFonts w:ascii="宋体" w:hAnsi="宋体"/>
                <w:b/>
                <w:color w:val="000000" w:themeColor="text1"/>
                <w:sz w:val="20"/>
                <w:szCs w:val="20"/>
              </w:rPr>
              <w:t>重庆市合川区南津街道岩渠路68号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ascii="宋体" w:hAnsi="宋体"/>
                <w:b/>
                <w:color w:val="000000" w:themeColor="text1"/>
                <w:sz w:val="20"/>
                <w:szCs w:val="20"/>
              </w:rPr>
              <w:t>401519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1"/>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罗锦霞</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023-81660664</w:t>
            </w:r>
          </w:p>
        </w:tc>
        <w:tc>
          <w:tcPr>
            <w:tcW w:w="1145"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1837" w:type="dxa"/>
            <w:gridSpan w:val="2"/>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李向阳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李向阳</w:t>
            </w:r>
          </w:p>
        </w:tc>
        <w:tc>
          <w:tcPr>
            <w:tcW w:w="1620"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1837" w:type="dxa"/>
            <w:gridSpan w:val="2"/>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周洪勇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3"/>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Q：水表 、水表配件的生产及销售（限许可范围内）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O：水表 、水表配件的生产及销售（限许可范围内）及相关职业健康安全管理活动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E：水表 、水表配件的生产及销售（限许可范围内）及相关环境管理活动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ascii="宋体" w:hAnsi="宋体"/>
                <w:b/>
                <w:color w:val="000000" w:themeColor="text1"/>
                <w:sz w:val="20"/>
                <w:szCs w:val="20"/>
              </w:rPr>
              <w:t>Q：19.05.01</w:t>
            </w:r>
          </w:p>
          <w:p>
            <w:pPr>
              <w:spacing w:line="320" w:lineRule="exact"/>
              <w:rPr>
                <w:rFonts w:ascii="宋体" w:hAnsi="宋体"/>
                <w:b/>
                <w:color w:val="000000" w:themeColor="text1"/>
                <w:sz w:val="20"/>
                <w:szCs w:val="20"/>
              </w:rPr>
            </w:pPr>
            <w:r>
              <w:rPr>
                <w:rFonts w:ascii="宋体" w:hAnsi="宋体"/>
                <w:b/>
                <w:color w:val="000000" w:themeColor="text1"/>
                <w:sz w:val="20"/>
                <w:szCs w:val="20"/>
              </w:rPr>
              <w:t>O：19.05.01</w:t>
            </w:r>
          </w:p>
          <w:p>
            <w:pPr>
              <w:spacing w:line="320" w:lineRule="exact"/>
              <w:rPr>
                <w:rFonts w:ascii="宋体" w:hAnsi="宋体"/>
                <w:b/>
                <w:color w:val="000000" w:themeColor="text1"/>
                <w:sz w:val="20"/>
                <w:szCs w:val="20"/>
              </w:rPr>
            </w:pPr>
            <w:r>
              <w:rPr>
                <w:rFonts w:ascii="宋体" w:hAnsi="宋体"/>
                <w:b/>
                <w:color w:val="000000" w:themeColor="text1"/>
                <w:sz w:val="20"/>
                <w:szCs w:val="20"/>
              </w:rPr>
              <w:t>E：19.05.01</w:t>
            </w:r>
          </w:p>
        </w:tc>
        <w:tc>
          <w:tcPr>
            <w:tcW w:w="2127"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2020年1月5日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5"/>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3"/>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3"/>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高管层（含员工代表）</w:t>
            </w:r>
          </w:p>
        </w:tc>
        <w:tc>
          <w:tcPr>
            <w:tcW w:w="6804" w:type="dxa"/>
            <w:vAlign w:val="top"/>
          </w:tcPr>
          <w:p>
            <w:pPr>
              <w:jc w:val="left"/>
              <w:rPr>
                <w:rFonts w:ascii="宋体" w:hAnsi="宋体" w:eastAsia="宋体" w:cs="Times New Roman"/>
                <w:b w:val="0"/>
                <w:bCs/>
                <w:i w:val="0"/>
                <w:iCs w:val="0"/>
                <w:color w:val="000000" w:themeColor="text1"/>
                <w:kern w:val="2"/>
                <w:sz w:val="20"/>
                <w:szCs w:val="20"/>
                <w:lang w:val="en-US" w:eastAsia="zh-CN" w:bidi="ar-SA"/>
              </w:rPr>
            </w:pPr>
            <w:r>
              <w:rPr>
                <w:rFonts w:hint="eastAsia" w:ascii="宋体" w:hAnsi="宋体"/>
                <w:b w:val="0"/>
                <w:bCs/>
                <w:i w:val="0"/>
                <w:iCs w:val="0"/>
                <w:color w:val="000000" w:themeColor="text1"/>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val="0"/>
                <w:bCs/>
                <w:i w:val="0"/>
                <w:iCs w:val="0"/>
                <w:color w:val="000000" w:themeColor="text1"/>
                <w:kern w:val="2"/>
                <w:sz w:val="20"/>
                <w:szCs w:val="20"/>
                <w:lang w:val="en-US" w:eastAsia="zh-CN" w:bidi="ar-SA"/>
              </w:rPr>
            </w:pPr>
            <w:r>
              <w:rPr>
                <w:rFonts w:hint="eastAsia" w:ascii="宋体" w:hAnsi="宋体"/>
                <w:b w:val="0"/>
                <w:bCs/>
                <w:i w:val="0"/>
                <w:iCs w:val="0"/>
                <w:color w:val="000000" w:themeColor="text1"/>
                <w:sz w:val="20"/>
                <w:szCs w:val="20"/>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营销部</w:t>
            </w:r>
          </w:p>
        </w:tc>
        <w:tc>
          <w:tcPr>
            <w:tcW w:w="6804" w:type="dxa"/>
            <w:vAlign w:val="top"/>
          </w:tcPr>
          <w:p>
            <w:pPr>
              <w:jc w:val="left"/>
              <w:rPr>
                <w:rFonts w:ascii="宋体" w:hAnsi="宋体" w:eastAsia="宋体" w:cs="Times New Roman"/>
                <w:b w:val="0"/>
                <w:bCs/>
                <w:i w:val="0"/>
                <w:iCs w:val="0"/>
                <w:color w:val="000000" w:themeColor="text1"/>
                <w:kern w:val="2"/>
                <w:sz w:val="20"/>
                <w:szCs w:val="20"/>
                <w:lang w:val="en-US" w:eastAsia="zh-CN" w:bidi="ar-SA"/>
              </w:rPr>
            </w:pPr>
            <w:r>
              <w:rPr>
                <w:rFonts w:hint="eastAsia" w:ascii="宋体" w:hAnsi="宋体"/>
                <w:b w:val="0"/>
                <w:bCs/>
                <w:i w:val="0"/>
                <w:iCs w:val="0"/>
                <w:color w:val="000000" w:themeColor="text1"/>
                <w:sz w:val="20"/>
                <w:szCs w:val="20"/>
              </w:rPr>
              <w:t>采购过程相关等过程、销售过程、客户满意等及相应质量、环境、职业健康安全管理体系运行过程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w:t>
            </w:r>
          </w:p>
        </w:tc>
        <w:tc>
          <w:tcPr>
            <w:tcW w:w="6804" w:type="dxa"/>
            <w:vAlign w:val="top"/>
          </w:tcPr>
          <w:p>
            <w:pPr>
              <w:jc w:val="left"/>
              <w:rPr>
                <w:rFonts w:ascii="宋体" w:hAnsi="宋体" w:eastAsia="宋体" w:cs="Times New Roman"/>
                <w:b w:val="0"/>
                <w:bCs/>
                <w:i w:val="0"/>
                <w:iCs w:val="0"/>
                <w:color w:val="000000" w:themeColor="text1"/>
                <w:kern w:val="2"/>
                <w:sz w:val="20"/>
                <w:szCs w:val="20"/>
                <w:lang w:val="en-US" w:eastAsia="zh-CN" w:bidi="ar-SA"/>
              </w:rPr>
            </w:pPr>
            <w:r>
              <w:rPr>
                <w:rFonts w:hint="eastAsia" w:ascii="宋体" w:hAnsi="宋体"/>
                <w:b w:val="0"/>
                <w:bCs/>
                <w:i w:val="0"/>
                <w:iCs w:val="0"/>
                <w:color w:val="000000" w:themeColor="text1"/>
                <w:sz w:val="20"/>
                <w:szCs w:val="20"/>
              </w:rPr>
              <w:t>基础设施、过程环境、</w:t>
            </w:r>
            <w:r>
              <w:rPr>
                <w:rFonts w:hint="eastAsia" w:ascii="宋体" w:hAnsi="宋体"/>
                <w:b w:val="0"/>
                <w:bCs/>
                <w:i w:val="0"/>
                <w:iCs w:val="0"/>
                <w:color w:val="000000" w:themeColor="text1"/>
                <w:sz w:val="20"/>
                <w:szCs w:val="20"/>
                <w:lang w:val="en-US" w:eastAsia="zh-CN"/>
              </w:rPr>
              <w:t>计量检测</w:t>
            </w:r>
            <w:r>
              <w:rPr>
                <w:rFonts w:hint="eastAsia" w:ascii="宋体" w:hAnsi="宋体"/>
                <w:b w:val="0"/>
                <w:bCs/>
                <w:i w:val="0"/>
                <w:iCs w:val="0"/>
                <w:color w:val="000000" w:themeColor="text1"/>
                <w:sz w:val="20"/>
                <w:szCs w:val="20"/>
              </w:rPr>
              <w:t>过程、产品和服务的</w:t>
            </w:r>
            <w:r>
              <w:rPr>
                <w:rFonts w:hint="eastAsia" w:ascii="宋体" w:hAnsi="宋体"/>
                <w:b w:val="0"/>
                <w:bCs/>
                <w:i w:val="0"/>
                <w:iCs w:val="0"/>
                <w:color w:val="000000" w:themeColor="text1"/>
                <w:sz w:val="20"/>
                <w:szCs w:val="20"/>
                <w:lang w:val="en-US" w:eastAsia="zh-CN"/>
              </w:rPr>
              <w:t>研发</w:t>
            </w:r>
            <w:r>
              <w:rPr>
                <w:rFonts w:hint="eastAsia" w:ascii="宋体" w:hAnsi="宋体"/>
                <w:b w:val="0"/>
                <w:bCs/>
                <w:i w:val="0"/>
                <w:iCs w:val="0"/>
                <w:color w:val="000000" w:themeColor="text1"/>
                <w:sz w:val="20"/>
                <w:szCs w:val="20"/>
              </w:rPr>
              <w:t>、部门质量、环境、职业健康安全管理体系运行过程控制；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Cs w:val="21"/>
                <w:lang w:eastAsia="zh-CN"/>
              </w:rPr>
            </w:pPr>
            <w:r>
              <w:rPr>
                <w:rFonts w:hint="eastAsia" w:ascii="宋体" w:hAnsi="宋体"/>
                <w:b/>
                <w:color w:val="000000" w:themeColor="text1"/>
                <w:szCs w:val="21"/>
                <w:lang w:eastAsia="zh-CN"/>
              </w:rPr>
              <w:t>生产部</w:t>
            </w:r>
          </w:p>
        </w:tc>
        <w:tc>
          <w:tcPr>
            <w:tcW w:w="6804" w:type="dxa"/>
            <w:vAlign w:val="top"/>
          </w:tcPr>
          <w:p>
            <w:pPr>
              <w:jc w:val="left"/>
              <w:rPr>
                <w:rFonts w:ascii="宋体" w:hAnsi="宋体" w:eastAsia="宋体" w:cs="Times New Roman"/>
                <w:b w:val="0"/>
                <w:bCs/>
                <w:i w:val="0"/>
                <w:iCs w:val="0"/>
                <w:color w:val="000000" w:themeColor="text1"/>
                <w:kern w:val="2"/>
                <w:sz w:val="20"/>
                <w:szCs w:val="20"/>
                <w:lang w:val="en-US" w:eastAsia="zh-CN" w:bidi="ar-SA"/>
              </w:rPr>
            </w:pPr>
            <w:r>
              <w:rPr>
                <w:rFonts w:hint="eastAsia" w:ascii="宋体" w:hAnsi="宋体"/>
                <w:b w:val="0"/>
                <w:bCs/>
                <w:i w:val="0"/>
                <w:iCs w:val="0"/>
                <w:color w:val="000000" w:themeColor="text1"/>
                <w:sz w:val="20"/>
                <w:szCs w:val="20"/>
                <w:lang w:eastAsia="zh-CN"/>
              </w:rPr>
              <w:t>产品和生产服务提供、</w:t>
            </w:r>
            <w:r>
              <w:rPr>
                <w:rFonts w:hint="eastAsia" w:ascii="宋体" w:hAnsi="宋体"/>
                <w:b w:val="0"/>
                <w:bCs/>
                <w:i w:val="0"/>
                <w:iCs w:val="0"/>
                <w:color w:val="000000" w:themeColor="text1"/>
                <w:sz w:val="20"/>
                <w:szCs w:val="20"/>
              </w:rPr>
              <w:t>不合格品的管控、</w:t>
            </w:r>
            <w:r>
              <w:rPr>
                <w:rFonts w:hint="eastAsia" w:ascii="宋体" w:hAnsi="宋体"/>
                <w:b w:val="0"/>
                <w:bCs/>
                <w:i w:val="0"/>
                <w:iCs w:val="0"/>
                <w:color w:val="000000" w:themeColor="text1"/>
                <w:sz w:val="20"/>
                <w:szCs w:val="20"/>
                <w:lang w:eastAsia="zh-CN"/>
              </w:rPr>
              <w:t>产品和服务放行、</w:t>
            </w:r>
            <w:r>
              <w:rPr>
                <w:rFonts w:hint="eastAsia" w:ascii="宋体" w:hAnsi="宋体"/>
                <w:b w:val="0"/>
                <w:bCs/>
                <w:i w:val="0"/>
                <w:iCs w:val="0"/>
                <w:color w:val="000000" w:themeColor="text1"/>
                <w:sz w:val="20"/>
                <w:szCs w:val="20"/>
              </w:rPr>
              <w:t>监视和测量</w:t>
            </w:r>
            <w:r>
              <w:rPr>
                <w:rFonts w:hint="eastAsia" w:ascii="宋体" w:hAnsi="宋体"/>
                <w:b w:val="0"/>
                <w:bCs/>
                <w:i w:val="0"/>
                <w:iCs w:val="0"/>
                <w:color w:val="000000" w:themeColor="text1"/>
                <w:sz w:val="20"/>
                <w:szCs w:val="20"/>
                <w:lang w:eastAsia="zh-CN"/>
              </w:rPr>
              <w:t>、</w:t>
            </w:r>
            <w:r>
              <w:rPr>
                <w:rFonts w:hint="eastAsia" w:ascii="宋体" w:hAnsi="宋体"/>
                <w:b w:val="0"/>
                <w:bCs/>
                <w:i w:val="0"/>
                <w:iCs w:val="0"/>
                <w:color w:val="000000" w:themeColor="text1"/>
                <w:sz w:val="20"/>
                <w:szCs w:val="20"/>
              </w:rPr>
              <w:t>纠正预防、改进、部门质量、环境、职业健康安全管理体系运行过程控制；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水表</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Times New Roman" w:hAnsi="Times New Roman" w:cs="Times New Roman"/>
                <w:b/>
                <w:sz w:val="20"/>
                <w:szCs w:val="22"/>
                <w:lang w:eastAsia="zh-CN"/>
              </w:rPr>
            </w:pPr>
            <w:r>
              <w:rPr>
                <w:rFonts w:hint="eastAsia" w:ascii="Times New Roman" w:hAnsi="Times New Roman" w:cs="Times New Roman"/>
                <w:b/>
                <w:sz w:val="20"/>
                <w:szCs w:val="22"/>
                <w:lang w:eastAsia="zh-CN"/>
              </w:rPr>
              <w:t>GB T 778.1-2018《饮用冷水水表和热水水表》、</w:t>
            </w:r>
          </w:p>
          <w:p>
            <w:pPr>
              <w:rPr>
                <w:b/>
                <w:color w:val="000000" w:themeColor="text1"/>
                <w:sz w:val="20"/>
                <w:szCs w:val="20"/>
              </w:rPr>
            </w:pPr>
            <w:r>
              <w:rPr>
                <w:rFonts w:hint="eastAsia" w:ascii="Times New Roman" w:hAnsi="Times New Roman" w:cs="Times New Roman"/>
                <w:b/>
                <w:sz w:val="20"/>
                <w:szCs w:val="22"/>
                <w:lang w:eastAsia="zh-CN"/>
              </w:rPr>
              <w:t>JJG 162-2019《饮用冷水水表检定规程</w:t>
            </w:r>
            <w:r>
              <w:rPr>
                <w:rFonts w:hint="eastAsia" w:ascii="Times New Roman" w:hAnsi="Times New Roman" w:cs="Times New Roman"/>
                <w:b/>
                <w:sz w:val="20"/>
                <w:szCs w:val="22"/>
                <w:lang w:val="en-US" w:eastAsia="zh-CN"/>
              </w:rPr>
              <w:t>要求</w:t>
            </w:r>
            <w:r>
              <w:rPr>
                <w:rFonts w:hint="eastAsia" w:ascii="Times New Roman" w:hAnsi="Times New Roman" w:cs="Times New Roman"/>
                <w:b/>
                <w:sz w:val="20"/>
                <w:szCs w:val="22"/>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bCs/>
              </w:rPr>
            </w:pPr>
            <w:r>
              <w:rPr>
                <w:b/>
                <w:bCs/>
              </w:rPr>
              <w:t>1、</w:t>
            </w:r>
            <w:r>
              <w:rPr>
                <w:rFonts w:hint="eastAsia"/>
                <w:b/>
                <w:bCs/>
              </w:rPr>
              <w:t>组织及其环境的识别情况</w:t>
            </w:r>
          </w:p>
          <w:p>
            <w:pPr>
              <w:spacing w:line="360" w:lineRule="auto"/>
              <w:ind w:firstLine="420" w:firstLineChars="200"/>
              <w:jc w:val="left"/>
              <w:rPr>
                <w:rFonts w:hint="eastAsia" w:ascii="Times New Roman" w:hAnsi="Times New Roman" w:cs="Times New Roman"/>
                <w:szCs w:val="22"/>
              </w:rPr>
            </w:pPr>
            <w:r>
              <w:rPr>
                <w:rFonts w:hint="eastAsia" w:ascii="Times New Roman" w:hAnsi="Times New Roman" w:cs="Times New Roman"/>
                <w:szCs w:val="22"/>
              </w:rPr>
              <w:t>重庆</w:t>
            </w:r>
            <w:r>
              <w:rPr>
                <w:rFonts w:hint="eastAsia" w:ascii="Times New Roman" w:hAnsi="Times New Roman" w:cs="Times New Roman"/>
                <w:szCs w:val="22"/>
                <w:lang w:val="en-US" w:eastAsia="zh-CN"/>
              </w:rPr>
              <w:t>泓</w:t>
            </w:r>
            <w:r>
              <w:rPr>
                <w:rFonts w:hint="eastAsia" w:ascii="Times New Roman" w:hAnsi="Times New Roman" w:cs="Times New Roman"/>
                <w:szCs w:val="22"/>
              </w:rPr>
              <w:t>美仪表有限</w:t>
            </w:r>
            <w:r>
              <w:rPr>
                <w:rFonts w:hint="eastAsia" w:ascii="Times New Roman" w:hAnsi="Times New Roman" w:cs="Times New Roman"/>
                <w:szCs w:val="22"/>
                <w:lang w:val="en-US" w:eastAsia="zh-CN"/>
              </w:rPr>
              <w:t>责</w:t>
            </w:r>
            <w:r>
              <w:rPr>
                <w:rFonts w:hint="eastAsia" w:ascii="Times New Roman" w:hAnsi="Times New Roman" w:cs="Times New Roman"/>
                <w:szCs w:val="22"/>
              </w:rPr>
              <w:t>任公司是重庆西美仪器仪表有限公司的控</w:t>
            </w:r>
            <w:r>
              <w:rPr>
                <w:rFonts w:hint="eastAsia" w:ascii="Times New Roman" w:hAnsi="Times New Roman" w:cs="Times New Roman"/>
                <w:szCs w:val="22"/>
                <w:lang w:val="en-US" w:eastAsia="zh-CN"/>
              </w:rPr>
              <w:t>制</w:t>
            </w:r>
            <w:r>
              <w:rPr>
                <w:rFonts w:hint="eastAsia" w:ascii="Times New Roman" w:hAnsi="Times New Roman" w:cs="Times New Roman"/>
                <w:szCs w:val="22"/>
              </w:rPr>
              <w:t>子公司</w:t>
            </w:r>
            <w:r>
              <w:rPr>
                <w:rFonts w:hint="eastAsia" w:ascii="Times New Roman" w:hAnsi="Times New Roman" w:cs="Times New Roman"/>
                <w:szCs w:val="22"/>
                <w:lang w:eastAsia="zh-CN"/>
              </w:rPr>
              <w:t>。</w:t>
            </w:r>
            <w:r>
              <w:rPr>
                <w:rFonts w:hint="eastAsia" w:ascii="Times New Roman" w:hAnsi="Times New Roman" w:cs="Times New Roman"/>
                <w:szCs w:val="22"/>
              </w:rPr>
              <w:t>“西美仪表”成立于2006年，主要从事智能仪器仪表的开发，是国内燃气仪表的重要生产企业之一，产值过亿。</w:t>
            </w:r>
          </w:p>
          <w:p>
            <w:pPr>
              <w:spacing w:line="360" w:lineRule="auto"/>
              <w:ind w:firstLine="420" w:firstLineChars="200"/>
              <w:jc w:val="left"/>
              <w:rPr>
                <w:szCs w:val="22"/>
              </w:rPr>
            </w:pPr>
            <w:r>
              <w:rPr>
                <w:rFonts w:hint="eastAsia"/>
                <w:szCs w:val="22"/>
              </w:rPr>
              <w:t>与总经理</w:t>
            </w:r>
            <w:r>
              <w:rPr>
                <w:rFonts w:hint="eastAsia" w:ascii="宋体" w:hAnsi="宋体" w:cs="宋体"/>
                <w:szCs w:val="21"/>
                <w:lang w:eastAsia="zh-CN"/>
              </w:rPr>
              <w:t>周洪勇</w:t>
            </w:r>
            <w:r>
              <w:rPr>
                <w:rFonts w:hint="eastAsia"/>
                <w:szCs w:val="22"/>
              </w:rPr>
              <w:t>沟通，简单介绍了</w:t>
            </w:r>
            <w:r>
              <w:rPr>
                <w:rFonts w:hint="eastAsia" w:ascii="宋体" w:hAnsi="宋体" w:cs="宋体"/>
                <w:szCs w:val="21"/>
              </w:rPr>
              <w:t>企业的经营状况、</w:t>
            </w:r>
            <w:r>
              <w:rPr>
                <w:rFonts w:hint="eastAsia"/>
                <w:lang w:eastAsia="zh-CN"/>
              </w:rPr>
              <w:t>智能气表、水表</w:t>
            </w:r>
            <w:r>
              <w:rPr>
                <w:rFonts w:hint="eastAsia"/>
                <w:lang w:val="en-US" w:eastAsia="zh-CN"/>
              </w:rPr>
              <w:t>参数</w:t>
            </w:r>
            <w:r>
              <w:rPr>
                <w:rFonts w:hint="eastAsia" w:ascii="宋体" w:hAnsi="宋体" w:cs="宋体"/>
                <w:szCs w:val="21"/>
              </w:rPr>
              <w:t>情况和顾客分布，介绍了</w:t>
            </w:r>
            <w:r>
              <w:rPr>
                <w:rFonts w:hint="eastAsia"/>
                <w:szCs w:val="22"/>
              </w:rPr>
              <w:t>公司文化的形成与发展、长短期发展目标、价值观的沟通，并对的公司内部环境和外部环境进行了分析。公司介绍</w:t>
            </w:r>
            <w:r>
              <w:rPr>
                <w:rFonts w:hint="eastAsia"/>
                <w:lang w:eastAsia="zh-CN"/>
              </w:rPr>
              <w:t>智能气表、水表</w:t>
            </w:r>
            <w:r>
              <w:rPr>
                <w:rFonts w:hint="eastAsia"/>
                <w:szCs w:val="22"/>
              </w:rPr>
              <w:t>在行业内有一定的市场地位。</w:t>
            </w:r>
          </w:p>
          <w:p>
            <w:pPr>
              <w:pStyle w:val="2"/>
              <w:spacing w:line="360" w:lineRule="auto"/>
            </w:pPr>
            <w:r>
              <w:rPr>
                <w:rFonts w:hint="eastAsia" w:ascii="Times New Roman" w:hAnsi="Times New Roman" w:eastAsia="宋体" w:cs="Times New Roman"/>
                <w:b w:val="0"/>
                <w:bCs w:val="0"/>
                <w:kern w:val="2"/>
                <w:sz w:val="21"/>
                <w:szCs w:val="22"/>
                <w:lang w:val="en-US" w:eastAsia="zh-CN" w:bidi="ar-SA"/>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bCs/>
              </w:rPr>
            </w:pPr>
            <w:r>
              <w:rPr>
                <w:rFonts w:hint="eastAsia"/>
                <w:b/>
                <w:bCs/>
              </w:rPr>
              <w:t>相关方需求和期望识别情况</w:t>
            </w:r>
          </w:p>
          <w:p>
            <w:pPr>
              <w:pStyle w:val="4"/>
              <w:numPr>
                <w:ilvl w:val="0"/>
                <w:numId w:val="0"/>
              </w:numPr>
            </w:pPr>
            <w:r>
              <w:rPr>
                <w:rFonts w:hint="eastAsia" w:ascii="Times New Roman" w:hAnsi="Times New Roman" w:eastAsia="宋体" w:cs="Times New Roman"/>
                <w:b w:val="0"/>
                <w:bCs w:val="0"/>
                <w:kern w:val="2"/>
                <w:sz w:val="21"/>
                <w:szCs w:val="22"/>
                <w:lang w:val="en-US" w:eastAsia="zh-CN" w:bidi="ar-SA"/>
              </w:rPr>
              <w:t>提供了《组织的相关方需求和期望调查表》，相关方包括顾客、供方、员工、政府部门、审核机构、股东等。相关方需求和期望：气表、水表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Times New Roman" w:hAnsi="Times New Roman" w:eastAsia="宋体" w:cs="Times New Roman"/>
                <w:b w:val="0"/>
                <w:bCs w:val="0"/>
                <w:kern w:val="2"/>
                <w:sz w:val="21"/>
                <w:szCs w:val="22"/>
                <w:lang w:val="zh-CN" w:eastAsia="zh-CN" w:bidi="ar-SA"/>
              </w:rPr>
              <w:t>。</w:t>
            </w:r>
            <w:r>
              <w:rPr>
                <w:rFonts w:hint="eastAsia" w:ascii="Times New Roman" w:hAnsi="Times New Roman" w:eastAsia="宋体" w:cs="Times New Roman"/>
                <w:b w:val="0"/>
                <w:bCs w:val="0"/>
                <w:kern w:val="2"/>
                <w:sz w:val="21"/>
                <w:szCs w:val="22"/>
                <w:lang w:val="en-US" w:eastAsia="zh-CN" w:bidi="ar-SA"/>
              </w:rPr>
              <w:t>公司对这些相关方及其要求的相关信息进行制定责任部门制定每年进行一次评审，以便于理解和持续满足相关方的需求和期望。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lang w:eastAsia="zh-CN"/>
              </w:rPr>
              <w:t>☑</w:t>
            </w:r>
            <w:r>
              <w:rPr>
                <w:rFonts w:hint="eastAsia" w:ascii="宋体" w:hAnsi="宋体"/>
                <w:b/>
                <w:color w:val="000000" w:themeColor="text1"/>
                <w:sz w:val="20"/>
                <w:szCs w:val="20"/>
              </w:rPr>
              <w:t>质量/</w:t>
            </w:r>
            <w:r>
              <w:rPr>
                <w:rFonts w:hint="eastAsia"/>
                <w:b/>
                <w:color w:val="000000" w:themeColor="text1"/>
                <w:spacing w:val="-10"/>
                <w:szCs w:val="21"/>
                <w:lang w:eastAsia="zh-CN"/>
              </w:rPr>
              <w:t>☑</w:t>
            </w:r>
            <w:r>
              <w:rPr>
                <w:rFonts w:hint="eastAsia" w:ascii="宋体" w:hAnsi="宋体"/>
                <w:b/>
                <w:color w:val="000000" w:themeColor="text1"/>
                <w:sz w:val="20"/>
                <w:szCs w:val="20"/>
              </w:rPr>
              <w:t>环境/</w:t>
            </w:r>
            <w:r>
              <w:rPr>
                <w:rFonts w:hint="eastAsia"/>
                <w:b/>
                <w:color w:val="000000" w:themeColor="text1"/>
                <w:spacing w:val="-10"/>
                <w:szCs w:val="21"/>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rPr>
                <w:rFonts w:hint="eastAsia" w:ascii="宋体" w:hAnsi="宋体" w:cs="宋体"/>
                <w:szCs w:val="21"/>
                <w:lang w:eastAsia="zh-CN"/>
              </w:rPr>
            </w:pPr>
            <w:r>
              <w:rPr>
                <w:rFonts w:hint="eastAsia" w:ascii="宋体" w:hAnsi="宋体" w:cs="宋体"/>
                <w:szCs w:val="21"/>
                <w:lang w:eastAsia="zh-CN"/>
              </w:rPr>
              <w:t>质量、环境、职业健康安全方针：</w:t>
            </w:r>
          </w:p>
          <w:p>
            <w:pPr>
              <w:spacing w:line="400" w:lineRule="exact"/>
              <w:ind w:firstLine="422" w:firstLineChars="200"/>
              <w:rPr>
                <w:rFonts w:hint="eastAsia"/>
                <w:b/>
                <w:bCs/>
                <w:sz w:val="21"/>
                <w:szCs w:val="21"/>
                <w:lang w:eastAsia="zh-CN"/>
              </w:rPr>
            </w:pPr>
            <w:r>
              <w:rPr>
                <w:rFonts w:hint="eastAsia"/>
                <w:b/>
                <w:bCs/>
                <w:sz w:val="21"/>
                <w:szCs w:val="21"/>
                <w:lang w:eastAsia="zh-CN"/>
              </w:rPr>
              <w:t>质量第一、降本增效、精益求精、遵纪守法、</w:t>
            </w:r>
          </w:p>
          <w:p>
            <w:pPr>
              <w:spacing w:line="400" w:lineRule="exact"/>
              <w:ind w:firstLine="422" w:firstLineChars="200"/>
              <w:rPr>
                <w:rFonts w:hint="eastAsia"/>
                <w:b/>
                <w:bCs/>
                <w:sz w:val="21"/>
                <w:szCs w:val="21"/>
                <w:lang w:eastAsia="zh-CN"/>
              </w:rPr>
            </w:pPr>
            <w:r>
              <w:rPr>
                <w:rFonts w:hint="eastAsia"/>
                <w:b/>
                <w:bCs/>
                <w:sz w:val="21"/>
                <w:szCs w:val="21"/>
                <w:lang w:eastAsia="zh-CN"/>
              </w:rPr>
              <w:t>爱护环境、节能减耗、杜绝事故、消除隐患、持续改善。</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周洪勇</w:t>
            </w:r>
            <w:r>
              <w:rPr>
                <w:rFonts w:hint="eastAsia" w:ascii="宋体" w:hAnsi="宋体" w:cs="宋体"/>
                <w:szCs w:val="21"/>
              </w:rPr>
              <w:t>用会议、文件等手段保证管理方针为全体员工理解并落实到工作中。总经理</w:t>
            </w:r>
            <w:r>
              <w:rPr>
                <w:rFonts w:hint="eastAsia" w:ascii="宋体" w:hAnsi="宋体" w:cs="宋体"/>
                <w:szCs w:val="21"/>
                <w:lang w:eastAsia="zh-CN"/>
              </w:rPr>
              <w:t>周洪勇</w:t>
            </w:r>
            <w:r>
              <w:rPr>
                <w:rFonts w:hint="eastAsia" w:ascii="宋体" w:hAnsi="宋体" w:cs="宋体"/>
                <w:szCs w:val="21"/>
              </w:rPr>
              <w:t>说管理评审时对方针的持续适宜性进行了评审，有评审记录。</w:t>
            </w:r>
          </w:p>
          <w:p>
            <w:pPr>
              <w:spacing w:line="360" w:lineRule="auto"/>
              <w:ind w:left="199" w:leftChars="95"/>
              <w:rPr>
                <w:b/>
                <w:color w:val="000000" w:themeColor="text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公司宣传</w:t>
            </w:r>
            <w:r>
              <w:rPr>
                <w:rFonts w:hint="eastAsia" w:ascii="宋体" w:hAnsi="宋体" w:cs="宋体"/>
                <w:szCs w:val="21"/>
              </w:rPr>
              <w:t>获取公司管理方针</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bCs/>
              </w:rPr>
            </w:pPr>
            <w:r>
              <w:rPr>
                <w:rFonts w:hint="eastAsia"/>
                <w:b/>
                <w:bCs/>
                <w:lang w:val="en-US" w:eastAsia="zh-CN"/>
              </w:rPr>
              <w:t>4、</w:t>
            </w:r>
            <w:r>
              <w:rPr>
                <w:rFonts w:hint="eastAsia"/>
                <w:b/>
                <w:bCs/>
              </w:rPr>
              <w:t>风险识别与控制策划（QMS）</w:t>
            </w:r>
          </w:p>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风险、机遇：从客户开发、合同评审、产品交付、领导作用、信息交流、采购管理、仓库管理等方面进行分析评估。从严重程度、发生概率、可探测性、RPN等确定风险和机遇。</w:t>
            </w:r>
          </w:p>
          <w:p>
            <w:pPr>
              <w:pStyle w:val="4"/>
              <w:numPr>
                <w:ilvl w:val="0"/>
                <w:numId w:val="0"/>
              </w:numPr>
              <w:ind w:leftChars="0"/>
            </w:pPr>
            <w:r>
              <w:rPr>
                <w:rFonts w:hint="eastAsia" w:ascii="宋体" w:hAnsi="宋体" w:cs="宋体"/>
                <w:sz w:val="21"/>
                <w:szCs w:val="21"/>
              </w:rPr>
              <w:t>应对措施：与风险、机遇相适应。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lang w:val="en-US" w:eastAsia="zh-CN"/>
              </w:rPr>
              <w:t>5、</w:t>
            </w:r>
            <w:r>
              <w:rPr>
                <w:rFonts w:hint="eastAsia" w:ascii="宋体" w:hAnsi="宋体"/>
                <w:b/>
                <w:sz w:val="20"/>
                <w:szCs w:val="20"/>
              </w:rPr>
              <w:t>质量管理体系过程有：</w:t>
            </w:r>
            <w:r>
              <w:rPr>
                <w:rFonts w:hint="eastAsia" w:ascii="宋体" w:hAnsi="宋体"/>
              </w:rPr>
              <w:t>人力资源、基础设施、文件、职责和权限、产品和服务的要求、外部提供的产品和服务、交付、不合格输出控制、绩效评价、改进过程等</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其中关键过程有</w:t>
            </w:r>
            <w:r>
              <w:rPr>
                <w:rFonts w:hint="eastAsia" w:ascii="宋体" w:hAnsi="宋体"/>
                <w:b/>
                <w:sz w:val="20"/>
                <w:szCs w:val="20"/>
                <w:u w:val="single"/>
              </w:rPr>
              <w:t xml:space="preserve"> ：</w:t>
            </w:r>
            <w:r>
              <w:rPr>
                <w:rFonts w:hint="eastAsia" w:ascii="宋体" w:hAnsi="宋体"/>
                <w:b/>
                <w:sz w:val="20"/>
                <w:szCs w:val="20"/>
                <w:u w:val="single"/>
                <w:lang w:val="en-US" w:eastAsia="zh-CN"/>
              </w:rPr>
              <w:t>焊接</w:t>
            </w:r>
            <w:r>
              <w:rPr>
                <w:rFonts w:hint="eastAsia" w:ascii="宋体" w:hAnsi="宋体"/>
                <w:b/>
                <w:sz w:val="20"/>
                <w:szCs w:val="20"/>
                <w:u w:val="single"/>
              </w:rPr>
              <w:t>过程</w:t>
            </w:r>
          </w:p>
          <w:p>
            <w:pPr>
              <w:tabs>
                <w:tab w:val="left" w:pos="540"/>
              </w:tabs>
              <w:spacing w:line="300" w:lineRule="exact"/>
              <w:ind w:left="201" w:hanging="201" w:hangingChars="100"/>
              <w:rPr>
                <w:rFonts w:hint="eastAsia" w:ascii="宋体" w:hAnsi="宋体" w:eastAsia="宋体"/>
                <w:b/>
                <w:sz w:val="20"/>
                <w:szCs w:val="20"/>
                <w:u w:val="single"/>
                <w:lang w:eastAsia="zh-CN"/>
              </w:rPr>
            </w:pPr>
            <w:r>
              <w:rPr>
                <w:rFonts w:hint="eastAsia" w:ascii="宋体" w:hAnsi="宋体"/>
                <w:b/>
                <w:sz w:val="20"/>
                <w:szCs w:val="20"/>
              </w:rPr>
              <w:t xml:space="preserve">需要确认过程  </w:t>
            </w:r>
            <w:r>
              <w:rPr>
                <w:rFonts w:hint="eastAsia" w:ascii="宋体" w:hAnsi="宋体"/>
                <w:b/>
                <w:sz w:val="20"/>
                <w:szCs w:val="20"/>
                <w:u w:val="single"/>
                <w:lang w:val="en-US" w:eastAsia="zh-CN"/>
              </w:rPr>
              <w:t>焊接</w:t>
            </w:r>
            <w:r>
              <w:rPr>
                <w:rFonts w:hint="eastAsia" w:ascii="宋体" w:hAnsi="宋体"/>
                <w:b/>
                <w:sz w:val="20"/>
                <w:szCs w:val="20"/>
                <w:u w:val="single"/>
              </w:rPr>
              <w:t>过程过程</w:t>
            </w:r>
            <w:r>
              <w:rPr>
                <w:rFonts w:hint="eastAsia" w:ascii="宋体" w:hAnsi="宋体"/>
                <w:b/>
                <w:sz w:val="20"/>
                <w:szCs w:val="20"/>
                <w:u w:val="single"/>
                <w:lang w:val="en-US" w:eastAsia="zh-CN"/>
              </w:rPr>
              <w:t xml:space="preserve"> </w:t>
            </w:r>
          </w:p>
          <w:p>
            <w:pPr>
              <w:tabs>
                <w:tab w:val="left" w:pos="540"/>
              </w:tabs>
              <w:spacing w:line="360" w:lineRule="auto"/>
              <w:ind w:left="201" w:hanging="201" w:hangingChars="100"/>
              <w:rPr>
                <w:rFonts w:ascii="宋体" w:hAnsi="宋体"/>
                <w:b/>
                <w:color w:val="000000" w:themeColor="text1"/>
                <w:szCs w:val="21"/>
              </w:rPr>
            </w:pPr>
            <w:r>
              <w:rPr>
                <w:rFonts w:hint="eastAsia" w:ascii="宋体" w:hAnsi="宋体"/>
                <w:b/>
                <w:sz w:val="20"/>
                <w:szCs w:val="20"/>
              </w:rPr>
              <w:t xml:space="preserve">不适用条款是  ，不适用理由：不适用条款是      ，不适用理由：  </w:t>
            </w:r>
            <w:r>
              <w:rPr>
                <w:rFonts w:hint="eastAsia" w:ascii="宋体" w:hAnsi="宋体"/>
                <w:b/>
                <w:color w:val="FF0000"/>
                <w:sz w:val="20"/>
                <w:szCs w:val="20"/>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rPr>
                <w:rFonts w:hint="eastAsia"/>
                <w:b w:val="0"/>
                <w:bCs/>
                <w:color w:val="000000" w:themeColor="text1"/>
                <w:sz w:val="20"/>
                <w:szCs w:val="20"/>
              </w:rPr>
            </w:pPr>
            <w:r>
              <w:rPr>
                <w:rFonts w:hint="eastAsia"/>
                <w:b w:val="0"/>
                <w:bCs/>
                <w:color w:val="000000" w:themeColor="text1"/>
                <w:sz w:val="20"/>
                <w:szCs w:val="20"/>
              </w:rPr>
              <w:t>识别了办公、检测、采购、销售等过程的环境因素，动态更新，评价出的重要环境因素包括：固体废弃物排放、火灾隐患等。</w:t>
            </w:r>
          </w:p>
          <w:p>
            <w:pPr>
              <w:spacing w:line="360" w:lineRule="auto"/>
              <w:rPr>
                <w:rFonts w:hint="eastAsia"/>
                <w:b w:val="0"/>
                <w:bCs/>
                <w:color w:val="000000" w:themeColor="text1"/>
                <w:sz w:val="20"/>
                <w:szCs w:val="20"/>
              </w:rPr>
            </w:pPr>
            <w:r>
              <w:rPr>
                <w:rFonts w:hint="eastAsia"/>
                <w:b w:val="0"/>
                <w:bCs/>
                <w:color w:val="000000" w:themeColor="text1"/>
                <w:sz w:val="20"/>
                <w:szCs w:val="20"/>
              </w:rPr>
              <w:t>在采购、销售、检测校准、仓储、运输、交付、日常办公等过程能使用生命周期观点和方法识别环境因素并加以管理。</w:t>
            </w:r>
          </w:p>
          <w:p>
            <w:pPr>
              <w:spacing w:line="360" w:lineRule="auto"/>
              <w:rPr>
                <w:b/>
                <w:color w:val="000000" w:themeColor="text1"/>
                <w:sz w:val="20"/>
                <w:szCs w:val="20"/>
              </w:rPr>
            </w:pPr>
            <w:r>
              <w:rPr>
                <w:rFonts w:hint="eastAsia"/>
                <w:b w:val="0"/>
                <w:bCs/>
                <w:color w:val="000000" w:themeColor="text1"/>
                <w:sz w:val="20"/>
                <w:szCs w:val="20"/>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bCs/>
              </w:rPr>
            </w:pPr>
            <w:r>
              <w:rPr>
                <w:rFonts w:hint="eastAsia"/>
                <w:b/>
                <w:bCs/>
              </w:rPr>
              <w:t xml:space="preserve">7. </w:t>
            </w:r>
            <w:r>
              <w:rPr>
                <w:b/>
                <w:bCs/>
              </w:rPr>
              <w:t>OHSMS</w:t>
            </w:r>
            <w:r>
              <w:rPr>
                <w:rFonts w:hint="eastAsia"/>
                <w:b/>
                <w:bCs/>
              </w:rPr>
              <w:t>职业健康安全危险源</w:t>
            </w:r>
          </w:p>
          <w:p>
            <w:pPr>
              <w:spacing w:line="360" w:lineRule="auto"/>
              <w:rPr>
                <w:rFonts w:hint="eastAsia"/>
                <w:b/>
                <w:bCs/>
              </w:rPr>
            </w:pPr>
            <w:r>
              <w:rPr>
                <w:rFonts w:hint="eastAsia"/>
                <w:b/>
                <w:bCs/>
              </w:rPr>
              <w:t>（职业健康安全危险源辨识是否充分、风险评价合理性，以及风险评价动态变更的及时性等）</w:t>
            </w:r>
          </w:p>
          <w:p>
            <w:pPr>
              <w:spacing w:line="360" w:lineRule="auto"/>
              <w:rPr>
                <w:rFonts w:hint="eastAsia"/>
                <w:b w:val="0"/>
                <w:bCs/>
                <w:color w:val="000000" w:themeColor="text1"/>
                <w:sz w:val="20"/>
                <w:szCs w:val="20"/>
              </w:rPr>
            </w:pPr>
            <w:r>
              <w:rPr>
                <w:rFonts w:hint="eastAsia"/>
                <w:b w:val="0"/>
                <w:bCs/>
                <w:color w:val="000000" w:themeColor="text1"/>
                <w:sz w:val="20"/>
                <w:szCs w:val="20"/>
              </w:rPr>
              <w:t>识别了办公、生产、采购、销售、检验等过程的危险源，动态更新，确定的不可接受风险包括：触电、火灾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2"/>
              <w:spacing w:line="360" w:lineRule="auto"/>
            </w:pPr>
            <w:r>
              <w:rPr>
                <w:rFonts w:hint="eastAsia"/>
                <w:b w:val="0"/>
                <w:bCs/>
                <w:color w:val="000000" w:themeColor="text1"/>
                <w:sz w:val="20"/>
                <w:szCs w:val="20"/>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w:t>
            </w:r>
            <w:r>
              <w:rPr>
                <w:rFonts w:hint="eastAsia" w:ascii="宋体" w:hAnsi="宋体"/>
                <w:b/>
                <w:color w:val="000000" w:themeColor="text1"/>
                <w:szCs w:val="21"/>
                <w:lang w:eastAsia="zh-CN"/>
              </w:rPr>
              <w:t>□</w:t>
            </w:r>
            <w:r>
              <w:rPr>
                <w:rFonts w:hint="eastAsia" w:ascii="宋体" w:hAnsi="宋体"/>
                <w:b/>
                <w:color w:val="000000" w:themeColor="text1"/>
                <w:szCs w:val="21"/>
              </w:rPr>
              <w:t>法律法规获取有遗漏，缺少</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spacing w:line="360" w:lineRule="auto"/>
              <w:ind w:firstLine="48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质量目标</w:t>
            </w:r>
          </w:p>
          <w:p>
            <w:pPr>
              <w:spacing w:line="360" w:lineRule="auto"/>
              <w:rPr>
                <w:rFonts w:hint="eastAsia" w:eastAsiaTheme="minorEastAsia"/>
                <w:color w:val="000000"/>
                <w:szCs w:val="21"/>
              </w:rPr>
            </w:pPr>
            <w:r>
              <w:rPr>
                <w:rFonts w:hint="eastAsia" w:eastAsiaTheme="minorEastAsia"/>
                <w:color w:val="000000"/>
                <w:szCs w:val="21"/>
              </w:rPr>
              <w:t>1）、产品一次</w:t>
            </w:r>
            <w:r>
              <w:rPr>
                <w:rFonts w:hint="eastAsia" w:eastAsiaTheme="minorEastAsia"/>
                <w:color w:val="000000"/>
                <w:szCs w:val="21"/>
                <w:lang w:val="en-US" w:eastAsia="zh-CN"/>
              </w:rPr>
              <w:t>检验</w:t>
            </w:r>
            <w:r>
              <w:rPr>
                <w:rFonts w:hint="eastAsia" w:eastAsiaTheme="minorEastAsia"/>
                <w:color w:val="000000"/>
                <w:szCs w:val="21"/>
              </w:rPr>
              <w:t>合格率达到9</w:t>
            </w:r>
            <w:r>
              <w:rPr>
                <w:rFonts w:hint="eastAsia" w:eastAsiaTheme="minorEastAsia"/>
                <w:color w:val="000000"/>
                <w:szCs w:val="21"/>
                <w:lang w:val="en-US" w:eastAsia="zh-CN"/>
              </w:rPr>
              <w:t>8</w:t>
            </w:r>
            <w:r>
              <w:rPr>
                <w:rFonts w:hint="eastAsia" w:eastAsiaTheme="minorEastAsia"/>
                <w:color w:val="000000"/>
                <w:szCs w:val="21"/>
              </w:rPr>
              <w:t>%</w:t>
            </w:r>
            <w:r>
              <w:rPr>
                <w:rFonts w:hint="eastAsia" w:eastAsiaTheme="minorEastAsia"/>
                <w:color w:val="000000"/>
                <w:szCs w:val="21"/>
                <w:lang w:val="en-US" w:eastAsia="zh-CN"/>
              </w:rPr>
              <w:t>以上</w:t>
            </w:r>
            <w:r>
              <w:rPr>
                <w:rFonts w:hint="eastAsia" w:eastAsiaTheme="minorEastAsia"/>
                <w:color w:val="000000"/>
                <w:szCs w:val="21"/>
              </w:rPr>
              <w:t>；</w:t>
            </w:r>
          </w:p>
          <w:p>
            <w:pPr>
              <w:spacing w:line="360" w:lineRule="auto"/>
              <w:rPr>
                <w:rFonts w:hint="eastAsia" w:eastAsiaTheme="minorEastAsia"/>
                <w:color w:val="000000"/>
                <w:szCs w:val="21"/>
              </w:rPr>
            </w:pPr>
            <w:r>
              <w:rPr>
                <w:rFonts w:hint="eastAsia" w:eastAsiaTheme="minorEastAsia"/>
                <w:color w:val="000000"/>
                <w:szCs w:val="21"/>
              </w:rPr>
              <w:t>2）、合同履约率100％；</w:t>
            </w:r>
          </w:p>
          <w:p>
            <w:pPr>
              <w:spacing w:line="360" w:lineRule="auto"/>
              <w:rPr>
                <w:rFonts w:hint="eastAsia" w:eastAsiaTheme="minorEastAsia"/>
                <w:color w:val="000000"/>
                <w:szCs w:val="21"/>
              </w:rPr>
            </w:pPr>
            <w:r>
              <w:rPr>
                <w:rFonts w:hint="eastAsia" w:eastAsiaTheme="minorEastAsia"/>
                <w:color w:val="000000"/>
                <w:szCs w:val="21"/>
              </w:rPr>
              <w:t>3）、顾客满意率达到≥90%以上。</w:t>
            </w:r>
          </w:p>
          <w:p>
            <w:pPr>
              <w:spacing w:line="360" w:lineRule="auto"/>
              <w:rPr>
                <w:rFonts w:hint="eastAsia" w:eastAsiaTheme="minorEastAsia"/>
                <w:color w:val="000000"/>
                <w:szCs w:val="21"/>
              </w:rPr>
            </w:pPr>
            <w:r>
              <w:rPr>
                <w:rFonts w:hint="eastAsia" w:eastAsiaTheme="minorEastAsia"/>
                <w:color w:val="000000"/>
                <w:szCs w:val="21"/>
              </w:rPr>
              <w:t>4）、重大质量事故为</w:t>
            </w:r>
            <w:r>
              <w:rPr>
                <w:rFonts w:hint="eastAsia" w:eastAsiaTheme="minorEastAsia"/>
                <w:color w:val="000000"/>
                <w:szCs w:val="21"/>
                <w:lang w:val="en-US" w:eastAsia="zh-CN"/>
              </w:rPr>
              <w:t>0</w:t>
            </w:r>
            <w:r>
              <w:rPr>
                <w:rFonts w:hint="eastAsia" w:eastAsiaTheme="minorEastAsia"/>
                <w:color w:val="000000"/>
                <w:szCs w:val="21"/>
              </w:rPr>
              <w:t>。</w:t>
            </w:r>
          </w:p>
          <w:p>
            <w:pPr>
              <w:spacing w:line="360" w:lineRule="auto"/>
              <w:jc w:val="left"/>
              <w:rPr>
                <w:rFonts w:hint="eastAsia" w:ascii="宋体" w:hAnsi="宋体"/>
                <w:szCs w:val="21"/>
                <w:lang w:val="en-US" w:eastAsia="zh-CN"/>
              </w:rPr>
            </w:pPr>
            <w:r>
              <w:rPr>
                <w:rFonts w:hint="eastAsia" w:ascii="宋体" w:hAnsi="宋体"/>
                <w:szCs w:val="21"/>
                <w:lang w:val="en-US" w:eastAsia="zh-CN"/>
              </w:rPr>
              <w:t>环境管理目标</w:t>
            </w:r>
          </w:p>
          <w:p>
            <w:pPr>
              <w:spacing w:line="360" w:lineRule="auto"/>
              <w:rPr>
                <w:rFonts w:hint="eastAsia" w:eastAsiaTheme="minorEastAsia"/>
                <w:color w:val="000000"/>
                <w:szCs w:val="21"/>
              </w:rPr>
            </w:pPr>
            <w:r>
              <w:rPr>
                <w:rFonts w:hint="eastAsia" w:eastAsiaTheme="minorEastAsia"/>
                <w:color w:val="000000"/>
                <w:szCs w:val="21"/>
              </w:rPr>
              <w:t>1）、控制</w:t>
            </w:r>
            <w:r>
              <w:rPr>
                <w:rFonts w:hint="eastAsia" w:eastAsiaTheme="minorEastAsia"/>
                <w:color w:val="000000"/>
                <w:szCs w:val="21"/>
                <w:lang w:val="en-US" w:eastAsia="zh-CN"/>
              </w:rPr>
              <w:t>生产</w:t>
            </w:r>
            <w:r>
              <w:rPr>
                <w:rFonts w:hint="eastAsia" w:eastAsiaTheme="minorEastAsia"/>
                <w:color w:val="000000"/>
                <w:szCs w:val="21"/>
              </w:rPr>
              <w:t>噪声、</w:t>
            </w:r>
            <w:r>
              <w:rPr>
                <w:rFonts w:hint="eastAsia" w:eastAsiaTheme="minorEastAsia"/>
                <w:color w:val="000000"/>
                <w:szCs w:val="21"/>
                <w:lang w:val="en-US" w:eastAsia="zh-CN"/>
              </w:rPr>
              <w:t>废气</w:t>
            </w:r>
            <w:r>
              <w:rPr>
                <w:rFonts w:hint="eastAsia" w:eastAsiaTheme="minorEastAsia"/>
                <w:color w:val="000000"/>
                <w:szCs w:val="21"/>
              </w:rPr>
              <w:t>、</w:t>
            </w:r>
            <w:r>
              <w:rPr>
                <w:rFonts w:hint="eastAsia" w:eastAsiaTheme="minorEastAsia"/>
                <w:color w:val="000000"/>
                <w:szCs w:val="21"/>
                <w:lang w:val="en-US" w:eastAsia="zh-CN"/>
              </w:rPr>
              <w:t>固废、</w:t>
            </w:r>
            <w:r>
              <w:rPr>
                <w:rFonts w:hint="eastAsia" w:eastAsiaTheme="minorEastAsia"/>
                <w:color w:val="000000"/>
                <w:szCs w:val="21"/>
              </w:rPr>
              <w:t xml:space="preserve">污水排放无投诉； </w:t>
            </w:r>
          </w:p>
          <w:p>
            <w:pPr>
              <w:spacing w:line="360" w:lineRule="auto"/>
              <w:rPr>
                <w:rFonts w:hint="eastAsia"/>
                <w:szCs w:val="21"/>
              </w:rPr>
            </w:pPr>
            <w:r>
              <w:rPr>
                <w:rFonts w:hint="eastAsia" w:eastAsiaTheme="minorEastAsia"/>
                <w:color w:val="000000"/>
                <w:szCs w:val="21"/>
              </w:rPr>
              <w:t>2）、固体废弃物（含危废）有效处置率≥95%；</w:t>
            </w: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职业健康安全管理目标</w:t>
            </w:r>
          </w:p>
          <w:p>
            <w:pPr>
              <w:spacing w:line="360" w:lineRule="auto"/>
              <w:rPr>
                <w:rFonts w:hint="eastAsia" w:eastAsiaTheme="minorEastAsia"/>
                <w:color w:val="000000"/>
                <w:szCs w:val="21"/>
              </w:rPr>
            </w:pPr>
            <w:r>
              <w:rPr>
                <w:rFonts w:hint="eastAsia" w:eastAsiaTheme="minorEastAsia"/>
                <w:color w:val="000000"/>
                <w:szCs w:val="21"/>
              </w:rPr>
              <w:t>1）、</w:t>
            </w:r>
            <w:r>
              <w:rPr>
                <w:rFonts w:hint="eastAsia" w:eastAsiaTheme="minorEastAsia"/>
                <w:color w:val="000000"/>
                <w:szCs w:val="21"/>
                <w:lang w:val="en-US" w:eastAsia="zh-CN"/>
              </w:rPr>
              <w:t>死亡</w:t>
            </w:r>
            <w:r>
              <w:rPr>
                <w:rFonts w:hint="eastAsia" w:eastAsiaTheme="minorEastAsia"/>
                <w:color w:val="000000"/>
                <w:szCs w:val="21"/>
              </w:rPr>
              <w:t>事故为0</w:t>
            </w:r>
            <w:r>
              <w:rPr>
                <w:rFonts w:hint="eastAsia" w:eastAsiaTheme="minorEastAsia"/>
                <w:color w:val="000000"/>
                <w:szCs w:val="21"/>
                <w:lang w:eastAsia="zh-CN"/>
              </w:rPr>
              <w:t>；</w:t>
            </w:r>
          </w:p>
          <w:p>
            <w:pPr>
              <w:spacing w:line="360" w:lineRule="auto"/>
              <w:rPr>
                <w:rFonts w:hint="eastAsia" w:eastAsiaTheme="minorEastAsia"/>
                <w:color w:val="000000"/>
                <w:szCs w:val="21"/>
                <w:lang w:val="en-US" w:eastAsia="zh-CN"/>
              </w:rPr>
            </w:pPr>
            <w:r>
              <w:rPr>
                <w:rFonts w:hint="eastAsia" w:eastAsiaTheme="minorEastAsia"/>
                <w:color w:val="000000"/>
                <w:szCs w:val="21"/>
              </w:rPr>
              <w:t>2）、</w:t>
            </w:r>
            <w:r>
              <w:rPr>
                <w:rFonts w:hint="eastAsia" w:eastAsiaTheme="minorEastAsia"/>
                <w:color w:val="000000"/>
                <w:szCs w:val="21"/>
                <w:lang w:val="en-US" w:eastAsia="zh-CN"/>
              </w:rPr>
              <w:t>重伤事故为0；</w:t>
            </w:r>
          </w:p>
          <w:p>
            <w:pPr>
              <w:spacing w:line="360" w:lineRule="auto"/>
              <w:jc w:val="left"/>
              <w:rPr>
                <w:rFonts w:ascii="宋体" w:hAnsi="宋体"/>
                <w:b/>
                <w:color w:val="000000" w:themeColor="text1"/>
              </w:rPr>
            </w:pPr>
            <w:r>
              <w:rPr>
                <w:rFonts w:hint="eastAsia" w:eastAsiaTheme="minorEastAsia"/>
                <w:color w:val="000000"/>
                <w:szCs w:val="21"/>
                <w:lang w:val="en-US" w:eastAsia="zh-CN"/>
              </w:rPr>
              <w:t>3）、轻伤事故每季度少于3次。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spacing w:line="360" w:lineRule="auto"/>
              <w:rPr>
                <w:rFonts w:ascii="宋体" w:cs="宋体"/>
                <w:szCs w:val="21"/>
              </w:rPr>
            </w:pPr>
            <w:r>
              <w:rPr>
                <w:rFonts w:hint="eastAsia" w:ascii="宋体" w:hAnsi="宋体" w:cs="宋体"/>
                <w:szCs w:val="21"/>
              </w:rPr>
              <w:t>管理手册 A</w:t>
            </w:r>
            <w:r>
              <w:rPr>
                <w:rFonts w:hint="eastAsia" w:ascii="宋体" w:hAnsi="宋体" w:cs="宋体"/>
                <w:szCs w:val="21"/>
                <w:lang w:val="en-US" w:eastAsia="zh-CN"/>
              </w:rPr>
              <w:t>/0</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rPr>
              <w:t>1</w:t>
            </w:r>
            <w:r>
              <w:rPr>
                <w:rFonts w:ascii="宋体" w:hAnsi="宋体" w:cs="宋体"/>
                <w:szCs w:val="21"/>
              </w:rPr>
              <w:t>.</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hint="eastAsia" w:ascii="宋体" w:hAnsi="宋体" w:cs="宋体"/>
                <w:szCs w:val="21"/>
                <w:lang w:val="en-US" w:eastAsia="zh-CN"/>
              </w:rPr>
              <w:t>2020.1.5</w:t>
            </w:r>
            <w:r>
              <w:rPr>
                <w:rFonts w:ascii="宋体" w:hAnsi="宋体" w:cs="宋体"/>
                <w:szCs w:val="21"/>
              </w:rPr>
              <w:t xml:space="preserve"> </w:t>
            </w:r>
          </w:p>
          <w:p>
            <w:pPr>
              <w:spacing w:line="360" w:lineRule="auto"/>
              <w:rPr>
                <w:rFonts w:ascii="宋体" w:cs="宋体"/>
                <w:szCs w:val="21"/>
              </w:rPr>
            </w:pPr>
            <w:r>
              <w:rPr>
                <w:rFonts w:ascii="宋体" w:hAnsi="宋体" w:cs="宋体"/>
                <w:szCs w:val="21"/>
              </w:rPr>
              <w:t>2.</w:t>
            </w:r>
            <w:r>
              <w:rPr>
                <w:rFonts w:hint="eastAsia" w:ascii="宋体" w:hAnsi="宋体" w:cs="宋体"/>
                <w:szCs w:val="21"/>
              </w:rPr>
              <w:t>程序文件， 包括标准要求的形成文件的信息。</w:t>
            </w:r>
          </w:p>
          <w:p>
            <w:pPr>
              <w:pStyle w:val="2"/>
              <w:tabs>
                <w:tab w:val="left" w:pos="3300"/>
                <w:tab w:val="left" w:pos="5160"/>
                <w:tab w:val="clear" w:pos="3510"/>
                <w:tab w:val="clear" w:pos="5580"/>
              </w:tabs>
              <w:spacing w:line="36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360" w:lineRule="auto"/>
              <w:ind w:firstLine="420" w:firstLineChars="200"/>
            </w:pPr>
            <w:r>
              <w:rPr>
                <w:rFonts w:hint="eastAsia" w:ascii="宋体" w:hAnsi="宋体" w:cs="宋体"/>
                <w:szCs w:val="21"/>
              </w:rPr>
              <w:t>包括管理制度</w:t>
            </w:r>
            <w:r>
              <w:rPr>
                <w:rFonts w:hint="eastAsia"/>
              </w:rPr>
              <w:t>、作业指导书等。</w:t>
            </w:r>
          </w:p>
          <w:p>
            <w:pPr>
              <w:spacing w:line="360" w:lineRule="auto"/>
            </w:pPr>
            <w:r>
              <w:t>4.</w:t>
            </w:r>
            <w:r>
              <w:rPr>
                <w:rFonts w:hint="eastAsia"/>
              </w:rPr>
              <w:t>体系运行所需要的文件和记录</w:t>
            </w:r>
          </w:p>
          <w:p>
            <w:pPr>
              <w:spacing w:line="360" w:lineRule="auto"/>
              <w:ind w:firstLine="420" w:firstLineChars="200"/>
            </w:pPr>
            <w:r>
              <w:rPr>
                <w:rFonts w:hint="eastAsia"/>
              </w:rPr>
              <w:t>编制了《文件控制程序》，用于对管理体系文件，符合标准要求。</w:t>
            </w:r>
          </w:p>
          <w:p>
            <w:pPr>
              <w:spacing w:line="360" w:lineRule="auto"/>
              <w:ind w:firstLine="420" w:firstLineChars="200"/>
            </w:pPr>
            <w:r>
              <w:rPr>
                <w:rFonts w:hint="eastAsia"/>
              </w:rPr>
              <w:t>查</w:t>
            </w:r>
            <w:r>
              <w:rPr>
                <w:rFonts w:hint="eastAsia"/>
                <w:lang w:eastAsia="zh-CN"/>
              </w:rPr>
              <w:t>行政部</w:t>
            </w:r>
            <w:r>
              <w:rPr>
                <w:rFonts w:hint="eastAsia"/>
              </w:rPr>
              <w:t>管理手册、管理制度等文件均保管良好，为有效版本，有受控标识。</w:t>
            </w:r>
          </w:p>
          <w:p>
            <w:pPr>
              <w:spacing w:line="360" w:lineRule="auto"/>
              <w:ind w:firstLine="420" w:firstLineChars="200"/>
            </w:pPr>
            <w:r>
              <w:rPr>
                <w:rFonts w:hint="eastAsia"/>
                <w:lang w:eastAsia="zh-CN"/>
              </w:rPr>
              <w:t>行政部</w:t>
            </w:r>
            <w:r>
              <w:rPr>
                <w:rFonts w:hint="eastAsia"/>
              </w:rPr>
              <w:t>负责收集有关产品的国家标准、行业标准的最新版本，分发到相关部门使用；收回旧标准。</w:t>
            </w:r>
          </w:p>
          <w:p>
            <w:pPr>
              <w:spacing w:line="360" w:lineRule="auto"/>
            </w:pPr>
            <w:r>
              <w:rPr>
                <w:rFonts w:hint="eastAsia"/>
              </w:rPr>
              <w:t>以上外来文件保管良好，均为有效版本。</w:t>
            </w:r>
          </w:p>
          <w:p>
            <w:pPr>
              <w:spacing w:line="360" w:lineRule="auto"/>
              <w:ind w:firstLine="420" w:firstLineChars="200"/>
            </w:pPr>
            <w:r>
              <w:rPr>
                <w:rFonts w:hint="eastAsia"/>
              </w:rPr>
              <w:t>查见《记录清单》，内容包括：序号、记录名称、编号、保存期、使用部门等。</w:t>
            </w:r>
          </w:p>
          <w:p>
            <w:pPr>
              <w:tabs>
                <w:tab w:val="left" w:pos="540"/>
              </w:tabs>
              <w:spacing w:line="360" w:lineRule="auto"/>
              <w:rPr>
                <w:rFonts w:ascii="宋体" w:hAnsi="宋体"/>
                <w:b/>
                <w:color w:val="000000" w:themeColor="text1"/>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60" w:lineRule="auto"/>
              <w:ind w:firstLine="420" w:firstLineChars="200"/>
              <w:rPr>
                <w:rFonts w:hint="eastAsia"/>
              </w:rPr>
            </w:pPr>
            <w:r>
              <w:rPr>
                <w:rFonts w:hint="eastAsia"/>
              </w:rPr>
              <w:t>公司制定了《人力资源</w:t>
            </w:r>
            <w:r>
              <w:rPr>
                <w:rFonts w:hint="eastAsia"/>
                <w:lang w:val="en-US" w:eastAsia="zh-CN"/>
              </w:rPr>
              <w:t>控制</w:t>
            </w:r>
            <w:r>
              <w:rPr>
                <w:rFonts w:hint="eastAsia"/>
              </w:rPr>
              <w:t>程序》，通过培训和其他措施提高员工的能力，增强员工的质量、环境与职业健康安全管理的意识，并胜任其工作岗位。使员工满足所从事的质量、环境、职业健康安全工作对能力的要求。</w:t>
            </w:r>
          </w:p>
          <w:p>
            <w:pPr>
              <w:spacing w:line="360" w:lineRule="auto"/>
              <w:ind w:firstLine="420" w:firstLineChars="200"/>
              <w:rPr>
                <w:rFonts w:hint="eastAsia"/>
              </w:rPr>
            </w:pPr>
            <w:r>
              <w:rPr>
                <w:rFonts w:hint="eastAsia"/>
              </w:rPr>
              <w:t>提供《岗位职责和任职要求》，对各部门领导层、</w:t>
            </w:r>
            <w:r>
              <w:rPr>
                <w:rFonts w:hint="eastAsia"/>
                <w:lang w:eastAsia="zh-CN"/>
              </w:rPr>
              <w:t>行政部</w:t>
            </w:r>
            <w:r>
              <w:rPr>
                <w:rFonts w:hint="eastAsia"/>
              </w:rPr>
              <w:t>、</w:t>
            </w:r>
            <w:r>
              <w:rPr>
                <w:rFonts w:hint="eastAsia"/>
                <w:lang w:val="en-US" w:eastAsia="zh-CN"/>
              </w:rPr>
              <w:t>生产人员</w:t>
            </w:r>
            <w:r>
              <w:rPr>
                <w:rFonts w:hint="eastAsia"/>
              </w:rPr>
              <w:t>、</w:t>
            </w:r>
            <w:r>
              <w:rPr>
                <w:rFonts w:hint="eastAsia"/>
                <w:lang w:val="en-US" w:eastAsia="zh-CN"/>
              </w:rPr>
              <w:t>技术部</w:t>
            </w:r>
            <w:r>
              <w:rPr>
                <w:rFonts w:hint="eastAsia"/>
              </w:rPr>
              <w:t>、</w:t>
            </w:r>
            <w:r>
              <w:rPr>
                <w:rFonts w:hint="eastAsia"/>
                <w:lang w:eastAsia="zh-CN"/>
              </w:rPr>
              <w:t>营销</w:t>
            </w:r>
            <w:r>
              <w:rPr>
                <w:rFonts w:hint="eastAsia"/>
              </w:rPr>
              <w:t>部负责人岗位能力工作权限与内容、任职资格（经验知识个人素质、专业技能）的等作出了规定。</w:t>
            </w:r>
          </w:p>
          <w:p>
            <w:pPr>
              <w:spacing w:line="360" w:lineRule="auto"/>
              <w:ind w:firstLine="420" w:firstLineChars="200"/>
              <w:rPr>
                <w:rFonts w:ascii="宋体" w:hAnsi="宋体"/>
                <w:b/>
                <w:color w:val="000000" w:themeColor="text1"/>
                <w:sz w:val="20"/>
                <w:szCs w:val="20"/>
              </w:rPr>
            </w:pPr>
            <w:r>
              <w:rPr>
                <w:rFonts w:hint="eastAsia"/>
                <w:lang w:val="en-US" w:eastAsia="zh-CN"/>
              </w:rPr>
              <w:t>提供</w:t>
            </w:r>
            <w:r>
              <w:rPr>
                <w:rFonts w:hint="eastAsia"/>
              </w:rPr>
              <w:t>《</w:t>
            </w:r>
            <w:r>
              <w:rPr>
                <w:rFonts w:hint="eastAsia"/>
                <w:lang w:val="en-US" w:eastAsia="zh-CN"/>
              </w:rPr>
              <w:t>人员考核记录表</w:t>
            </w:r>
            <w:r>
              <w:rPr>
                <w:rFonts w:hint="eastAsia"/>
              </w:rPr>
              <w:t>》，其中包括：总经理、管代、各部门负责人、</w:t>
            </w:r>
            <w:r>
              <w:rPr>
                <w:rFonts w:hint="eastAsia"/>
                <w:lang w:val="en-US" w:eastAsia="zh-CN"/>
              </w:rPr>
              <w:t>专业计量人员</w:t>
            </w:r>
            <w:r>
              <w:rPr>
                <w:rFonts w:hint="eastAsia"/>
              </w:rPr>
              <w:t>员、职业健康安全事务代表等。能够满足公司QEO管理体系运行以及体系覆盖产品生产和服务的需求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20" w:firstLineChars="200"/>
              <w:rPr>
                <w:rFonts w:ascii="宋体" w:hAnsi="宋体"/>
                <w:b/>
                <w:color w:val="000000" w:themeColor="text1"/>
                <w:sz w:val="20"/>
                <w:szCs w:val="20"/>
              </w:rPr>
            </w:pPr>
            <w:r>
              <w:rPr>
                <w:rFonts w:hint="eastAsia"/>
                <w:lang w:eastAsia="zh-CN"/>
              </w:rPr>
              <w:t>注塑机、水表检定装置、水表磨损台、游标卡尺、投影仪、</w:t>
            </w:r>
            <w:r>
              <w:rPr>
                <w:rFonts w:hint="eastAsia"/>
              </w:rPr>
              <w:t>电脑、打印机、wifi。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ind w:firstLine="420" w:firstLineChars="200"/>
              <w:rPr>
                <w:rFonts w:hint="eastAsia"/>
              </w:rPr>
            </w:pPr>
            <w:r>
              <w:rPr>
                <w:rFonts w:hint="eastAsia"/>
                <w:lang w:eastAsia="zh-CN"/>
              </w:rPr>
              <w:t>生产</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各办公区域环境卫生由各部门负责。</w:t>
            </w:r>
          </w:p>
          <w:p>
            <w:pPr>
              <w:spacing w:line="360" w:lineRule="auto"/>
              <w:ind w:firstLine="420" w:firstLineChars="200"/>
              <w:rPr>
                <w:rFonts w:ascii="宋体" w:hAnsi="宋体"/>
                <w:b/>
                <w:color w:val="000000" w:themeColor="text1"/>
                <w:sz w:val="20"/>
                <w:szCs w:val="20"/>
              </w:rPr>
            </w:pPr>
            <w:r>
              <w:rPr>
                <w:rFonts w:hint="eastAsia"/>
              </w:rPr>
              <w:t>现场：办公环境光照、温度适宜，通风良好，电路布线合理、电气插座完整，未见破损，办公场所物品摆放整齐、有序，未见随意乱放私人物品的情况，未见用电不当等安全隐患及不良影响现象。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b/>
                <w:bCs/>
              </w:rPr>
            </w:pPr>
            <w:r>
              <w:rPr>
                <w:rFonts w:hint="eastAsia"/>
                <w:b/>
                <w:bCs/>
              </w:rPr>
              <w:t>监视和测量资源</w:t>
            </w:r>
          </w:p>
          <w:p>
            <w:pPr>
              <w:pStyle w:val="2"/>
              <w:spacing w:line="360" w:lineRule="auto"/>
              <w:rPr>
                <w:rFonts w:hint="eastAsia" w:eastAsia="宋体"/>
                <w:lang w:eastAsia="zh-CN"/>
              </w:rPr>
            </w:pPr>
            <w:r>
              <w:rPr>
                <w:rFonts w:hint="eastAsia" w:ascii="Times New Roman" w:hAnsi="Times New Roman" w:eastAsia="宋体" w:cs="Times New Roman"/>
                <w:b w:val="0"/>
                <w:bCs w:val="0"/>
                <w:kern w:val="2"/>
                <w:sz w:val="21"/>
                <w:szCs w:val="24"/>
                <w:lang w:val="en-US" w:eastAsia="zh-CN" w:bidi="ar-SA"/>
              </w:rPr>
              <w:t>游标卡尺、水表检定装置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ind w:firstLine="210" w:firstLineChars="100"/>
              <w:rPr>
                <w:rFonts w:hint="eastAsia" w:ascii="宋体" w:hAnsi="宋体" w:eastAsia="宋体" w:cs="宋体"/>
              </w:rPr>
            </w:pPr>
            <w:r>
              <w:rPr>
                <w:rFonts w:hint="eastAsia" w:ascii="宋体" w:hAnsi="宋体" w:eastAsia="宋体" w:cs="宋体"/>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b/>
                <w:bCs/>
              </w:rPr>
            </w:pPr>
            <w:r>
              <w:rPr>
                <w:rFonts w:hint="eastAsia"/>
                <w:b/>
                <w:bCs/>
              </w:rPr>
              <w:t>环保设施：</w:t>
            </w:r>
          </w:p>
          <w:p>
            <w:pPr>
              <w:pStyle w:val="2"/>
              <w:spacing w:line="360" w:lineRule="auto"/>
            </w:pPr>
            <w:r>
              <w:rPr>
                <w:rFonts w:hint="eastAsia" w:ascii="Times New Roman" w:hAnsi="Times New Roman" w:eastAsia="宋体" w:cs="Times New Roman"/>
                <w:b w:val="0"/>
                <w:bCs w:val="0"/>
                <w:kern w:val="2"/>
                <w:sz w:val="21"/>
                <w:szCs w:val="22"/>
                <w:lang w:val="en-US" w:eastAsia="zh-CN" w:bidi="ar-SA"/>
              </w:rPr>
              <w:t>环保设备配置:灭火器、消防器材等。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rPr>
                <w:rFonts w:hint="eastAsia"/>
              </w:rPr>
            </w:pPr>
            <w:r>
              <w:rPr>
                <w:rFonts w:hint="eastAsia"/>
              </w:rPr>
              <w:t>安全设施配置:灭火器、消防器材、标识牌等。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bCs/>
              </w:rPr>
            </w:pPr>
            <w:r>
              <w:rPr>
                <w:rFonts w:hint="eastAsia"/>
                <w:b/>
                <w:bCs/>
              </w:rPr>
              <w:t>1. 针对方针的管理职责评审</w:t>
            </w:r>
          </w:p>
          <w:p>
            <w:pPr>
              <w:spacing w:line="360" w:lineRule="auto"/>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spacing w:line="360" w:lineRule="auto"/>
            </w:pPr>
            <w:r>
              <w:rPr>
                <w:rFonts w:hint="eastAsia" w:ascii="Times New Roman" w:hAnsi="Times New Roman" w:eastAsia="宋体" w:cs="Times New Roman"/>
                <w:b w:val="0"/>
                <w:bCs w:val="0"/>
                <w:kern w:val="2"/>
                <w:sz w:val="21"/>
                <w:szCs w:val="24"/>
                <w:lang w:val="en-US" w:eastAsia="zh-CN" w:bidi="ar-SA"/>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ind w:firstLine="420" w:firstLineChars="200"/>
              <w:rPr>
                <w:rFonts w:hint="eastAsia" w:ascii="宋体" w:hAnsi="宋体" w:eastAsia="宋体" w:cs="宋体"/>
                <w:b w:val="0"/>
                <w:bCs/>
                <w:color w:val="000000" w:themeColor="text1"/>
                <w:szCs w:val="21"/>
              </w:rPr>
            </w:pPr>
            <w:r>
              <w:rPr>
                <w:rFonts w:hint="eastAsia" w:ascii="宋体" w:hAnsi="宋体" w:eastAsia="宋体" w:cs="宋体"/>
                <w:b w:val="0"/>
                <w:bCs/>
                <w:color w:val="000000" w:themeColor="text1"/>
                <w:szCs w:val="21"/>
              </w:rPr>
              <w:t>总经理负责在公司建立畅通的沟通渠道。管理者代表是公司内部和外部信息交流和沟通的负责人。</w:t>
            </w:r>
            <w:r>
              <w:rPr>
                <w:rFonts w:hint="eastAsia" w:ascii="宋体" w:hAnsi="宋体" w:eastAsia="宋体" w:cs="宋体"/>
                <w:b w:val="0"/>
                <w:bCs/>
                <w:color w:val="000000" w:themeColor="text1"/>
                <w:szCs w:val="21"/>
                <w:lang w:val="en-US" w:eastAsia="zh-CN"/>
              </w:rPr>
              <w:t>行政部</w:t>
            </w:r>
            <w:r>
              <w:rPr>
                <w:rFonts w:hint="eastAsia" w:ascii="宋体" w:hAnsi="宋体" w:eastAsia="宋体" w:cs="宋体"/>
                <w:b w:val="0"/>
                <w:bCs/>
                <w:color w:val="000000" w:themeColor="text1"/>
                <w:szCs w:val="21"/>
              </w:rPr>
              <w:t>是公司内部和外部信息交流和协商的归口部门</w:t>
            </w:r>
            <w:r>
              <w:rPr>
                <w:rFonts w:hint="eastAsia" w:ascii="宋体" w:hAnsi="宋体" w:eastAsia="宋体" w:cs="宋体"/>
                <w:b w:val="0"/>
                <w:bCs/>
                <w:color w:val="000000" w:themeColor="text1"/>
                <w:szCs w:val="21"/>
                <w:lang w:eastAsia="zh-CN"/>
              </w:rPr>
              <w:t>，</w:t>
            </w:r>
            <w:r>
              <w:rPr>
                <w:rFonts w:hint="eastAsia" w:ascii="宋体" w:hAnsi="宋体" w:eastAsia="宋体" w:cs="宋体"/>
                <w:b w:val="0"/>
                <w:bCs/>
                <w:color w:val="000000" w:themeColor="text1"/>
                <w:szCs w:val="21"/>
              </w:rPr>
              <w:t>负责与上级主管部门及周边单位的信息交流；负责与管理体系、法律法规等有关的内部和外部信息交流；</w:t>
            </w:r>
            <w:r>
              <w:rPr>
                <w:rFonts w:hint="eastAsia" w:ascii="宋体" w:hAnsi="宋体" w:eastAsia="宋体" w:cs="宋体"/>
                <w:b w:val="0"/>
                <w:bCs/>
                <w:color w:val="000000" w:themeColor="text1"/>
                <w:szCs w:val="21"/>
                <w:lang w:eastAsia="zh-CN"/>
              </w:rPr>
              <w:t>营销部</w:t>
            </w:r>
            <w:r>
              <w:rPr>
                <w:rFonts w:hint="eastAsia" w:ascii="宋体" w:hAnsi="宋体" w:eastAsia="宋体" w:cs="宋体"/>
                <w:b w:val="0"/>
                <w:bCs/>
                <w:color w:val="000000" w:themeColor="text1"/>
                <w:szCs w:val="21"/>
              </w:rPr>
              <w:t>负责顾客要求方面的有关事宜的沟通</w:t>
            </w:r>
            <w:r>
              <w:rPr>
                <w:rFonts w:hint="eastAsia" w:ascii="宋体" w:hAnsi="宋体" w:eastAsia="宋体" w:cs="宋体"/>
                <w:b w:val="0"/>
                <w:bCs/>
                <w:color w:val="000000" w:themeColor="text1"/>
                <w:szCs w:val="21"/>
                <w:lang w:eastAsia="zh-CN"/>
              </w:rPr>
              <w:t>；</w:t>
            </w:r>
            <w:r>
              <w:rPr>
                <w:rFonts w:hint="eastAsia" w:ascii="宋体" w:hAnsi="宋体" w:eastAsia="宋体" w:cs="宋体"/>
                <w:b w:val="0"/>
                <w:bCs/>
                <w:color w:val="000000" w:themeColor="text1"/>
                <w:szCs w:val="21"/>
              </w:rPr>
              <w:t>负责与采购供方、客户等相关方之间的沟通。各部门收集到有关职业健康安全方面的信息，包括法律法规等，及时向</w:t>
            </w:r>
            <w:r>
              <w:rPr>
                <w:rFonts w:hint="eastAsia" w:ascii="宋体" w:hAnsi="宋体" w:eastAsia="宋体" w:cs="宋体"/>
                <w:b w:val="0"/>
                <w:bCs/>
                <w:color w:val="000000" w:themeColor="text1"/>
                <w:szCs w:val="21"/>
                <w:lang w:eastAsia="zh-CN"/>
              </w:rPr>
              <w:t>行政部</w:t>
            </w:r>
            <w:r>
              <w:rPr>
                <w:rFonts w:hint="eastAsia" w:ascii="宋体" w:hAnsi="宋体" w:eastAsia="宋体" w:cs="宋体"/>
                <w:b w:val="0"/>
                <w:bCs/>
                <w:color w:val="000000" w:themeColor="text1"/>
                <w:szCs w:val="21"/>
              </w:rPr>
              <w:t>反馈。</w:t>
            </w:r>
          </w:p>
          <w:p>
            <w:pPr>
              <w:spacing w:line="360" w:lineRule="auto"/>
              <w:ind w:firstLine="420" w:firstLineChars="200"/>
              <w:rPr>
                <w:rFonts w:hint="eastAsia" w:ascii="宋体" w:hAnsi="宋体" w:eastAsia="宋体" w:cs="宋体"/>
                <w:b w:val="0"/>
                <w:bCs/>
                <w:color w:val="000000" w:themeColor="text1"/>
                <w:szCs w:val="21"/>
              </w:rPr>
            </w:pPr>
            <w:r>
              <w:rPr>
                <w:rFonts w:hint="eastAsia" w:ascii="宋体" w:hAnsi="宋体" w:eastAsia="宋体" w:cs="宋体"/>
                <w:b w:val="0"/>
                <w:bCs/>
                <w:color w:val="000000" w:themeColor="text1"/>
                <w:szCs w:val="21"/>
              </w:rPr>
              <w:t>目前各项沟通都较为及时、顺畅、效果较好。</w:t>
            </w:r>
          </w:p>
          <w:p>
            <w:pPr>
              <w:spacing w:line="360" w:lineRule="auto"/>
              <w:rPr>
                <w:rFonts w:hint="eastAsia" w:ascii="宋体" w:hAnsi="宋体" w:eastAsia="宋体" w:cs="宋体"/>
                <w:b w:val="0"/>
                <w:bCs/>
                <w:color w:val="000000" w:themeColor="text1"/>
                <w:szCs w:val="21"/>
              </w:rPr>
            </w:pPr>
            <w:r>
              <w:rPr>
                <w:rFonts w:hint="eastAsia" w:ascii="宋体" w:hAnsi="宋体" w:eastAsia="宋体" w:cs="宋体"/>
                <w:b w:val="0"/>
                <w:bCs/>
                <w:color w:val="000000" w:themeColor="text1"/>
                <w:szCs w:val="21"/>
              </w:rPr>
              <w:t>经全体员工大会选举，任命公司</w:t>
            </w:r>
            <w:r>
              <w:rPr>
                <w:rFonts w:hint="eastAsia" w:ascii="宋体" w:hAnsi="宋体"/>
                <w:bCs/>
                <w:szCs w:val="21"/>
                <w:lang w:eastAsia="zh-CN"/>
              </w:rPr>
              <w:t>胡明飞</w:t>
            </w:r>
            <w:r>
              <w:rPr>
                <w:rFonts w:hint="eastAsia" w:ascii="宋体" w:hAnsi="宋体" w:eastAsia="宋体" w:cs="宋体"/>
                <w:b w:val="0"/>
                <w:bCs/>
                <w:color w:val="000000" w:themeColor="text1"/>
                <w:szCs w:val="21"/>
              </w:rPr>
              <w:t>为公司安全事务代表。经与</w:t>
            </w:r>
            <w:r>
              <w:rPr>
                <w:rFonts w:hint="eastAsia" w:ascii="宋体" w:hAnsi="宋体"/>
                <w:bCs/>
                <w:szCs w:val="21"/>
                <w:lang w:eastAsia="zh-CN"/>
              </w:rPr>
              <w:t>胡明飞</w:t>
            </w:r>
            <w:r>
              <w:rPr>
                <w:rFonts w:hint="eastAsia" w:ascii="宋体" w:hAnsi="宋体" w:eastAsia="宋体" w:cs="宋体"/>
                <w:b w:val="0"/>
                <w:bCs/>
                <w:color w:val="000000" w:themeColor="text1"/>
                <w:szCs w:val="21"/>
              </w:rPr>
              <w:t>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rPr>
                <w:rFonts w:ascii="楷体_GB2312" w:eastAsia="楷体_GB2312"/>
                <w:b/>
                <w:color w:val="000000" w:themeColor="text1"/>
                <w:szCs w:val="21"/>
              </w:rPr>
            </w:pPr>
            <w:r>
              <w:rPr>
                <w:rFonts w:hint="eastAsia" w:ascii="宋体" w:hAnsi="宋体" w:eastAsia="宋体" w:cs="宋体"/>
                <w:b w:val="0"/>
                <w:bCs/>
                <w:color w:val="000000" w:themeColor="text1"/>
                <w:szCs w:val="21"/>
              </w:rPr>
              <w:t>通过安全事务代表的积极争取，员工的劳保用品得到合理配备并及时发放；员工保险得到按时交纳等</w:t>
            </w:r>
            <w:r>
              <w:rPr>
                <w:rFonts w:hint="eastAsia" w:ascii="宋体" w:hAnsi="宋体" w:eastAsia="宋体" w:cs="宋体"/>
                <w:b w:val="0"/>
                <w:bCs/>
                <w:color w:val="000000" w:themeColor="text1"/>
                <w:szCs w:val="21"/>
                <w:lang w:eastAsia="zh-CN"/>
              </w:rPr>
              <w:t>，</w:t>
            </w:r>
            <w:r>
              <w:rPr>
                <w:rFonts w:hint="eastAsia" w:ascii="宋体" w:hAnsi="宋体" w:cs="宋体"/>
                <w:szCs w:val="21"/>
                <w:lang w:bidi="ar"/>
              </w:rPr>
              <w:t>了解到暂未发生员工与企业的劳动纠纷、工伤、员工投诉、员工权益争执等情况。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sz w:val="20"/>
              </w:rPr>
            </w:pPr>
            <w:r>
              <w:rPr>
                <w:rFonts w:hint="eastAsia"/>
                <w:sz w:val="20"/>
              </w:rPr>
              <w:t>公司依据客户订单，</w:t>
            </w:r>
            <w:r>
              <w:rPr>
                <w:rFonts w:hint="eastAsia"/>
                <w:sz w:val="20"/>
                <w:lang w:eastAsia="zh-CN"/>
              </w:rPr>
              <w:t>下单生产计划</w:t>
            </w:r>
            <w:r>
              <w:rPr>
                <w:rFonts w:hint="eastAsia"/>
                <w:sz w:val="20"/>
              </w:rPr>
              <w:t>，</w:t>
            </w:r>
            <w:r>
              <w:rPr>
                <w:rFonts w:hint="eastAsia"/>
                <w:sz w:val="20"/>
                <w:lang w:eastAsia="zh-CN"/>
              </w:rPr>
              <w:t>按照生产工艺生产仪器，对关键过程（功能检测）</w:t>
            </w:r>
            <w:r>
              <w:rPr>
                <w:rFonts w:hint="eastAsia"/>
                <w:sz w:val="20"/>
              </w:rPr>
              <w:t>按照制定的</w:t>
            </w:r>
            <w:r>
              <w:rPr>
                <w:rFonts w:hint="eastAsia"/>
                <w:sz w:val="20"/>
                <w:lang w:eastAsia="zh-CN"/>
              </w:rPr>
              <w:t>检</w:t>
            </w:r>
            <w:r>
              <w:rPr>
                <w:rFonts w:hint="eastAsia"/>
                <w:sz w:val="20"/>
              </w:rPr>
              <w:t>验规程、作业指导书等文件对</w:t>
            </w:r>
            <w:r>
              <w:rPr>
                <w:rFonts w:hint="eastAsia"/>
                <w:sz w:val="20"/>
                <w:lang w:eastAsia="zh-CN"/>
              </w:rPr>
              <w:t>产品</w:t>
            </w:r>
            <w:r>
              <w:rPr>
                <w:rFonts w:hint="eastAsia"/>
                <w:sz w:val="20"/>
                <w:lang w:val="en-US" w:eastAsia="zh-CN"/>
              </w:rPr>
              <w:t>进行校准、</w:t>
            </w:r>
            <w:r>
              <w:rPr>
                <w:rFonts w:hint="eastAsia"/>
                <w:sz w:val="20"/>
              </w:rPr>
              <w:t>检验</w:t>
            </w:r>
            <w:r>
              <w:rPr>
                <w:rFonts w:hint="eastAsia"/>
                <w:sz w:val="20"/>
                <w:lang w:eastAsia="zh-CN"/>
              </w:rPr>
              <w:t>，</w:t>
            </w:r>
            <w:r>
              <w:rPr>
                <w:rFonts w:hint="eastAsia"/>
                <w:sz w:val="20"/>
              </w:rPr>
              <w:t>实施了过程控制。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60" w:lineRule="auto"/>
              <w:ind w:firstLine="420" w:firstLineChars="200"/>
              <w:rPr>
                <w:b/>
                <w:color w:val="auto"/>
                <w:sz w:val="20"/>
                <w:szCs w:val="20"/>
              </w:rPr>
            </w:pPr>
            <w:r>
              <w:rPr>
                <w:rFonts w:hint="eastAsia" w:ascii="宋体" w:hAnsi="宋体" w:cs="宋体"/>
                <w:color w:val="auto"/>
                <w:szCs w:val="21"/>
              </w:rPr>
              <w:t>制定并实施了认证范围内产品的验收标准/试验大纲，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360" w:lineRule="auto"/>
              <w:rPr>
                <w:rFonts w:hint="eastAsia" w:ascii="宋体" w:hAnsi="宋体" w:cs="宋体"/>
                <w:color w:val="auto"/>
                <w:szCs w:val="21"/>
              </w:rPr>
            </w:pPr>
            <w:r>
              <w:rPr>
                <w:rFonts w:hint="eastAsia"/>
                <w:b/>
                <w:color w:val="auto"/>
                <w:sz w:val="20"/>
                <w:szCs w:val="20"/>
              </w:rPr>
              <w:t>(应说明相关证据)：</w:t>
            </w:r>
            <w:r>
              <w:rPr>
                <w:rFonts w:hint="eastAsia" w:ascii="宋体" w:hAnsi="宋体" w:cs="宋体"/>
                <w:color w:val="auto"/>
                <w:szCs w:val="21"/>
              </w:rPr>
              <w:t>提供产品检验记录或试验报告，符合合同及相关验收规范的要求。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rFonts w:hint="eastAsia" w:eastAsia="宋体"/>
                <w:b/>
                <w:color w:val="000000" w:themeColor="text1"/>
                <w:spacing w:val="-8"/>
                <w:sz w:val="20"/>
                <w:szCs w:val="20"/>
                <w:lang w:eastAsia="zh-CN"/>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r>
              <w:rPr>
                <w:rFonts w:hint="eastAsia"/>
                <w:b/>
                <w:color w:val="000000" w:themeColor="text1"/>
                <w:spacing w:val="-8"/>
                <w:sz w:val="20"/>
                <w:szCs w:val="20"/>
                <w:lang w:eastAsia="zh-CN"/>
              </w:rPr>
              <w:t>：</w:t>
            </w:r>
          </w:p>
          <w:p>
            <w:pPr>
              <w:spacing w:line="360" w:lineRule="auto"/>
              <w:rPr>
                <w:b/>
                <w:color w:val="000000" w:themeColor="text1"/>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1、废水管控</w:t>
            </w:r>
            <w:r>
              <w:rPr>
                <w:rFonts w:hint="eastAsia" w:ascii="宋体" w:hAnsi="宋体" w:eastAsia="宋体" w:cs="宋体"/>
                <w:sz w:val="21"/>
                <w:szCs w:val="21"/>
                <w:lang w:eastAsia="zh-CN"/>
              </w:rPr>
              <w:t>、</w:t>
            </w:r>
            <w:r>
              <w:rPr>
                <w:rFonts w:hint="eastAsia" w:ascii="宋体" w:hAnsi="宋体" w:eastAsia="宋体" w:cs="宋体"/>
                <w:sz w:val="21"/>
                <w:szCs w:val="21"/>
              </w:rPr>
              <w:t>废气管控：</w:t>
            </w:r>
          </w:p>
          <w:p>
            <w:pPr>
              <w:tabs>
                <w:tab w:val="left" w:pos="6597"/>
              </w:tabs>
              <w:spacing w:line="360" w:lineRule="auto"/>
              <w:ind w:firstLine="630" w:firstLineChars="300"/>
              <w:rPr>
                <w:rFonts w:hint="eastAsia" w:ascii="宋体" w:hAnsi="宋体" w:eastAsia="宋体" w:cs="宋体"/>
                <w:sz w:val="21"/>
                <w:szCs w:val="21"/>
                <w:lang w:eastAsia="zh-CN"/>
              </w:rPr>
            </w:pPr>
            <w:r>
              <w:rPr>
                <w:rFonts w:hint="eastAsia" w:ascii="宋体" w:hAnsi="宋体" w:eastAsia="宋体" w:cs="宋体"/>
                <w:color w:val="000000"/>
                <w:sz w:val="21"/>
                <w:szCs w:val="21"/>
              </w:rPr>
              <w:t>公司</w:t>
            </w:r>
            <w:r>
              <w:rPr>
                <w:rFonts w:hint="eastAsia" w:ascii="宋体" w:hAnsi="宋体" w:eastAsia="宋体" w:cs="宋体"/>
                <w:color w:val="000000"/>
                <w:sz w:val="21"/>
                <w:szCs w:val="21"/>
                <w:lang w:val="en-US" w:eastAsia="zh-CN"/>
              </w:rPr>
              <w:t>检测过程无</w:t>
            </w:r>
            <w:r>
              <w:rPr>
                <w:rFonts w:hint="eastAsia" w:ascii="宋体" w:hAnsi="宋体" w:eastAsia="宋体" w:cs="宋体"/>
                <w:color w:val="000000"/>
                <w:sz w:val="21"/>
                <w:szCs w:val="21"/>
              </w:rPr>
              <w:t>废水</w:t>
            </w:r>
            <w:r>
              <w:rPr>
                <w:rFonts w:hint="eastAsia" w:ascii="宋体" w:hAnsi="宋体" w:eastAsia="宋体" w:cs="宋体"/>
                <w:color w:val="000000"/>
                <w:sz w:val="21"/>
                <w:szCs w:val="21"/>
                <w:lang w:eastAsia="zh-CN"/>
              </w:rPr>
              <w:t>、</w:t>
            </w:r>
            <w:r>
              <w:rPr>
                <w:rFonts w:hint="eastAsia" w:ascii="宋体" w:hAnsi="宋体" w:eastAsia="宋体" w:cs="宋体"/>
                <w:sz w:val="21"/>
                <w:szCs w:val="21"/>
              </w:rPr>
              <w:t>废气</w:t>
            </w:r>
            <w:r>
              <w:rPr>
                <w:rFonts w:hint="eastAsia" w:ascii="宋体" w:hAnsi="宋体" w:eastAsia="宋体" w:cs="宋体"/>
                <w:color w:val="000000"/>
                <w:sz w:val="21"/>
                <w:szCs w:val="21"/>
              </w:rPr>
              <w:t>外排</w:t>
            </w:r>
            <w:r>
              <w:rPr>
                <w:rFonts w:hint="eastAsia" w:ascii="宋体" w:hAnsi="宋体" w:eastAsia="宋体" w:cs="宋体"/>
                <w:color w:val="000000"/>
                <w:sz w:val="21"/>
                <w:szCs w:val="21"/>
                <w:lang w:eastAsia="zh-CN"/>
              </w:rPr>
              <w:t>。</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、固废管控：</w:t>
            </w:r>
            <w:r>
              <w:rPr>
                <w:rFonts w:hint="eastAsia" w:ascii="宋体" w:hAnsi="宋体" w:cs="宋体"/>
                <w:sz w:val="21"/>
                <w:szCs w:val="21"/>
                <w:lang w:val="en-US" w:eastAsia="zh-CN"/>
              </w:rPr>
              <w:t>综合行政部</w:t>
            </w:r>
            <w:r>
              <w:rPr>
                <w:rFonts w:hint="eastAsia" w:ascii="宋体" w:hAnsi="宋体" w:eastAsia="宋体" w:cs="宋体"/>
                <w:sz w:val="21"/>
                <w:szCs w:val="21"/>
              </w:rPr>
              <w:t>将废弃物放置固定位置，积攒一定量后出售回收单位再利用。</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能源资源管控：</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注意节水、节电</w:t>
            </w:r>
            <w:r>
              <w:rPr>
                <w:rFonts w:hint="eastAsia" w:ascii="宋体" w:hAnsi="宋体" w:eastAsia="宋体" w:cs="宋体"/>
                <w:sz w:val="21"/>
                <w:szCs w:val="21"/>
                <w:lang w:eastAsia="zh-CN"/>
              </w:rPr>
              <w:t>，</w:t>
            </w:r>
            <w:r>
              <w:rPr>
                <w:rFonts w:hint="eastAsia" w:ascii="宋体" w:hAnsi="宋体" w:eastAsia="宋体" w:cs="宋体"/>
                <w:sz w:val="21"/>
                <w:szCs w:val="21"/>
              </w:rPr>
              <w:t>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、潜在火灾管控：</w:t>
            </w:r>
          </w:p>
          <w:p>
            <w:pPr>
              <w:spacing w:line="360" w:lineRule="auto"/>
              <w:rPr>
                <w:b/>
                <w:color w:val="000000" w:themeColor="text1"/>
                <w:sz w:val="20"/>
                <w:szCs w:val="20"/>
              </w:rPr>
            </w:pPr>
            <w:r>
              <w:rPr>
                <w:rFonts w:hint="eastAsia" w:ascii="宋体" w:hAnsi="宋体" w:eastAsia="宋体" w:cs="宋体"/>
                <w:sz w:val="21"/>
                <w:szCs w:val="21"/>
                <w:lang w:val="en-US" w:eastAsia="zh-CN"/>
              </w:rPr>
              <w:t>实验室内</w:t>
            </w:r>
            <w:r>
              <w:rPr>
                <w:rFonts w:hint="eastAsia" w:ascii="宋体" w:hAnsi="宋体" w:eastAsia="宋体" w:cs="宋体"/>
                <w:sz w:val="21"/>
                <w:szCs w:val="21"/>
              </w:rPr>
              <w:t>配备了灭火器，均符合要求。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60" w:lineRule="auto"/>
              <w:rPr>
                <w:rFonts w:hint="eastAsia"/>
                <w:b/>
                <w:bCs/>
              </w:rPr>
            </w:pPr>
            <w:r>
              <w:rPr>
                <w:rFonts w:hint="eastAsia"/>
                <w:b/>
                <w:bCs/>
              </w:rPr>
              <w:t>OHSMS组织对不可接受风险实施控制的结果</w:t>
            </w:r>
          </w:p>
          <w:p>
            <w:pPr>
              <w:spacing w:line="360" w:lineRule="auto"/>
              <w:ind w:firstLine="421"/>
              <w:rPr>
                <w:rFonts w:ascii="宋体" w:hAnsi="宋体"/>
                <w:szCs w:val="22"/>
                <w:u w:val="none"/>
              </w:rPr>
            </w:pPr>
            <w:r>
              <w:rPr>
                <w:rFonts w:hint="eastAsia" w:ascii="宋体" w:hAnsi="宋体"/>
                <w:szCs w:val="22"/>
                <w:u w:val="none"/>
              </w:rPr>
              <w:t>1、潜在火灾管控：</w:t>
            </w:r>
          </w:p>
          <w:p>
            <w:pPr>
              <w:spacing w:line="360" w:lineRule="auto"/>
              <w:ind w:firstLine="421"/>
              <w:rPr>
                <w:rFonts w:ascii="宋体" w:hAnsi="宋体"/>
                <w:szCs w:val="22"/>
                <w:u w:val="none"/>
              </w:rPr>
            </w:pPr>
            <w:r>
              <w:rPr>
                <w:rFonts w:hint="eastAsia" w:ascii="宋体" w:hAnsi="宋体" w:eastAsia="宋体" w:cs="宋体"/>
                <w:sz w:val="21"/>
                <w:szCs w:val="21"/>
                <w:u w:val="none"/>
                <w:lang w:val="en-US" w:eastAsia="zh-CN"/>
              </w:rPr>
              <w:t>实验室内</w:t>
            </w:r>
            <w:r>
              <w:rPr>
                <w:rFonts w:hint="eastAsia" w:ascii="宋体" w:hAnsi="宋体"/>
                <w:szCs w:val="22"/>
                <w:u w:val="none"/>
              </w:rPr>
              <w:t>配备了灭火器，状态有效。</w:t>
            </w:r>
          </w:p>
          <w:p>
            <w:pPr>
              <w:spacing w:line="360" w:lineRule="auto"/>
              <w:ind w:firstLine="421"/>
              <w:rPr>
                <w:rFonts w:ascii="宋体" w:hAnsi="宋体"/>
                <w:szCs w:val="22"/>
                <w:u w:val="none"/>
              </w:rPr>
            </w:pPr>
            <w:r>
              <w:rPr>
                <w:rFonts w:hint="eastAsia" w:ascii="宋体" w:hAnsi="宋体"/>
                <w:szCs w:val="22"/>
                <w:u w:val="none"/>
              </w:rPr>
              <w:t>2、安全防护：</w:t>
            </w:r>
          </w:p>
          <w:p>
            <w:pPr>
              <w:spacing w:line="360" w:lineRule="auto"/>
              <w:ind w:firstLine="421"/>
              <w:rPr>
                <w:rFonts w:ascii="宋体" w:hAnsi="宋体"/>
                <w:szCs w:val="22"/>
                <w:u w:val="none"/>
              </w:rPr>
            </w:pPr>
            <w:r>
              <w:rPr>
                <w:rFonts w:hint="eastAsia" w:ascii="宋体" w:hAnsi="宋体"/>
                <w:szCs w:val="22"/>
                <w:u w:val="none"/>
              </w:rPr>
              <w:t>公司给员工发放手套、口罩、工作服等劳保用品，现场电线布线合理，漏电保护器状态良好。</w:t>
            </w:r>
          </w:p>
          <w:p>
            <w:pPr>
              <w:spacing w:line="360" w:lineRule="auto"/>
              <w:ind w:firstLine="420" w:firstLineChars="200"/>
              <w:rPr>
                <w:rFonts w:ascii="宋体" w:hAnsi="宋体"/>
                <w:szCs w:val="22"/>
                <w:u w:val="none"/>
              </w:rPr>
            </w:pPr>
            <w:r>
              <w:rPr>
                <w:rFonts w:hint="eastAsia" w:ascii="宋体" w:hAnsi="宋体"/>
                <w:szCs w:val="22"/>
                <w:u w:val="none"/>
              </w:rPr>
              <w:t>3、为主要长期员工上社保、工伤保险，安排健康体检。</w:t>
            </w:r>
          </w:p>
          <w:p>
            <w:pPr>
              <w:spacing w:line="360" w:lineRule="auto"/>
              <w:ind w:firstLine="421"/>
              <w:rPr>
                <w:rFonts w:ascii="宋体" w:hAnsi="宋体"/>
                <w:szCs w:val="22"/>
                <w:u w:val="none"/>
              </w:rPr>
            </w:pPr>
            <w:r>
              <w:rPr>
                <w:rFonts w:hint="eastAsia" w:ascii="宋体" w:hAnsi="宋体"/>
                <w:szCs w:val="22"/>
                <w:u w:val="none"/>
              </w:rPr>
              <w:t>4、为环境和职业健康安全管理体系运行提供了财务支持。</w:t>
            </w:r>
          </w:p>
          <w:p>
            <w:pPr>
              <w:pStyle w:val="2"/>
              <w:numPr>
                <w:ilvl w:val="0"/>
                <w:numId w:val="0"/>
              </w:numPr>
              <w:spacing w:line="360" w:lineRule="auto"/>
              <w:ind w:firstLine="420" w:firstLineChars="200"/>
            </w:pPr>
            <w:r>
              <w:rPr>
                <w:rFonts w:hint="eastAsia" w:ascii="宋体" w:hAnsi="宋体" w:eastAsia="宋体" w:cs="Times New Roman"/>
                <w:b w:val="0"/>
                <w:bCs w:val="0"/>
                <w:kern w:val="2"/>
                <w:sz w:val="21"/>
                <w:szCs w:val="22"/>
                <w:u w:val="none"/>
                <w:lang w:val="en-US" w:eastAsia="zh-CN" w:bidi="ar-SA"/>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04" w:firstLineChars="200"/>
              <w:rPr>
                <w:rFonts w:hint="eastAsia"/>
                <w:b w:val="0"/>
                <w:bCs/>
                <w:color w:val="000000" w:themeColor="text1"/>
                <w:spacing w:val="-4"/>
                <w:sz w:val="21"/>
                <w:szCs w:val="21"/>
              </w:rPr>
            </w:pPr>
            <w:r>
              <w:rPr>
                <w:rFonts w:hint="eastAsia"/>
                <w:b w:val="0"/>
                <w:bCs/>
                <w:color w:val="000000" w:themeColor="text1"/>
                <w:spacing w:val="-4"/>
                <w:sz w:val="21"/>
                <w:szCs w:val="21"/>
              </w:rPr>
              <w:t>制定了《应急准备和响应控制程序》，编制了</w:t>
            </w:r>
            <w:r>
              <w:rPr>
                <w:rFonts w:hint="eastAsia"/>
                <w:b w:val="0"/>
                <w:bCs/>
                <w:color w:val="000000" w:themeColor="text1"/>
                <w:spacing w:val="-4"/>
                <w:sz w:val="21"/>
                <w:szCs w:val="21"/>
                <w:lang w:val="en-US" w:eastAsia="zh-CN"/>
              </w:rPr>
              <w:t xml:space="preserve"> </w:t>
            </w:r>
            <w:r>
              <w:rPr>
                <w:rFonts w:hint="eastAsia"/>
                <w:b w:val="0"/>
                <w:bCs/>
                <w:color w:val="000000" w:themeColor="text1"/>
                <w:spacing w:val="-4"/>
                <w:sz w:val="21"/>
                <w:szCs w:val="21"/>
              </w:rPr>
              <w:t>火灾、触电应急预案，包含有事件级别及不同级别事件的处理程序、事件处理组织机构及职责分工、通用及特殊处理程序、各岗位要求等。具有可操作性。</w:t>
            </w:r>
          </w:p>
          <w:p>
            <w:pPr>
              <w:spacing w:line="360" w:lineRule="auto"/>
              <w:rPr>
                <w:b/>
                <w:color w:val="000000" w:themeColor="text1"/>
                <w:spacing w:val="-4"/>
                <w:sz w:val="20"/>
                <w:szCs w:val="20"/>
              </w:rPr>
            </w:pPr>
            <w:r>
              <w:rPr>
                <w:rFonts w:hint="eastAsia"/>
                <w:b w:val="0"/>
                <w:bCs/>
                <w:color w:val="000000" w:themeColor="text1"/>
                <w:spacing w:val="-4"/>
                <w:sz w:val="21"/>
                <w:szCs w:val="21"/>
              </w:rPr>
              <w:t>定期记录应急预案的演练，应急演练后对应急预案进行了评审，应急预案不重要修订。基本符合。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0" w:firstLineChars="50"/>
              <w:rPr>
                <w:b/>
                <w:color w:val="000000" w:themeColor="text1"/>
                <w:sz w:val="20"/>
                <w:szCs w:val="20"/>
              </w:rPr>
            </w:pPr>
            <w:r>
              <w:rPr>
                <w:rFonts w:hint="eastAsia"/>
                <w:b w:val="0"/>
                <w:bCs/>
                <w:color w:val="000000" w:themeColor="text1"/>
                <w:sz w:val="20"/>
                <w:szCs w:val="20"/>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360" w:lineRule="auto"/>
              <w:ind w:left="0" w:leftChars="0" w:firstLine="0" w:firstLineChars="0"/>
              <w:rPr>
                <w:rFonts w:hint="eastAsia"/>
                <w:b/>
                <w:bCs/>
                <w:lang w:eastAsia="zh-CN"/>
              </w:rPr>
            </w:pPr>
            <w:r>
              <w:rPr>
                <w:rFonts w:hint="eastAsia"/>
                <w:b/>
                <w:bCs/>
              </w:rPr>
              <w:t>顾客满意</w:t>
            </w:r>
            <w:r>
              <w:rPr>
                <w:rFonts w:hint="eastAsia"/>
                <w:b/>
                <w:bCs/>
                <w:lang w:eastAsia="zh-CN"/>
              </w:rPr>
              <w:t>：</w:t>
            </w:r>
          </w:p>
          <w:p>
            <w:pPr>
              <w:numPr>
                <w:ilvl w:val="0"/>
                <w:numId w:val="0"/>
              </w:numPr>
              <w:spacing w:line="360" w:lineRule="auto"/>
              <w:ind w:leftChars="0" w:firstLine="210" w:firstLineChars="100"/>
              <w:rPr>
                <w:szCs w:val="21"/>
                <w:lang w:val="zh-CN"/>
              </w:rPr>
            </w:pPr>
            <w:r>
              <w:rPr>
                <w:rFonts w:hint="eastAsia"/>
                <w:szCs w:val="21"/>
                <w:lang w:val="zh-CN"/>
              </w:rPr>
              <w:t>公司通过电话，走访等形式，接受顾客反馈，了解顾客满意度信息，发放调查表对顾客满意度进行定量测量。</w:t>
            </w:r>
          </w:p>
          <w:p>
            <w:pPr>
              <w:spacing w:line="360" w:lineRule="auto"/>
              <w:ind w:firstLine="420" w:firstLineChars="200"/>
              <w:rPr>
                <w:rFonts w:hint="eastAsia"/>
                <w:lang w:eastAsia="zh-CN"/>
              </w:rPr>
            </w:pPr>
            <w:r>
              <w:rPr>
                <w:rFonts w:hint="eastAsia"/>
                <w:szCs w:val="21"/>
                <w:lang w:val="zh-CN"/>
              </w:rPr>
              <w:t>提供“顾客满意程度调查表”顾客较满意。</w:t>
            </w:r>
            <w:r>
              <w:rPr>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420" w:firstLineChars="200"/>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公司制定《内部审核控制程序》，对内部审核方案策划规定，提供了《2019年内部审核实施计划》，发布了内部管理体系审核通知，计划内容有：目的、范围、审核准则、审核时间</w:t>
            </w:r>
            <w:r>
              <w:rPr>
                <w:rFonts w:hint="eastAsia" w:asciiTheme="minorEastAsia" w:hAnsiTheme="minorEastAsia" w:eastAsiaTheme="minorEastAsia"/>
                <w:szCs w:val="24"/>
              </w:rPr>
              <w:t>2019.</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宋体" w:hAnsi="宋体" w:eastAsia="宋体" w:cs="宋体"/>
                <w:b w:val="0"/>
                <w:bCs/>
                <w:color w:val="000000" w:themeColor="text1"/>
                <w:sz w:val="21"/>
                <w:szCs w:val="21"/>
              </w:rPr>
              <w:t>。查阅2019年度内部审核有关记录，查全条款覆盖。</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提供了《内审不合格报告》，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rPr>
                <w:b/>
                <w:color w:val="000000" w:themeColor="text1"/>
                <w:sz w:val="20"/>
                <w:szCs w:val="20"/>
              </w:rPr>
            </w:pPr>
            <w:r>
              <w:rPr>
                <w:rFonts w:hint="eastAsia" w:ascii="宋体" w:hAnsi="宋体" w:eastAsia="宋体" w:cs="宋体"/>
                <w:b w:val="0"/>
                <w:bCs/>
                <w:color w:val="000000" w:themeColor="text1"/>
                <w:sz w:val="21"/>
                <w:szCs w:val="21"/>
              </w:rPr>
              <w:t>审核结论：</w:t>
            </w:r>
            <w:r>
              <w:rPr>
                <w:rFonts w:hint="eastAsia" w:asciiTheme="minorEastAsia" w:hAnsiTheme="minorEastAsia" w:eastAsiaTheme="minorEastAsia"/>
                <w:szCs w:val="24"/>
              </w:rPr>
              <w:t>本公司QEO管理体系基本符合ISO 9001：2015、ISO14001:2015、ISO45001：2018的要求，方针是适宜的，符合标准要求和法律法规要求，公司质量、环境、职业健康安全管理体系得到了有效实施，运行是有效的。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ind w:firstLine="420" w:firstLineChars="200"/>
              <w:rPr>
                <w:rFonts w:hint="eastAsia" w:ascii="宋体" w:hAnsi="宋体" w:eastAsia="宋体" w:cs="宋体"/>
                <w:szCs w:val="24"/>
                <w:lang w:eastAsia="zh-CN"/>
              </w:rPr>
            </w:pPr>
            <w:r>
              <w:rPr>
                <w:rFonts w:hint="eastAsia" w:ascii="宋体" w:hAnsi="宋体" w:eastAsia="宋体" w:cs="宋体"/>
                <w:szCs w:val="24"/>
              </w:rPr>
              <w:t>公司编制并实施《管理评审控制程序》，规定管理评审每年至少进行一次</w:t>
            </w:r>
            <w:r>
              <w:rPr>
                <w:rFonts w:hint="eastAsia" w:ascii="宋体" w:hAnsi="宋体" w:eastAsia="宋体" w:cs="宋体"/>
                <w:szCs w:val="24"/>
                <w:lang w:eastAsia="zh-CN"/>
              </w:rPr>
              <w:t>。</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2019年</w:t>
            </w:r>
            <w:r>
              <w:rPr>
                <w:rFonts w:hint="eastAsia" w:ascii="宋体" w:hAnsi="宋体" w:eastAsia="宋体" w:cs="宋体"/>
                <w:szCs w:val="24"/>
                <w:lang w:val="en-US" w:eastAsia="zh-CN"/>
              </w:rPr>
              <w:t>6</w:t>
            </w:r>
            <w:r>
              <w:rPr>
                <w:rFonts w:hint="eastAsia" w:ascii="宋体" w:hAnsi="宋体" w:eastAsia="宋体" w:cs="宋体"/>
                <w:szCs w:val="24"/>
              </w:rPr>
              <w:t>月</w:t>
            </w:r>
            <w:r>
              <w:rPr>
                <w:rFonts w:hint="eastAsia" w:ascii="宋体" w:hAnsi="宋体" w:eastAsia="宋体" w:cs="宋体"/>
                <w:szCs w:val="24"/>
                <w:lang w:val="en-US" w:eastAsia="zh-CN"/>
              </w:rPr>
              <w:t>18</w:t>
            </w:r>
            <w:r>
              <w:rPr>
                <w:rFonts w:hint="eastAsia" w:ascii="宋体" w:hAnsi="宋体" w:eastAsia="宋体" w:cs="宋体"/>
                <w:szCs w:val="24"/>
              </w:rPr>
              <w:t>日进行</w:t>
            </w:r>
            <w:r>
              <w:rPr>
                <w:rFonts w:hint="eastAsia" w:ascii="宋体" w:hAnsi="宋体" w:eastAsia="宋体" w:cs="宋体"/>
                <w:szCs w:val="24"/>
                <w:lang w:val="en-US" w:eastAsia="zh-CN"/>
              </w:rPr>
              <w:t>了本年度的管理评审，</w:t>
            </w:r>
            <w:r>
              <w:rPr>
                <w:rFonts w:hint="eastAsia" w:ascii="宋体" w:hAnsi="宋体" w:eastAsia="宋体" w:cs="宋体"/>
                <w:szCs w:val="24"/>
              </w:rPr>
              <w:t>管理评审内容包括：1）内审和外审的结果；2）风险和机遇的策划及管理；3)过程的业绩和产品的符合性；4）客户的要求等、客户反馈的意见；5）</w:t>
            </w:r>
            <w:r>
              <w:rPr>
                <w:rFonts w:hint="eastAsia" w:ascii="宋体" w:hAnsi="宋体" w:eastAsia="宋体" w:cs="宋体"/>
              </w:rPr>
              <w:fldChar w:fldCharType="begin"/>
            </w:r>
            <w:r>
              <w:rPr>
                <w:rFonts w:hint="eastAsia" w:ascii="宋体" w:hAnsi="宋体" w:eastAsia="宋体" w:cs="宋体"/>
              </w:rPr>
              <w:instrText xml:space="preserve"> HYPERLINK "http://www.51ehs.com/tixirenzheng/" </w:instrText>
            </w:r>
            <w:r>
              <w:rPr>
                <w:rFonts w:hint="eastAsia" w:ascii="宋体" w:hAnsi="宋体" w:eastAsia="宋体" w:cs="宋体"/>
              </w:rPr>
              <w:fldChar w:fldCharType="separate"/>
            </w:r>
            <w:r>
              <w:rPr>
                <w:rFonts w:hint="eastAsia" w:ascii="宋体" w:hAnsi="宋体" w:eastAsia="宋体" w:cs="宋体"/>
                <w:szCs w:val="24"/>
              </w:rPr>
              <w:t>体系</w:t>
            </w:r>
            <w:r>
              <w:rPr>
                <w:rFonts w:hint="eastAsia" w:ascii="宋体" w:hAnsi="宋体" w:eastAsia="宋体" w:cs="宋体"/>
                <w:szCs w:val="24"/>
              </w:rPr>
              <w:fldChar w:fldCharType="end"/>
            </w:r>
            <w:r>
              <w:rPr>
                <w:rFonts w:hint="eastAsia" w:ascii="宋体" w:hAnsi="宋体" w:eastAsia="宋体" w:cs="宋体"/>
                <w:szCs w:val="24"/>
              </w:rPr>
              <w:t>的适宜性、充分性、有效性和绩效分析；6）影响体系运作的变更；7）变更管理要求;8）以往管理评审情况；9)纠正预防措施完成情况；10）管理方针和目标的达成情况；11）改进的建议；12）体系运行中需改进的机会等。管理评审结论：公司的管理方针、管理目标能够适宜目前公司的状况，公司的QEO管理体系基本上是适宜、有效、充分的，能够满足顾客要求，符合法律法规和标准的要求。但在以下方面还存在一些问题：大多人员对新标准不熟悉以及执行能力不够；各部门人员的管理意识较薄弱，对体系运行参与度不够积极；改进要求：</w:t>
            </w:r>
            <w:r>
              <w:rPr>
                <w:rFonts w:hint="eastAsia" w:ascii="宋体" w:hAnsi="宋体" w:eastAsia="宋体" w:cs="宋体"/>
                <w:szCs w:val="24"/>
                <w:lang w:eastAsia="zh-CN"/>
              </w:rPr>
              <w:t>综合</w:t>
            </w:r>
            <w:r>
              <w:rPr>
                <w:rFonts w:hint="eastAsia" w:ascii="宋体" w:hAnsi="宋体" w:eastAsia="宋体" w:cs="宋体"/>
                <w:szCs w:val="24"/>
              </w:rPr>
              <w:t>应在2019年组织进行环境、健康安全知识、意识的培训、宣传，进一步熟练运行体系，提高公司管理水平，同时应加强业务人员销售技巧、服务规范，提高业务能力和服务质量。</w:t>
            </w:r>
          </w:p>
          <w:p>
            <w:pPr>
              <w:spacing w:line="360" w:lineRule="auto"/>
              <w:rPr>
                <w:b/>
                <w:color w:val="000000" w:themeColor="text1"/>
                <w:sz w:val="20"/>
                <w:szCs w:val="20"/>
              </w:rPr>
            </w:pPr>
            <w:r>
              <w:rPr>
                <w:rFonts w:hint="eastAsia" w:ascii="宋体" w:hAnsi="宋体" w:eastAsia="宋体" w:cs="宋体"/>
                <w:szCs w:val="24"/>
              </w:rPr>
              <w:t>公司建立的环境、职业健康安全管理体系是持续适宜性、充分性和有效性。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360" w:lineRule="auto"/>
              <w:rPr>
                <w:rFonts w:hint="eastAsia" w:ascii="宋体" w:hAnsi="宋体" w:eastAsia="宋体" w:cs="宋体"/>
                <w:b w:val="0"/>
                <w:bCs w:val="0"/>
                <w:sz w:val="21"/>
                <w:szCs w:val="21"/>
              </w:rPr>
            </w:pPr>
            <w:r>
              <w:rPr>
                <w:rFonts w:hint="eastAsia" w:ascii="宋体" w:hAnsi="宋体" w:eastAsia="宋体" w:cs="宋体"/>
                <w:b/>
                <w:bCs/>
                <w:sz w:val="21"/>
                <w:szCs w:val="21"/>
              </w:rPr>
              <w:t xml:space="preserve"> EMS是否按规定对主要污染物（污水、废气、噪声、废渣等）及排放实施了例行的监视或测量，结果是否满足相关要求？</w:t>
            </w:r>
          </w:p>
          <w:p>
            <w:pPr>
              <w:pStyle w:val="2"/>
              <w:numPr>
                <w:ilvl w:val="0"/>
                <w:numId w:val="0"/>
              </w:numPr>
              <w:spacing w:line="360" w:lineRule="auto"/>
              <w:rPr>
                <w:rFonts w:hint="eastAsia" w:eastAsia="宋体"/>
                <w:lang w:eastAsia="zh-CN"/>
              </w:rPr>
            </w:pPr>
            <w:r>
              <w:rPr>
                <w:rFonts w:hint="eastAsia" w:ascii="宋体" w:hAnsi="宋体" w:eastAsia="宋体" w:cs="宋体"/>
                <w:b w:val="0"/>
                <w:bCs w:val="0"/>
                <w:sz w:val="21"/>
                <w:szCs w:val="21"/>
                <w:lang w:eastAsia="zh-CN"/>
              </w:rPr>
              <w:t>根据提供的环境检测报告可知污染物排放满足要求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ascii="宋体" w:hAnsi="宋体" w:cs="宋体"/>
                <w:szCs w:val="21"/>
                <w:u w:val="none"/>
              </w:rPr>
              <w:t>提供员工健康查体合格报告。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hint="eastAsia" w:eastAsia="宋体"/>
                <w:b/>
                <w:color w:val="000000" w:themeColor="text1"/>
                <w:sz w:val="20"/>
                <w:szCs w:val="20"/>
                <w:lang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p>
          <w:p>
            <w:pPr>
              <w:spacing w:line="360" w:lineRule="auto"/>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7"/>
              </w:numPr>
              <w:spacing w:line="360" w:lineRule="auto"/>
              <w:rPr>
                <w:rFonts w:hint="eastAsia"/>
                <w:b/>
                <w:bCs/>
              </w:rPr>
            </w:pPr>
            <w:r>
              <w:rPr>
                <w:rFonts w:hint="eastAsia"/>
                <w:b/>
                <w:bCs/>
              </w:rPr>
              <w:t>其他能够标明组织绩效、信誉的证据/信息：</w:t>
            </w:r>
          </w:p>
          <w:p>
            <w:pPr>
              <w:pStyle w:val="2"/>
              <w:numPr>
                <w:ilvl w:val="0"/>
                <w:numId w:val="0"/>
              </w:numPr>
              <w:spacing w:line="360" w:lineRule="auto"/>
              <w:rPr>
                <w:rFonts w:hint="eastAsia" w:eastAsia="宋体"/>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hint="eastAsia"/>
                <w:b w:val="0"/>
                <w:bCs/>
                <w:color w:val="000000" w:themeColor="text1"/>
                <w:sz w:val="21"/>
                <w:szCs w:val="21"/>
              </w:rPr>
            </w:pPr>
            <w:r>
              <w:rPr>
                <w:rFonts w:hint="eastAsia"/>
                <w:b w:val="0"/>
                <w:bCs/>
                <w:color w:val="000000" w:themeColor="text1"/>
                <w:sz w:val="21"/>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b w:val="0"/>
                <w:bCs/>
                <w:color w:val="000000" w:themeColor="text1"/>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p>
            <w:pPr>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已</w:t>
            </w:r>
            <w:r>
              <w:rPr>
                <w:rFonts w:hint="eastAsia"/>
                <w:b/>
                <w:color w:val="000000" w:themeColor="text1"/>
                <w:spacing w:val="-20"/>
                <w:sz w:val="20"/>
                <w:szCs w:val="20"/>
                <w:lang w:val="en-US" w:eastAsia="zh-CN"/>
              </w:rPr>
              <w:t xml:space="preserve"> </w:t>
            </w:r>
            <w:r>
              <w:rPr>
                <w:rFonts w:hint="eastAsia"/>
                <w:b/>
                <w:color w:val="000000" w:themeColor="text1"/>
                <w:spacing w:val="-20"/>
                <w:sz w:val="20"/>
                <w:szCs w:val="20"/>
                <w:lang w:eastAsia="zh-CN"/>
              </w:rPr>
              <w:t>整</w:t>
            </w:r>
            <w:r>
              <w:rPr>
                <w:rFonts w:hint="eastAsia"/>
                <w:b/>
                <w:color w:val="000000" w:themeColor="text1"/>
                <w:spacing w:val="-20"/>
                <w:sz w:val="20"/>
                <w:szCs w:val="20"/>
                <w:lang w:val="en-US" w:eastAsia="zh-CN"/>
              </w:rPr>
              <w:t xml:space="preserve"> </w:t>
            </w:r>
            <w:r>
              <w:rPr>
                <w:rFonts w:hint="eastAsia"/>
                <w:b/>
                <w:color w:val="000000" w:themeColor="text1"/>
                <w:spacing w:val="-20"/>
                <w:sz w:val="20"/>
                <w:szCs w:val="20"/>
                <w:lang w:eastAsia="zh-CN"/>
              </w:rPr>
              <w:t>改</w:t>
            </w:r>
            <w:r>
              <w:rPr>
                <w:rFonts w:hint="eastAsia"/>
                <w:b/>
                <w:color w:val="000000" w:themeColor="text1"/>
                <w:spacing w:val="-20"/>
                <w:sz w:val="20"/>
                <w:szCs w:val="20"/>
                <w:lang w:val="en-US" w:eastAsia="zh-CN"/>
              </w:rPr>
              <w:t xml:space="preserve"> </w:t>
            </w:r>
            <w:r>
              <w:rPr>
                <w:rFonts w:hint="eastAsia"/>
                <w:b/>
                <w:color w:val="000000" w:themeColor="text1"/>
                <w:spacing w:val="-20"/>
                <w:sz w:val="20"/>
                <w:szCs w:val="20"/>
                <w:lang w:eastAsia="zh-CN"/>
              </w:rPr>
              <w:t>完</w:t>
            </w:r>
            <w:r>
              <w:rPr>
                <w:rFonts w:hint="eastAsia"/>
                <w:b/>
                <w:color w:val="000000" w:themeColor="text1"/>
                <w:spacing w:val="-20"/>
                <w:sz w:val="20"/>
                <w:szCs w:val="20"/>
                <w:lang w:val="en-US" w:eastAsia="zh-CN"/>
              </w:rPr>
              <w:t xml:space="preserve"> </w:t>
            </w:r>
            <w:r>
              <w:rPr>
                <w:rFonts w:hint="eastAsia"/>
                <w:b/>
                <w:color w:val="000000" w:themeColor="text1"/>
                <w:spacing w:val="-20"/>
                <w:sz w:val="20"/>
                <w:szCs w:val="20"/>
                <w:lang w:eastAsia="zh-CN"/>
              </w:rPr>
              <w:t>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8"/>
              </w:numPr>
              <w:spacing w:line="360" w:lineRule="auto"/>
              <w:rPr>
                <w:rFonts w:hint="eastAsia"/>
                <w:b/>
                <w:bCs/>
              </w:rPr>
            </w:pPr>
            <w:r>
              <w:rPr>
                <w:rFonts w:hint="eastAsia"/>
                <w:b/>
                <w:bCs/>
              </w:rPr>
              <w:t>创新情况</w:t>
            </w:r>
          </w:p>
          <w:p>
            <w:pPr>
              <w:pStyle w:val="2"/>
              <w:numPr>
                <w:ilvl w:val="0"/>
                <w:numId w:val="0"/>
              </w:numPr>
              <w:spacing w:line="360" w:lineRule="auto"/>
              <w:rPr>
                <w:rFonts w:hint="eastAsia" w:eastAsia="宋体"/>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w:t>
      </w:r>
      <w:r>
        <w:rPr>
          <w:rFonts w:hint="eastAsia"/>
          <w:b/>
          <w:color w:val="000000" w:themeColor="text1"/>
          <w:lang w:val="en-US" w:eastAsia="zh-CN"/>
        </w:rPr>
        <w:t>1个</w:t>
      </w:r>
      <w:r>
        <w:rPr>
          <w:rFonts w:hint="eastAsia"/>
          <w:b/>
          <w:color w:val="000000" w:themeColor="text1"/>
        </w:rPr>
        <w:t>不符合项报告项；其中</w:t>
      </w:r>
      <w:r>
        <w:rPr>
          <w:b/>
          <w:color w:val="000000" w:themeColor="text1"/>
        </w:rPr>
        <w:pict>
          <v:line id="直接连接符 1" o:spid="_x0000_s1028"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000000" w:themeColor="text1"/>
          <w:lang w:val="en-US" w:eastAsia="zh-CN"/>
        </w:rPr>
        <w:t>0个</w:t>
      </w:r>
      <w:r>
        <w:rPr>
          <w:rFonts w:hint="eastAsia"/>
          <w:b/>
          <w:color w:val="000000" w:themeColor="text1"/>
        </w:rPr>
        <w:t>严重不符合项，</w:t>
      </w:r>
      <w:r>
        <w:rPr>
          <w:rFonts w:hint="eastAsia"/>
          <w:b/>
          <w:color w:val="000000" w:themeColor="text1"/>
          <w:lang w:val="en-US" w:eastAsia="zh-CN"/>
        </w:rPr>
        <w:t>1个</w:t>
      </w:r>
      <w:r>
        <w:rPr>
          <w:rFonts w:hint="eastAsia"/>
          <w:b/>
          <w:color w:val="000000" w:themeColor="text1"/>
        </w:rPr>
        <w:t>一般不符合项，观察项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pStyle w:val="2"/>
              <w:spacing w:line="360" w:lineRule="auto"/>
              <w:ind w:firstLine="420" w:firstLineChars="200"/>
              <w:rPr>
                <w:rFonts w:hint="eastAsia"/>
                <w:b w:val="0"/>
                <w:bCs w:val="0"/>
                <w:color w:val="000000" w:themeColor="text1"/>
                <w:sz w:val="21"/>
                <w:szCs w:val="21"/>
              </w:rPr>
            </w:pPr>
          </w:p>
          <w:p>
            <w:pPr>
              <w:pStyle w:val="2"/>
              <w:spacing w:line="360" w:lineRule="auto"/>
              <w:ind w:firstLine="420" w:firstLineChars="200"/>
              <w:rPr>
                <w:b w:val="0"/>
                <w:bCs w:val="0"/>
                <w:color w:val="000000" w:themeColor="text1"/>
                <w:sz w:val="21"/>
                <w:szCs w:val="21"/>
              </w:rPr>
            </w:pPr>
            <w:r>
              <w:rPr>
                <w:rFonts w:hint="eastAsia"/>
                <w:b w:val="0"/>
                <w:bCs w:val="0"/>
                <w:color w:val="000000" w:themeColor="text1"/>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val="0"/>
          <w:color w:val="000000" w:themeColor="text1"/>
          <w:sz w:val="26"/>
          <w:szCs w:val="26"/>
        </w:rPr>
      </w:pPr>
      <w:r>
        <w:rPr>
          <w:rFonts w:hint="eastAsia"/>
          <w:b/>
          <w:bCs w:val="0"/>
          <w:color w:val="000000" w:themeColor="text1"/>
          <w:sz w:val="26"/>
          <w:szCs w:val="26"/>
        </w:rPr>
        <w:t>十三、</w:t>
      </w:r>
      <w:r>
        <w:rPr>
          <w:rFonts w:hint="eastAsia" w:ascii="仿宋" w:hAnsi="仿宋" w:eastAsia="仿宋" w:cstheme="minorBidi"/>
          <w:b/>
          <w:bCs w:val="0"/>
          <w:color w:val="000000" w:themeColor="text1"/>
          <w:kern w:val="24"/>
          <w:sz w:val="28"/>
          <w:szCs w:val="28"/>
        </w:rPr>
        <w:t xml:space="preserve"> 任何影响审核方案的重要事项</w:t>
      </w:r>
      <w:r>
        <w:rPr>
          <w:rFonts w:hint="eastAsia"/>
          <w:b/>
          <w:bCs w:val="0"/>
          <w:color w:val="000000" w:themeColor="text1"/>
          <w:sz w:val="26"/>
          <w:szCs w:val="26"/>
        </w:rPr>
        <w:t>：</w:t>
      </w:r>
    </w:p>
    <w:p>
      <w:pPr>
        <w:spacing w:before="156" w:beforeLines="50" w:after="156" w:afterLines="50"/>
        <w:rPr>
          <w:b/>
          <w:color w:val="000000" w:themeColor="text1"/>
          <w:sz w:val="16"/>
          <w:szCs w:val="16"/>
        </w:rPr>
      </w:pPr>
      <w:r>
        <w:rPr>
          <w:rFonts w:hint="eastAsia"/>
          <w:lang w:val="en-US" w:eastAsia="zh-CN"/>
        </w:rPr>
        <w:t>本次审核为远程审核，后续安排1人日进行现场核验审核。</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26" w:leftChars="-32" w:hanging="93" w:hangingChars="26"/>
        <w:rPr>
          <w:b/>
          <w:color w:val="000000" w:themeColor="text1"/>
          <w:sz w:val="26"/>
          <w:szCs w:val="26"/>
        </w:rPr>
      </w:pPr>
      <w:r>
        <w:rPr>
          <w:rFonts w:eastAsia="隶书"/>
          <w:sz w:val="36"/>
          <w:szCs w:val="36"/>
        </w:rPr>
        <w:drawing>
          <wp:anchor distT="0" distB="0" distL="114300" distR="114300" simplePos="0" relativeHeight="251664384" behindDoc="0" locked="0" layoutInCell="1" allowOverlap="1">
            <wp:simplePos x="0" y="0"/>
            <wp:positionH relativeFrom="column">
              <wp:posOffset>1640205</wp:posOffset>
            </wp:positionH>
            <wp:positionV relativeFrom="paragraph">
              <wp:posOffset>24765</wp:posOffset>
            </wp:positionV>
            <wp:extent cx="450850" cy="253365"/>
            <wp:effectExtent l="0" t="0" r="6350" b="13335"/>
            <wp:wrapSquare wrapText="bothSides"/>
            <wp:docPr id="4" name="图片 1"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李凤仪电子签名"/>
                    <pic:cNvPicPr>
                      <a:picLocks noChangeAspect="1"/>
                    </pic:cNvPicPr>
                  </pic:nvPicPr>
                  <pic:blipFill>
                    <a:blip r:embed="rId6"/>
                    <a:stretch>
                      <a:fillRect/>
                    </a:stretch>
                  </pic:blipFill>
                  <pic:spPr>
                    <a:xfrm>
                      <a:off x="0" y="0"/>
                      <a:ext cx="450850" cy="25336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1637030</wp:posOffset>
            </wp:positionH>
            <wp:positionV relativeFrom="paragraph">
              <wp:posOffset>111125</wp:posOffset>
            </wp:positionV>
            <wp:extent cx="815975" cy="339090"/>
            <wp:effectExtent l="0" t="0" r="3175" b="3810"/>
            <wp:wrapSquare wrapText="bothSides"/>
            <wp:docPr id="5" name="图片 5" descr="微信图片_2020062215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622152719"/>
                    <pic:cNvPicPr>
                      <a:picLocks noChangeAspect="1"/>
                    </pic:cNvPicPr>
                  </pic:nvPicPr>
                  <pic:blipFill>
                    <a:blip r:embed="rId7"/>
                    <a:srcRect l="11997" t="16768" r="22979" b="34334"/>
                    <a:stretch>
                      <a:fillRect/>
                    </a:stretch>
                  </pic:blipFill>
                  <pic:spPr>
                    <a:xfrm>
                      <a:off x="0" y="0"/>
                      <a:ext cx="815975" cy="33909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lang w:eastAsia="zh-CN"/>
        </w:rPr>
        <w:t>☑</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ind w:firstLine="3080" w:firstLineChars="1461"/>
        <w:rPr>
          <w:rFonts w:hint="eastAsia"/>
          <w:b/>
          <w:color w:val="000000" w:themeColor="text1"/>
          <w:szCs w:val="21"/>
        </w:rPr>
      </w:pPr>
    </w:p>
    <w:p>
      <w:pPr>
        <w:snapToGrid w:val="0"/>
        <w:spacing w:line="360" w:lineRule="auto"/>
        <w:ind w:firstLine="3080" w:firstLineChars="1461"/>
        <w:rPr>
          <w:rFonts w:hint="eastAsia"/>
          <w:b/>
          <w:color w:val="000000" w:themeColor="text1"/>
          <w:szCs w:val="21"/>
        </w:rPr>
      </w:pPr>
    </w:p>
    <w:p>
      <w:pPr>
        <w:snapToGrid w:val="0"/>
        <w:spacing w:line="360" w:lineRule="auto"/>
        <w:ind w:firstLine="720" w:firstLineChars="200"/>
        <w:rPr>
          <w:b/>
          <w:color w:val="000000" w:themeColor="text1"/>
          <w:sz w:val="16"/>
          <w:szCs w:val="16"/>
        </w:rPr>
      </w:pPr>
      <w:r>
        <w:rPr>
          <w:rFonts w:eastAsia="隶书"/>
          <w:sz w:val="36"/>
          <w:szCs w:val="36"/>
        </w:rPr>
        <w:drawing>
          <wp:anchor distT="0" distB="0" distL="114300" distR="114300" simplePos="0" relativeHeight="251663360" behindDoc="0" locked="0" layoutInCell="1" allowOverlap="1">
            <wp:simplePos x="0" y="0"/>
            <wp:positionH relativeFrom="column">
              <wp:posOffset>1801495</wp:posOffset>
            </wp:positionH>
            <wp:positionV relativeFrom="paragraph">
              <wp:posOffset>20955</wp:posOffset>
            </wp:positionV>
            <wp:extent cx="450850" cy="253365"/>
            <wp:effectExtent l="0" t="0" r="6350" b="13335"/>
            <wp:wrapSquare wrapText="bothSides"/>
            <wp:docPr id="3" name="图片 1"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李凤仪电子签名"/>
                    <pic:cNvPicPr>
                      <a:picLocks noChangeAspect="1"/>
                    </pic:cNvPicPr>
                  </pic:nvPicPr>
                  <pic:blipFill>
                    <a:blip r:embed="rId6"/>
                    <a:stretch>
                      <a:fillRect/>
                    </a:stretch>
                  </pic:blipFill>
                  <pic:spPr>
                    <a:xfrm>
                      <a:off x="0" y="0"/>
                      <a:ext cx="450850" cy="25336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bookmarkStart w:id="5" w:name="_GoBack"/>
      <w:bookmarkEnd w:id="5"/>
      <w:r>
        <w:rPr>
          <w:rFonts w:hint="eastAsia"/>
          <w:b/>
          <w:color w:val="000000" w:themeColor="text1"/>
          <w:szCs w:val="21"/>
        </w:rPr>
        <w:t xml:space="preserve">日期:  </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312" w:beforeLines="100" w:after="156" w:afterLines="50"/>
        <w:rPr>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rFonts w:hint="eastAsia"/>
          <w:b/>
          <w:color w:val="000000" w:themeColor="text1"/>
        </w:rPr>
      </w:pPr>
      <w:r>
        <w:rPr>
          <w:rFonts w:hint="eastAsia"/>
          <w:b/>
          <w:color w:val="000000" w:themeColor="text1"/>
        </w:rPr>
        <w:t>技术委员会评定结论：</w:t>
      </w:r>
      <w:r>
        <w:rPr>
          <w:rFonts w:hint="eastAsia"/>
          <w:b/>
          <w:color w:val="000000" w:themeColor="text1"/>
          <w:spacing w:val="-10"/>
          <w:szCs w:val="21"/>
          <w:lang w:eastAsia="zh-CN"/>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0"/>
        </w:numPr>
        <w:spacing w:line="360" w:lineRule="auto"/>
        <w:ind w:leftChars="-808"/>
        <w:rPr>
          <w:b/>
          <w:color w:val="000000" w:themeColor="text1"/>
        </w:rPr>
      </w:pP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4"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4"/>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F2F36"/>
    <w:multiLevelType w:val="singleLevel"/>
    <w:tmpl w:val="86EF2F36"/>
    <w:lvl w:ilvl="0" w:tentative="0">
      <w:start w:val="4"/>
      <w:numFmt w:val="decimal"/>
      <w:lvlText w:val="%1."/>
      <w:lvlJc w:val="left"/>
      <w:pPr>
        <w:tabs>
          <w:tab w:val="left" w:pos="312"/>
        </w:tabs>
      </w:pPr>
    </w:lvl>
  </w:abstractNum>
  <w:abstractNum w:abstractNumId="1">
    <w:nsid w:val="DB73A8C2"/>
    <w:multiLevelType w:val="singleLevel"/>
    <w:tmpl w:val="DB73A8C2"/>
    <w:lvl w:ilvl="0" w:tentative="0">
      <w:start w:val="8"/>
      <w:numFmt w:val="decimal"/>
      <w:suff w:val="space"/>
      <w:lvlText w:val="%1."/>
      <w:lvlJc w:val="left"/>
    </w:lvl>
  </w:abstractNum>
  <w:abstractNum w:abstractNumId="2">
    <w:nsid w:val="1171E048"/>
    <w:multiLevelType w:val="singleLevel"/>
    <w:tmpl w:val="1171E048"/>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1731C6"/>
    <w:multiLevelType w:val="singleLevel"/>
    <w:tmpl w:val="5F1731C6"/>
    <w:lvl w:ilvl="0" w:tentative="0">
      <w:start w:val="9"/>
      <w:numFmt w:val="decimal"/>
      <w:suff w:val="space"/>
      <w:lvlText w:val="%1."/>
      <w:lvlJc w:val="left"/>
    </w:lvl>
  </w:abstractNum>
  <w:abstractNum w:abstractNumId="6">
    <w:nsid w:val="626F6D6E"/>
    <w:multiLevelType w:val="singleLevel"/>
    <w:tmpl w:val="626F6D6E"/>
    <w:lvl w:ilvl="0" w:tentative="0">
      <w:start w:val="5"/>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3"/>
  </w:num>
  <w:num w:numId="2">
    <w:abstractNumId w:val="2"/>
  </w:num>
  <w:num w:numId="3">
    <w:abstractNumId w:val="4"/>
  </w:num>
  <w:num w:numId="4">
    <w:abstractNumId w:val="8"/>
  </w:num>
  <w:num w:numId="5">
    <w:abstractNumId w:val="1"/>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524FB6"/>
    <w:rsid w:val="46994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2021-04-06T01:17:00Z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BA578759F847446B9BD00902FCE56257</vt:lpwstr>
  </property>
</Properties>
</file>