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8"/>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745"/>
        <w:gridCol w:w="9259"/>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004" w:type="dxa"/>
            <w:gridSpan w:val="2"/>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领导层</w:t>
            </w:r>
            <w:r>
              <w:rPr>
                <w:rFonts w:hint="eastAsia"/>
                <w:sz w:val="24"/>
                <w:szCs w:val="24"/>
              </w:rPr>
              <w:t xml:space="preserve"> </w:t>
            </w:r>
            <w:r>
              <w:rPr>
                <w:sz w:val="24"/>
                <w:szCs w:val="24"/>
              </w:rPr>
              <w:t xml:space="preserve">            </w:t>
            </w:r>
            <w:r>
              <w:rPr>
                <w:sz w:val="24"/>
                <w:szCs w:val="24"/>
                <w:highlight w:val="none"/>
              </w:rPr>
              <w:t xml:space="preserve"> </w:t>
            </w:r>
            <w:r>
              <w:rPr>
                <w:rFonts w:hint="eastAsia"/>
                <w:sz w:val="24"/>
                <w:szCs w:val="24"/>
                <w:highlight w:val="none"/>
              </w:rPr>
              <w:t>陪同人员：</w:t>
            </w:r>
            <w:r>
              <w:rPr>
                <w:rFonts w:hint="eastAsia"/>
                <w:sz w:val="24"/>
                <w:szCs w:val="24"/>
                <w:highlight w:val="none"/>
                <w:lang w:val="en-US" w:eastAsia="zh-CN"/>
              </w:rPr>
              <w:t>卢慧慧</w:t>
            </w:r>
          </w:p>
        </w:tc>
        <w:tc>
          <w:tcPr>
            <w:tcW w:w="158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004" w:type="dxa"/>
            <w:gridSpan w:val="2"/>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张磊</w:t>
            </w:r>
            <w:r>
              <w:rPr>
                <w:rFonts w:hint="eastAsia"/>
                <w:sz w:val="24"/>
                <w:szCs w:val="24"/>
              </w:rPr>
              <w:t xml:space="preserve"> </w:t>
            </w:r>
            <w:r>
              <w:rPr>
                <w:sz w:val="24"/>
                <w:szCs w:val="24"/>
              </w:rPr>
              <w:t xml:space="preserve">                 </w:t>
            </w:r>
            <w:r>
              <w:rPr>
                <w:rFonts w:hint="eastAsia"/>
                <w:sz w:val="24"/>
                <w:szCs w:val="24"/>
              </w:rPr>
              <w:t>审核</w:t>
            </w:r>
            <w:r>
              <w:rPr>
                <w:rFonts w:hint="eastAsia"/>
                <w:sz w:val="24"/>
                <w:szCs w:val="24"/>
                <w:lang w:val="en-US" w:eastAsia="zh-CN"/>
              </w:rPr>
              <w:t>日期</w:t>
            </w:r>
            <w:r>
              <w:rPr>
                <w:rFonts w:hint="eastAsia"/>
                <w:sz w:val="24"/>
                <w:szCs w:val="24"/>
              </w:rPr>
              <w:t>：</w:t>
            </w:r>
            <w:r>
              <w:rPr>
                <w:rFonts w:hint="eastAsia"/>
                <w:sz w:val="24"/>
                <w:szCs w:val="24"/>
                <w:lang w:val="en-US" w:eastAsia="zh-CN"/>
              </w:rPr>
              <w:t>2021-04-26</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004" w:type="dxa"/>
            <w:gridSpan w:val="2"/>
            <w:vAlign w:val="center"/>
          </w:tcPr>
          <w:p>
            <w:pPr>
              <w:spacing w:line="300" w:lineRule="exact"/>
              <w:rPr>
                <w:sz w:val="24"/>
                <w:szCs w:val="24"/>
              </w:rPr>
            </w:pPr>
            <w:r>
              <w:rPr>
                <w:rFonts w:hint="eastAsia"/>
                <w:sz w:val="24"/>
                <w:szCs w:val="24"/>
              </w:rPr>
              <w:t>审核条款：</w:t>
            </w:r>
            <w:r>
              <w:rPr>
                <w:rFonts w:hint="eastAsia"/>
                <w:sz w:val="21"/>
                <w:szCs w:val="21"/>
              </w:rPr>
              <w:t>Q</w:t>
            </w:r>
            <w:r>
              <w:rPr>
                <w:rFonts w:hint="eastAsia"/>
                <w:sz w:val="21"/>
                <w:szCs w:val="21"/>
                <w:lang w:eastAsia="zh-CN"/>
              </w:rPr>
              <w:t>：</w:t>
            </w:r>
            <w:r>
              <w:rPr>
                <w:rFonts w:hint="eastAsia" w:ascii="宋体" w:hAnsi="宋体" w:cs="新宋体"/>
                <w:sz w:val="18"/>
                <w:szCs w:val="18"/>
              </w:rPr>
              <w:t>4.1组织及其环境;4.2相关方需求与期望;4.3确定体系范围;4.4体系及其过程;5.1领导作用与承诺;5.2方针;5.3组织的角色、职责和权限；6.1应对风险和机遇的措施；6.2目标及其实现的策划；6.3变更的策划；7.1.1资源 总则；9.1.1监测、分析和评价总则；9.3管理评审；10.1改进 总则；10.3持续改进</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Align w:val="top"/>
          </w:tcPr>
          <w:p>
            <w:pPr>
              <w:rPr>
                <w:rFonts w:hint="eastAsia"/>
              </w:rPr>
            </w:pPr>
            <w:r>
              <w:rPr>
                <w:rFonts w:hint="eastAsia"/>
                <w:color w:val="FF0000"/>
                <w:lang w:val="en-US" w:eastAsia="zh-CN"/>
              </w:rPr>
              <w:t>补充现场确认</w:t>
            </w:r>
          </w:p>
        </w:tc>
        <w:tc>
          <w:tcPr>
            <w:tcW w:w="960" w:type="dxa"/>
            <w:vAlign w:val="top"/>
          </w:tcPr>
          <w:p>
            <w:pPr>
              <w:rPr>
                <w:rFonts w:hint="eastAsia"/>
                <w:lang w:val="en-US" w:eastAsia="zh-CN"/>
              </w:rPr>
            </w:pPr>
          </w:p>
        </w:tc>
        <w:tc>
          <w:tcPr>
            <w:tcW w:w="10004" w:type="dxa"/>
            <w:gridSpan w:val="2"/>
            <w:vAlign w:val="top"/>
          </w:tcPr>
          <w:p>
            <w:pPr>
              <w:rPr>
                <w:rFonts w:hint="eastAsia"/>
                <w:lang w:val="en-US" w:eastAsia="zh-CN"/>
              </w:rPr>
            </w:pPr>
            <w:r>
              <w:rPr>
                <w:rFonts w:hint="eastAsia"/>
                <w:color w:val="FF0000"/>
                <w:lang w:val="en-US" w:eastAsia="zh-CN"/>
              </w:rPr>
              <w:t>经现场确认企业实际情况与远程审核内容一致</w:t>
            </w:r>
          </w:p>
        </w:tc>
        <w:tc>
          <w:tcPr>
            <w:tcW w:w="1585" w:type="dxa"/>
          </w:tcPr>
          <w:p>
            <w:pPr>
              <w:rPr>
                <w:rFonts w:hint="eastAsia"/>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理解组织及其环境</w:t>
            </w:r>
          </w:p>
        </w:tc>
        <w:tc>
          <w:tcPr>
            <w:tcW w:w="960" w:type="dxa"/>
            <w:vMerge w:val="restart"/>
          </w:tcPr>
          <w:p>
            <w:r>
              <w:rPr>
                <w:rFonts w:hint="eastAsia"/>
                <w:lang w:val="en-US" w:eastAsia="zh-CN"/>
              </w:rPr>
              <w:t>Q</w:t>
            </w:r>
            <w:r>
              <w:rPr>
                <w:rFonts w:hint="eastAsia"/>
              </w:rPr>
              <w:t xml:space="preserve">4.1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default" w:eastAsia="宋体"/>
                <w:lang w:val="en-US" w:eastAsia="zh-CN"/>
              </w:rPr>
            </w:pPr>
            <w:r>
              <w:rPr>
                <w:rFonts w:hint="eastAsia"/>
                <w:lang w:val="en-US" w:eastAsia="zh-CN"/>
              </w:rPr>
              <w:t>如：</w:t>
            </w:r>
            <w:r>
              <w:rPr>
                <w:rFonts w:hint="eastAsia"/>
                <w:lang w:eastAsia="zh-CN"/>
              </w:rPr>
              <w:t>□</w:t>
            </w:r>
            <w:r>
              <w:rPr>
                <w:rFonts w:hint="eastAsia"/>
                <w:lang w:val="en-US" w:eastAsia="zh-CN"/>
              </w:rPr>
              <w:t>《</w:t>
            </w:r>
            <w:r>
              <w:rPr>
                <w:rFonts w:hint="eastAsia"/>
              </w:rPr>
              <w:t>组织及其环境</w:t>
            </w:r>
            <w:r>
              <w:rPr>
                <w:rFonts w:hint="eastAsia"/>
                <w:lang w:val="en-US" w:eastAsia="zh-CN"/>
              </w:rPr>
              <w:t>控制程序》、</w:t>
            </w:r>
            <w:r>
              <w:rPr>
                <w:rFonts w:hint="eastAsia"/>
                <w:lang w:eastAsia="zh-CN"/>
              </w:rPr>
              <w:sym w:font="Wingdings 2" w:char="0052"/>
            </w:r>
            <w:r>
              <w:rPr>
                <w:rFonts w:hint="eastAsia"/>
                <w:lang w:val="en-US" w:eastAsia="zh-CN"/>
              </w:rPr>
              <w:t>管理手册第4.1章</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pPr>
              <w:rPr>
                <w:rFonts w:hint="default"/>
                <w:lang w:val="en-US" w:eastAsia="zh-CN"/>
              </w:rPr>
            </w:pPr>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与最高管理者沟通：</w:t>
            </w:r>
          </w:p>
          <w:p>
            <w:pPr>
              <w:rPr>
                <w:rFonts w:hint="eastAsia"/>
                <w:color w:val="000000"/>
                <w:szCs w:val="21"/>
                <w:lang w:val="en-US" w:eastAsia="zh-CN"/>
              </w:rPr>
            </w:pPr>
            <w:r>
              <w:rPr>
                <w:rFonts w:hint="eastAsia"/>
                <w:color w:val="000000"/>
                <w:szCs w:val="21"/>
                <w:lang w:val="en-US" w:eastAsia="zh-CN"/>
              </w:rPr>
              <w:t>组织的环境：</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2"/>
              <w:gridCol w:w="6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外部环境</w:t>
                  </w:r>
                </w:p>
              </w:tc>
              <w:tc>
                <w:tcPr>
                  <w:tcW w:w="6810"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rPr>
                    <w:sym w:font="Wingdings 2" w:char="0052"/>
                  </w:r>
                  <w:r>
                    <w:rPr>
                      <w:rFonts w:hint="eastAsia"/>
                      <w:vertAlign w:val="baseline"/>
                      <w:lang w:val="en-US" w:eastAsia="zh-CN"/>
                    </w:rPr>
                    <w:t xml:space="preserve">法律法规 </w:t>
                  </w:r>
                  <w:r>
                    <w:rPr>
                      <w:rFonts w:hint="eastAsia"/>
                    </w:rPr>
                    <w:sym w:font="Wingdings 2" w:char="0052"/>
                  </w:r>
                  <w:r>
                    <w:rPr>
                      <w:rFonts w:hint="eastAsia"/>
                      <w:vertAlign w:val="baseline"/>
                      <w:lang w:val="en-US" w:eastAsia="zh-CN"/>
                    </w:rPr>
                    <w:t xml:space="preserve">技术 </w:t>
                  </w:r>
                  <w:r>
                    <w:rPr>
                      <w:rFonts w:hint="eastAsia"/>
                    </w:rPr>
                    <w:sym w:font="Wingdings 2" w:char="0052"/>
                  </w:r>
                  <w:r>
                    <w:rPr>
                      <w:rFonts w:hint="eastAsia"/>
                      <w:vertAlign w:val="baseline"/>
                      <w:lang w:val="en-US" w:eastAsia="zh-CN"/>
                    </w:rPr>
                    <w:t xml:space="preserve">竞争 </w:t>
                  </w:r>
                  <w:r>
                    <w:rPr>
                      <w:rFonts w:hint="eastAsia"/>
                    </w:rPr>
                    <w:sym w:font="Wingdings 2" w:char="0052"/>
                  </w:r>
                  <w:r>
                    <w:rPr>
                      <w:rFonts w:hint="eastAsia"/>
                      <w:vertAlign w:val="baseline"/>
                      <w:lang w:val="en-US" w:eastAsia="zh-CN"/>
                    </w:rPr>
                    <w:t xml:space="preserve">市场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社会 </w:t>
                  </w:r>
                  <w:r>
                    <w:rPr>
                      <w:rFonts w:hint="eastAsia"/>
                      <w:lang w:eastAsia="zh-CN"/>
                    </w:rPr>
                    <w:sym w:font="Wingdings 2" w:char="0052"/>
                  </w:r>
                  <w:r>
                    <w:rPr>
                      <w:rFonts w:hint="eastAsia"/>
                      <w:vertAlign w:val="baseline"/>
                      <w:lang w:val="en-US" w:eastAsia="zh-CN"/>
                    </w:rPr>
                    <w:t xml:space="preserve">经济环境 </w:t>
                  </w:r>
                  <w:r>
                    <w:rPr>
                      <w:rFonts w:hint="eastAsia"/>
                      <w:lang w:eastAsia="zh-CN"/>
                    </w:rPr>
                    <w:t>□</w:t>
                  </w:r>
                  <w:r>
                    <w:rPr>
                      <w:rFonts w:hint="eastAsia"/>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列举主要的内容</w:t>
                  </w:r>
                </w:p>
              </w:tc>
              <w:tc>
                <w:tcPr>
                  <w:tcW w:w="6810" w:type="dxa"/>
                </w:tcPr>
                <w:p>
                  <w:pPr>
                    <w:keepNext w:val="0"/>
                    <w:keepLines w:val="0"/>
                    <w:widowControl w:val="0"/>
                    <w:numPr>
                      <w:ilvl w:val="0"/>
                      <w:numId w:val="0"/>
                    </w:numPr>
                    <w:suppressLineNumbers w:val="0"/>
                    <w:spacing w:before="0" w:beforeAutospacing="0" w:after="0" w:afterAutospacing="0"/>
                    <w:ind w:left="0" w:right="0"/>
                    <w:jc w:val="both"/>
                    <w:rPr>
                      <w:rFonts w:hint="default" w:eastAsia="宋体"/>
                      <w:lang w:val="en-US" w:eastAsia="zh-CN"/>
                    </w:rPr>
                  </w:pPr>
                  <w:r>
                    <w:rPr>
                      <w:rFonts w:hint="eastAsia"/>
                      <w:lang w:val="en-US" w:eastAsia="zh-CN"/>
                    </w:rPr>
                    <w:t>在甘肃企业经营效果较好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vertAlign w:val="baseline"/>
                      <w:lang w:val="en-US" w:eastAsia="zh-CN"/>
                    </w:rPr>
                    <w:t>内部环境</w:t>
                  </w:r>
                </w:p>
              </w:tc>
              <w:tc>
                <w:tcPr>
                  <w:tcW w:w="6810"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lang w:eastAsia="zh-CN"/>
                    </w:rPr>
                    <w:sym w:font="Wingdings 2" w:char="0052"/>
                  </w:r>
                  <w:r>
                    <w:rPr>
                      <w:rFonts w:hint="eastAsia"/>
                      <w:vertAlign w:val="baseline"/>
                      <w:lang w:val="en-US" w:eastAsia="zh-CN"/>
                    </w:rPr>
                    <w:t xml:space="preserve">价值观  </w:t>
                  </w:r>
                  <w:r>
                    <w:rPr>
                      <w:rFonts w:hint="eastAsia"/>
                    </w:rPr>
                    <w:sym w:font="Wingdings 2" w:char="0052"/>
                  </w:r>
                  <w:r>
                    <w:rPr>
                      <w:rFonts w:hint="eastAsia"/>
                      <w:vertAlign w:val="baseline"/>
                      <w:lang w:val="en-US" w:eastAsia="zh-CN"/>
                    </w:rPr>
                    <w:t xml:space="preserve">文化  </w:t>
                  </w:r>
                  <w:r>
                    <w:rPr>
                      <w:rFonts w:hint="eastAsia"/>
                    </w:rPr>
                    <w:sym w:font="Wingdings 2" w:char="0052"/>
                  </w:r>
                  <w:r>
                    <w:rPr>
                      <w:rFonts w:hint="eastAsia"/>
                      <w:vertAlign w:val="baseline"/>
                      <w:lang w:val="en-US" w:eastAsia="zh-CN"/>
                    </w:rPr>
                    <w:t xml:space="preserve">知识 </w:t>
                  </w:r>
                  <w:r>
                    <w:rPr>
                      <w:rFonts w:hint="eastAsia"/>
                    </w:rPr>
                    <w:t>□</w:t>
                  </w:r>
                  <w:r>
                    <w:rPr>
                      <w:rFonts w:hint="eastAsia"/>
                      <w:vertAlign w:val="baseline"/>
                      <w:lang w:val="en-US" w:eastAsia="zh-CN"/>
                    </w:rPr>
                    <w:t xml:space="preserve">绩效 </w:t>
                  </w:r>
                  <w:r>
                    <w:rPr>
                      <w:rFonts w:hint="eastAsia"/>
                    </w:rPr>
                    <w:t>□</w:t>
                  </w:r>
                  <w:r>
                    <w:rPr>
                      <w:rFonts w:hint="eastAsia"/>
                      <w:lang w:val="en-US" w:eastAsia="zh-CN"/>
                    </w:rPr>
                    <w:t>工艺</w:t>
                  </w:r>
                  <w:r>
                    <w:rPr>
                      <w:rFonts w:hint="eastAsia"/>
                      <w:vertAlign w:val="baseline"/>
                      <w:lang w:val="en-US" w:eastAsia="zh-CN"/>
                    </w:rPr>
                    <w:t xml:space="preserve"> </w:t>
                  </w:r>
                  <w:r>
                    <w:rPr>
                      <w:rFonts w:hint="eastAsia"/>
                    </w:rPr>
                    <w:sym w:font="Wingdings 2" w:char="0052"/>
                  </w:r>
                  <w:r>
                    <w:rPr>
                      <w:rFonts w:hint="eastAsia"/>
                      <w:vertAlign w:val="baseline"/>
                      <w:lang w:val="en-US" w:eastAsia="zh-CN"/>
                    </w:rPr>
                    <w:t xml:space="preserve">设备 </w:t>
                  </w:r>
                  <w:r>
                    <w:rPr>
                      <w:rFonts w:hint="eastAsia"/>
                    </w:rPr>
                    <w:sym w:font="Wingdings 2" w:char="0052"/>
                  </w:r>
                  <w:r>
                    <w:rPr>
                      <w:rFonts w:hint="eastAsia"/>
                      <w:vertAlign w:val="baseline"/>
                      <w:lang w:val="en-US" w:eastAsia="zh-CN"/>
                    </w:rPr>
                    <w:t xml:space="preserve">人员能力 </w:t>
                  </w:r>
                  <w:r>
                    <w:rPr>
                      <w:rFonts w:hint="eastAsia"/>
                    </w:rPr>
                    <w:t>□</w:t>
                  </w:r>
                  <w:r>
                    <w:rPr>
                      <w:rFonts w:hint="eastAsia"/>
                      <w:lang w:val="en-US" w:eastAsia="zh-CN"/>
                    </w:rPr>
                    <w:t>其他</w:t>
                  </w:r>
                  <w:r>
                    <w:rPr>
                      <w:rFonts w:hint="eastAsia"/>
                      <w:vertAlign w:val="baseli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列举主要的内容</w:t>
                  </w:r>
                </w:p>
              </w:tc>
              <w:tc>
                <w:tcPr>
                  <w:tcW w:w="6810"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食品安全信息化、实验室配置对食品检验、产品质量检测支持性力度大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color w:val="000000"/>
                      <w:szCs w:val="21"/>
                      <w:lang w:val="en-US" w:eastAsia="zh-CN"/>
                    </w:rPr>
                    <w:t>组织优势说明</w:t>
                  </w:r>
                </w:p>
              </w:tc>
              <w:tc>
                <w:tcPr>
                  <w:tcW w:w="6810"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行业竞争不大，政府项目比较多，利润较好，服务较好，满足顾客需求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color w:val="000000"/>
                      <w:szCs w:val="21"/>
                      <w:lang w:val="en-US" w:eastAsia="zh-CN"/>
                    </w:rPr>
                    <w:t>组织劣势说明</w:t>
                  </w:r>
                </w:p>
              </w:tc>
              <w:tc>
                <w:tcPr>
                  <w:tcW w:w="6810"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公司实验室在甘肃农业大学的校区内，因疫情封校的影响，人员流动性较大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pPr>
                    <w:keepNext w:val="0"/>
                    <w:keepLines w:val="0"/>
                    <w:widowControl w:val="0"/>
                    <w:numPr>
                      <w:ilvl w:val="0"/>
                      <w:numId w:val="0"/>
                    </w:numPr>
                    <w:suppressLineNumbers w:val="0"/>
                    <w:spacing w:before="0" w:beforeAutospacing="0" w:after="0" w:afterAutospacing="0"/>
                    <w:ind w:left="0" w:right="0"/>
                    <w:jc w:val="both"/>
                    <w:rPr>
                      <w:rFonts w:hint="default"/>
                      <w:vertAlign w:val="baseline"/>
                      <w:lang w:val="en-US" w:eastAsia="zh-CN"/>
                    </w:rPr>
                  </w:pPr>
                  <w:r>
                    <w:rPr>
                      <w:rFonts w:hint="eastAsia"/>
                      <w:color w:val="000000"/>
                      <w:szCs w:val="21"/>
                      <w:lang w:val="en-US" w:eastAsia="zh-CN"/>
                    </w:rPr>
                    <w:t>主要风险的说明</w:t>
                  </w:r>
                </w:p>
              </w:tc>
              <w:tc>
                <w:tcPr>
                  <w:tcW w:w="6810"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r>
                    <w:rPr>
                      <w:rFonts w:hint="eastAsia"/>
                      <w:lang w:val="en-US" w:eastAsia="zh-CN"/>
                    </w:rPr>
                    <w:t>抽样需要人员的专业能力性较强，抽样代表性弱，会对后期检测结果带来一定的风险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2"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color w:val="000000"/>
                      <w:szCs w:val="21"/>
                      <w:lang w:val="en-US" w:eastAsia="zh-CN"/>
                    </w:rPr>
                    <w:t>机遇的说明</w:t>
                  </w:r>
                </w:p>
              </w:tc>
              <w:tc>
                <w:tcPr>
                  <w:tcW w:w="6810" w:type="dxa"/>
                </w:tcPr>
                <w:p>
                  <w:pPr>
                    <w:keepNext w:val="0"/>
                    <w:keepLines w:val="0"/>
                    <w:widowControl w:val="0"/>
                    <w:numPr>
                      <w:ilvl w:val="0"/>
                      <w:numId w:val="0"/>
                    </w:numPr>
                    <w:suppressLineNumbers w:val="0"/>
                    <w:spacing w:before="0" w:beforeAutospacing="0" w:after="0" w:afterAutospacing="0"/>
                    <w:ind w:left="0" w:right="0"/>
                    <w:jc w:val="both"/>
                    <w:rPr>
                      <w:rFonts w:hint="default"/>
                      <w:lang w:val="en-US" w:eastAsia="zh-CN"/>
                    </w:rPr>
                  </w:pPr>
                </w:p>
              </w:tc>
            </w:tr>
          </w:tbl>
          <w:p>
            <w:pPr>
              <w:rPr>
                <w:rFonts w:hint="eastAsia"/>
                <w:color w:val="000000"/>
                <w:szCs w:val="21"/>
                <w:lang w:val="en-US" w:eastAsia="zh-CN"/>
              </w:rPr>
            </w:pPr>
          </w:p>
          <w:p>
            <w:pPr>
              <w:rPr>
                <w:rFonts w:hint="default"/>
                <w:color w:val="000000"/>
                <w:szCs w:val="21"/>
                <w:lang w:val="en-US" w:eastAsia="zh-CN"/>
              </w:rPr>
            </w:pPr>
            <w:r>
              <w:rPr>
                <w:rFonts w:hint="eastAsia"/>
                <w:color w:val="000000"/>
                <w:szCs w:val="21"/>
                <w:lang w:val="en-US" w:eastAsia="zh-CN"/>
              </w:rPr>
              <w:t>主要证据体现在</w:t>
            </w:r>
            <w:r>
              <w:rPr>
                <w:rFonts w:hint="eastAsia"/>
                <w:lang w:val="en-US" w:eastAsia="zh-CN"/>
              </w:rPr>
              <w:t xml:space="preserve"> </w:t>
            </w:r>
            <w:r>
              <w:rPr>
                <w:rFonts w:hint="eastAsia"/>
                <w:lang w:val="en-US" w:eastAsia="zh-CN"/>
              </w:rPr>
              <w:sym w:font="Wingdings" w:char="00A8"/>
            </w:r>
            <w:r>
              <w:rPr>
                <w:rFonts w:hint="eastAsia"/>
                <w:lang w:val="en-US" w:eastAsia="zh-CN"/>
              </w:rPr>
              <w:t>《</w:t>
            </w:r>
            <w:r>
              <w:rPr>
                <w:rFonts w:hint="eastAsia"/>
              </w:rPr>
              <w:t>组织及其环境</w:t>
            </w:r>
            <w:r>
              <w:rPr>
                <w:rFonts w:hint="eastAsia"/>
                <w:lang w:val="en-US" w:eastAsia="zh-CN"/>
              </w:rPr>
              <w:t xml:space="preserve">分析表》  </w:t>
            </w:r>
            <w:r>
              <w:rPr>
                <w:rFonts w:hint="eastAsia"/>
                <w:lang w:val="en-US" w:eastAsia="zh-CN"/>
              </w:rPr>
              <w:sym w:font="Wingdings" w:char="00A8"/>
            </w:r>
            <w:r>
              <w:rPr>
                <w:rFonts w:hint="eastAsia"/>
                <w:lang w:val="en-US" w:eastAsia="zh-CN"/>
              </w:rPr>
              <w:t xml:space="preserve">《年度业务计划》 </w:t>
            </w:r>
            <w:r>
              <w:rPr>
                <w:rFonts w:hint="eastAsia"/>
                <w:lang w:val="en-US" w:eastAsia="zh-CN"/>
              </w:rPr>
              <w:sym w:font="Wingdings" w:char="00FE"/>
            </w:r>
            <w:r>
              <w:rPr>
                <w:rFonts w:hint="eastAsia"/>
                <w:lang w:val="en-US" w:eastAsia="zh-CN"/>
              </w:rPr>
              <w:t>其他——与最高管理者现场沟通</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理解相关方的需求和期望</w:t>
            </w:r>
          </w:p>
        </w:tc>
        <w:tc>
          <w:tcPr>
            <w:tcW w:w="960" w:type="dxa"/>
            <w:vMerge w:val="restart"/>
          </w:tcPr>
          <w:p>
            <w:r>
              <w:rPr>
                <w:rFonts w:hint="eastAsia"/>
                <w:lang w:val="en-US" w:eastAsia="zh-CN"/>
              </w:rPr>
              <w:t>Q</w:t>
            </w:r>
            <w:r>
              <w:rPr>
                <w:rFonts w:hint="eastAsia"/>
              </w:rPr>
              <w:t xml:space="preserve">4.2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如：《</w:t>
            </w:r>
            <w:r>
              <w:rPr>
                <w:rFonts w:hint="eastAsia"/>
              </w:rPr>
              <w:t>理解相关方的需求和期望</w:t>
            </w:r>
            <w:r>
              <w:rPr>
                <w:rFonts w:hint="eastAsia"/>
                <w:lang w:val="en-US" w:eastAsia="zh-CN"/>
              </w:rPr>
              <w:t>控制程序》、</w:t>
            </w:r>
            <w:r>
              <w:rPr>
                <w:rFonts w:hint="eastAsia"/>
                <w:lang w:eastAsia="zh-CN"/>
              </w:rPr>
              <w:sym w:font="Wingdings 2" w:char="0052"/>
            </w:r>
            <w:r>
              <w:rPr>
                <w:rFonts w:hint="eastAsia"/>
                <w:lang w:val="en-US" w:eastAsia="zh-CN"/>
              </w:rPr>
              <w:t>管理手册第4.2章</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1"/>
              <w:gridCol w:w="3805"/>
              <w:gridCol w:w="3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重要的相关方</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cyan"/>
                      <w:vertAlign w:val="baseline"/>
                      <w:lang w:val="en-US" w:eastAsia="zh-CN"/>
                    </w:rPr>
                  </w:pPr>
                  <w:r>
                    <w:rPr>
                      <w:rFonts w:hint="eastAsia"/>
                      <w:highlight w:val="none"/>
                      <w:vertAlign w:val="baseline"/>
                      <w:lang w:val="en-US" w:eastAsia="zh-CN"/>
                    </w:rPr>
                    <w:t>相关方名称举例</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cyan"/>
                      <w:vertAlign w:val="baseline"/>
                      <w:lang w:val="en-US" w:eastAsia="zh-CN" w:bidi="ar-SA"/>
                    </w:rPr>
                  </w:pPr>
                  <w:r>
                    <w:rPr>
                      <w:rFonts w:hint="eastAsia"/>
                      <w:highlight w:val="none"/>
                      <w:vertAlign w:val="baseline"/>
                      <w:lang w:val="en-US" w:eastAsia="zh-CN"/>
                    </w:rPr>
                    <w:t>重要的相关方</w:t>
                  </w:r>
                  <w:r>
                    <w:rPr>
                      <w:rFonts w:hint="eastAsia"/>
                      <w:vertAlign w:val="baseline"/>
                      <w:lang w:val="en-US" w:eastAsia="zh-CN"/>
                    </w:rPr>
                    <w:t>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主管部门</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兰州市质量技术监督局</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遵守质量相关的法律法规</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eastAsia="宋体"/>
                      <w:highlight w:val="none"/>
                      <w:vertAlign w:val="baseline"/>
                      <w:lang w:val="en-US" w:eastAsia="zh-CN"/>
                    </w:rPr>
                  </w:pPr>
                  <w:r>
                    <w:rPr>
                      <w:rFonts w:hint="eastAsia"/>
                      <w:highlight w:val="none"/>
                    </w:rPr>
                    <w:sym w:font="Wingdings 2" w:char="0052"/>
                  </w:r>
                  <w:r>
                    <w:rPr>
                      <w:rFonts w:hint="eastAsia"/>
                      <w:highlight w:val="none"/>
                      <w:lang w:val="en-US" w:eastAsia="zh-CN"/>
                    </w:rPr>
                    <w:t>遵守检验检测相关的法律法规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供方</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vertAlign w:val="baseline"/>
                      <w:lang w:val="en-US" w:eastAsia="zh-CN"/>
                    </w:rPr>
                    <w:t>北京振翔科技有限公司</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组织的持续经营、明示采购要求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highlight w:val="none"/>
                      <w:vertAlign w:val="baseline"/>
                      <w:lang w:val="en-US" w:eastAsia="zh-CN" w:bidi="ar-SA"/>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rPr>
                    <w:sym w:font="Wingdings 2" w:char="0052"/>
                  </w:r>
                  <w:r>
                    <w:rPr>
                      <w:rFonts w:hint="eastAsia"/>
                      <w:highlight w:val="none"/>
                      <w:lang w:val="en-US" w:eastAsia="zh-CN"/>
                    </w:rPr>
                    <w:t>顾客</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eastAsia"/>
                      <w:lang w:val="en-US" w:eastAsia="zh-CN"/>
                    </w:rPr>
                  </w:pPr>
                  <w:r>
                    <w:rPr>
                      <w:rFonts w:hint="eastAsia"/>
                      <w:lang w:val="en-US" w:eastAsia="zh-CN"/>
                    </w:rPr>
                    <w:t>永昌县兴荣天然饮用水有限公司</w:t>
                  </w:r>
                </w:p>
                <w:p>
                  <w:pPr>
                    <w:keepNext w:val="0"/>
                    <w:keepLines w:val="0"/>
                    <w:widowControl w:val="0"/>
                    <w:numPr>
                      <w:ilvl w:val="0"/>
                      <w:numId w:val="0"/>
                    </w:numPr>
                    <w:suppressLineNumbers w:val="0"/>
                    <w:spacing w:before="0" w:beforeAutospacing="0" w:after="0" w:afterAutospacing="0"/>
                    <w:ind w:left="0" w:right="0"/>
                    <w:jc w:val="both"/>
                    <w:rPr>
                      <w:rFonts w:hint="eastAsia" w:cs="Times New Roman"/>
                      <w:kern w:val="2"/>
                      <w:sz w:val="21"/>
                      <w:vertAlign w:val="baseline"/>
                      <w:lang w:val="en-US" w:eastAsia="zh-CN" w:bidi="ar-SA"/>
                    </w:rPr>
                  </w:pPr>
                  <w:r>
                    <w:rPr>
                      <w:rFonts w:hint="eastAsia" w:cs="Times New Roman"/>
                      <w:kern w:val="2"/>
                      <w:sz w:val="21"/>
                      <w:vertAlign w:val="baseline"/>
                      <w:lang w:val="en-US" w:eastAsia="zh-CN" w:bidi="ar-SA"/>
                    </w:rPr>
                    <w:t>临潭县市场监督管理局</w:t>
                  </w:r>
                </w:p>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lang w:val="en-US" w:eastAsia="zh-CN"/>
                    </w:rPr>
                    <w:t>康县西关幼儿园</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按时按质按量交付产品或服务；</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产品/服务质量持续满足要求</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eastAsia" w:eastAsia="宋体"/>
                      <w:highlight w:val="none"/>
                      <w:vertAlign w:val="baseline"/>
                      <w:lang w:val="en-US" w:eastAsia="zh-CN"/>
                    </w:rPr>
                  </w:pPr>
                  <w:r>
                    <w:rPr>
                      <w:rFonts w:hint="eastAsia"/>
                      <w:highlight w:val="none"/>
                      <w:lang w:eastAsia="zh-CN"/>
                    </w:rPr>
                    <w:t>□</w:t>
                  </w:r>
                  <w:r>
                    <w:rPr>
                      <w:rFonts w:hint="eastAsia"/>
                      <w:highlight w:val="none"/>
                      <w:lang w:val="en-US" w:eastAsia="zh-CN"/>
                    </w:rPr>
                    <w:t>消费者</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vertAlign w:val="baseline"/>
                      <w:lang w:val="en-US" w:eastAsia="zh-CN"/>
                    </w:rPr>
                  </w:pPr>
                  <w:r>
                    <w:rPr>
                      <w:rFonts w:hint="eastAsia"/>
                      <w:highlight w:val="none"/>
                      <w:vertAlign w:val="baseline"/>
                      <w:lang w:val="en-US" w:eastAsia="zh-CN"/>
                    </w:rPr>
                    <w:t>——</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r>
                    <w:rPr>
                      <w:rFonts w:hint="eastAsia"/>
                      <w:highlight w:val="none"/>
                      <w:vertAlign w:val="baseline"/>
                      <w:lang w:val="en-US" w:eastAsia="zh-CN"/>
                    </w:rPr>
                    <w:t>良好的使用感受</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szCs w:val="24"/>
                      <w:highlight w:val="none"/>
                      <w:vertAlign w:val="baseline"/>
                      <w:lang w:val="en-US" w:eastAsia="zh-CN" w:bidi="ar-SA"/>
                    </w:rPr>
                  </w:pPr>
                  <w:r>
                    <w:rPr>
                      <w:rFonts w:hint="eastAsia"/>
                      <w:highlight w:val="none"/>
                    </w:rPr>
                    <w:sym w:font="Wingdings 2" w:char="0052"/>
                  </w:r>
                  <w:r>
                    <w:rPr>
                      <w:rFonts w:hint="eastAsia"/>
                      <w:highlight w:val="none"/>
                      <w:vertAlign w:val="baseline"/>
                      <w:lang w:val="en-US" w:eastAsia="zh-CN"/>
                    </w:rPr>
                    <w:t>员工</w:t>
                  </w:r>
                </w:p>
              </w:tc>
              <w:tc>
                <w:tcPr>
                  <w:tcW w:w="38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szCs w:val="24"/>
                      <w:highlight w:val="none"/>
                      <w:vertAlign w:val="baseline"/>
                      <w:lang w:val="en-US" w:eastAsia="zh-CN" w:bidi="ar-SA"/>
                    </w:rPr>
                  </w:pPr>
                  <w:r>
                    <w:rPr>
                      <w:rFonts w:hint="eastAsia" w:cs="Times New Roman"/>
                      <w:kern w:val="2"/>
                      <w:sz w:val="21"/>
                      <w:szCs w:val="24"/>
                      <w:highlight w:val="none"/>
                      <w:vertAlign w:val="baseline"/>
                      <w:lang w:val="en-US" w:eastAsia="zh-CN" w:bidi="ar-SA"/>
                    </w:rPr>
                    <w:t>员工</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组织的持续经营、自我发展</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4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eastAsia="宋体"/>
                      <w:highlight w:val="none"/>
                      <w:lang w:val="en-US" w:eastAsia="zh-CN"/>
                    </w:rPr>
                  </w:pPr>
                  <w:r>
                    <w:rPr>
                      <w:rFonts w:hint="eastAsia"/>
                      <w:highlight w:val="none"/>
                      <w:lang w:eastAsia="zh-CN"/>
                    </w:rPr>
                    <w:sym w:font="Wingdings 2" w:char="0052"/>
                  </w:r>
                  <w:r>
                    <w:rPr>
                      <w:rFonts w:hint="eastAsia"/>
                      <w:highlight w:val="none"/>
                      <w:lang w:val="en-US" w:eastAsia="zh-CN"/>
                    </w:rPr>
                    <w:t>投资方</w:t>
                  </w:r>
                </w:p>
              </w:tc>
              <w:tc>
                <w:tcPr>
                  <w:tcW w:w="380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highlight w:val="none"/>
                      <w:vertAlign w:val="baseline"/>
                      <w:lang w:val="en-US" w:eastAsia="zh-CN"/>
                    </w:rPr>
                  </w:pPr>
                  <w:r>
                    <w:rPr>
                      <w:rFonts w:hint="eastAsia"/>
                      <w:highlight w:val="none"/>
                      <w:vertAlign w:val="baseline"/>
                      <w:lang w:val="en-US" w:eastAsia="zh-CN"/>
                    </w:rPr>
                    <w:t>----</w:t>
                  </w:r>
                </w:p>
              </w:tc>
              <w:tc>
                <w:tcPr>
                  <w:tcW w:w="362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sym w:font="Wingdings 2" w:char="0052"/>
                  </w:r>
                  <w:r>
                    <w:rPr>
                      <w:rFonts w:hint="eastAsia"/>
                      <w:highlight w:val="none"/>
                      <w:vertAlign w:val="baseline"/>
                      <w:lang w:val="en-US" w:eastAsia="zh-CN"/>
                    </w:rPr>
                    <w:t>组织的持续经营、盈利</w:t>
                  </w:r>
                </w:p>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highlight w:val="none"/>
                      <w:vertAlign w:val="baseline"/>
                      <w:lang w:val="en-US" w:eastAsia="zh-CN"/>
                    </w:rPr>
                  </w:pPr>
                  <w:r>
                    <w:rPr>
                      <w:rFonts w:hint="eastAsia"/>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keepNext w:val="0"/>
                    <w:keepLines w:val="0"/>
                    <w:widowControl w:val="0"/>
                    <w:numPr>
                      <w:ilvl w:val="0"/>
                      <w:numId w:val="0"/>
                    </w:numPr>
                    <w:suppressLineNumbers w:val="0"/>
                    <w:spacing w:before="0" w:beforeAutospacing="0" w:after="0" w:afterAutospacing="0"/>
                    <w:ind w:left="0" w:right="0"/>
                    <w:jc w:val="both"/>
                    <w:rPr>
                      <w:rFonts w:hint="default"/>
                      <w:highlight w:val="none"/>
                      <w:lang w:val="en-US"/>
                    </w:rPr>
                  </w:pPr>
                  <w:r>
                    <w:rPr>
                      <w:rFonts w:hint="eastAsia"/>
                      <w:highlight w:val="none"/>
                      <w:lang w:eastAsia="zh-CN"/>
                    </w:rPr>
                    <w:t>□</w:t>
                  </w:r>
                  <w:r>
                    <w:rPr>
                      <w:rFonts w:hint="eastAsia"/>
                      <w:highlight w:val="none"/>
                      <w:lang w:val="en-US" w:eastAsia="zh-CN"/>
                    </w:rPr>
                    <w:t>其他</w:t>
                  </w:r>
                </w:p>
              </w:tc>
              <w:tc>
                <w:tcPr>
                  <w:tcW w:w="3805"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c>
                <w:tcPr>
                  <w:tcW w:w="3625" w:type="dxa"/>
                </w:tcPr>
                <w:p>
                  <w:pPr>
                    <w:keepNext w:val="0"/>
                    <w:keepLines w:val="0"/>
                    <w:widowControl w:val="0"/>
                    <w:numPr>
                      <w:ilvl w:val="0"/>
                      <w:numId w:val="0"/>
                    </w:numPr>
                    <w:suppressLineNumbers w:val="0"/>
                    <w:spacing w:before="0" w:beforeAutospacing="0" w:after="0" w:afterAutospacing="0"/>
                    <w:ind w:left="0" w:right="0"/>
                    <w:jc w:val="both"/>
                    <w:rPr>
                      <w:rFonts w:hint="eastAsia"/>
                      <w:highlight w:val="none"/>
                      <w:vertAlign w:val="baseline"/>
                      <w:lang w:val="en-US" w:eastAsia="zh-CN"/>
                    </w:rPr>
                  </w:pPr>
                </w:p>
              </w:tc>
            </w:tr>
          </w:tbl>
          <w:p>
            <w:pPr>
              <w:rPr>
                <w:rFonts w:hint="default"/>
                <w:color w:val="000000"/>
                <w:szCs w:val="21"/>
                <w:lang w:val="en-US" w:eastAsia="zh-CN"/>
              </w:rPr>
            </w:pPr>
          </w:p>
          <w:p>
            <w:pPr>
              <w:rPr>
                <w:rFonts w:hint="eastAsia"/>
                <w:color w:val="000000"/>
                <w:szCs w:val="21"/>
                <w:lang w:val="en-US" w:eastAsia="zh-CN"/>
              </w:rPr>
            </w:pPr>
            <w:r>
              <w:rPr>
                <w:rFonts w:hint="eastAsia"/>
                <w:color w:val="000000"/>
                <w:szCs w:val="21"/>
                <w:highlight w:val="none"/>
                <w:lang w:val="en-US" w:eastAsia="zh-CN"/>
              </w:rPr>
              <w:t>主要证据体现在</w:t>
            </w:r>
            <w:r>
              <w:rPr>
                <w:rFonts w:hint="eastAsia"/>
                <w:highlight w:val="none"/>
                <w:lang w:val="en-US" w:eastAsia="zh-CN"/>
              </w:rPr>
              <w:t xml:space="preserve"> </w:t>
            </w:r>
            <w:r>
              <w:rPr>
                <w:rFonts w:hint="eastAsia"/>
                <w:highlight w:val="none"/>
                <w:lang w:val="en-US" w:eastAsia="zh-CN"/>
              </w:rPr>
              <w:sym w:font="Wingdings" w:char="00A8"/>
            </w:r>
            <w:r>
              <w:rPr>
                <w:rFonts w:hint="eastAsia"/>
                <w:highlight w:val="none"/>
                <w:lang w:val="en-US" w:eastAsia="zh-CN"/>
              </w:rPr>
              <w:t>《</w:t>
            </w:r>
            <w:r>
              <w:rPr>
                <w:rFonts w:hint="eastAsia"/>
                <w:highlight w:val="none"/>
              </w:rPr>
              <w:t>相关方的需求和期望</w:t>
            </w:r>
            <w:r>
              <w:rPr>
                <w:rFonts w:hint="eastAsia"/>
                <w:highlight w:val="none"/>
                <w:lang w:val="en-US" w:eastAsia="zh-CN"/>
              </w:rPr>
              <w:t xml:space="preserve">分析表》  </w:t>
            </w:r>
            <w:r>
              <w:rPr>
                <w:rFonts w:hint="eastAsia"/>
                <w:highlight w:val="none"/>
                <w:lang w:val="en-US" w:eastAsia="zh-CN"/>
              </w:rPr>
              <w:sym w:font="Wingdings" w:char="00A8"/>
            </w:r>
            <w:r>
              <w:rPr>
                <w:rFonts w:hint="eastAsia"/>
                <w:highlight w:val="none"/>
                <w:lang w:val="en-US" w:eastAsia="zh-CN"/>
              </w:rPr>
              <w:t xml:space="preserve">《年度业务计划》 </w:t>
            </w:r>
            <w:r>
              <w:rPr>
                <w:rFonts w:hint="eastAsia"/>
                <w:highlight w:val="none"/>
                <w:lang w:val="en-US" w:eastAsia="zh-CN"/>
              </w:rPr>
              <w:sym w:font="Wingdings" w:char="00FE"/>
            </w:r>
            <w:r>
              <w:rPr>
                <w:rFonts w:hint="eastAsia"/>
                <w:highlight w:val="none"/>
                <w:lang w:val="en-US" w:eastAsia="zh-CN"/>
              </w:rPr>
              <w:t>其他——《相关方需求分析与应对措施表》</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确定质量管理体系的范围</w:t>
            </w:r>
          </w:p>
        </w:tc>
        <w:tc>
          <w:tcPr>
            <w:tcW w:w="960" w:type="dxa"/>
            <w:vMerge w:val="restart"/>
          </w:tcPr>
          <w:p>
            <w:r>
              <w:rPr>
                <w:rFonts w:hint="eastAsia"/>
                <w:lang w:val="en-US" w:eastAsia="zh-CN"/>
              </w:rPr>
              <w:t>Q</w:t>
            </w:r>
            <w:r>
              <w:rPr>
                <w:rFonts w:hint="eastAsia"/>
              </w:rPr>
              <w:t>4.3</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pPr>
              <w:rPr>
                <w:rFonts w:hint="default"/>
                <w:lang w:val="en-US"/>
              </w:rPr>
            </w:pPr>
            <w:r>
              <w:rPr>
                <w:rFonts w:hint="eastAsia"/>
                <w:lang w:val="en-US" w:eastAsia="zh-CN"/>
              </w:rPr>
              <w:t>如：</w:t>
            </w:r>
            <w:r>
              <w:rPr>
                <w:rFonts w:hint="eastAsia"/>
                <w:lang w:eastAsia="zh-CN"/>
              </w:rPr>
              <w:sym w:font="Wingdings 2" w:char="0052"/>
            </w:r>
            <w:r>
              <w:rPr>
                <w:rFonts w:hint="eastAsia"/>
                <w:lang w:val="en-US" w:eastAsia="zh-CN"/>
              </w:rPr>
              <w:t>管理手册第4.2章和“公司介绍”</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highlight w:val="none"/>
                <w:vertAlign w:val="baseline"/>
                <w:lang w:val="en-US" w:eastAsia="zh-CN"/>
              </w:rPr>
            </w:pPr>
            <w:r>
              <w:rPr>
                <w:rFonts w:hint="eastAsia"/>
                <w:vertAlign w:val="baseline"/>
                <w:lang w:val="en-US" w:eastAsia="zh-CN"/>
              </w:rPr>
              <w:t>组</w:t>
            </w:r>
            <w:r>
              <w:rPr>
                <w:rFonts w:hint="eastAsia"/>
                <w:highlight w:val="none"/>
                <w:vertAlign w:val="baseline"/>
                <w:lang w:val="en-US" w:eastAsia="zh-CN"/>
              </w:rPr>
              <w:t>织应明确相关管理体系的范围；</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4117"/>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11" w:type="dxa"/>
                </w:tcPr>
                <w:p>
                  <w:pPr>
                    <w:rPr>
                      <w:rFonts w:hint="default"/>
                      <w:highlight w:val="none"/>
                      <w:vertAlign w:val="baseline"/>
                      <w:lang w:val="en-US" w:eastAsia="zh-CN"/>
                    </w:rPr>
                  </w:pPr>
                  <w:r>
                    <w:rPr>
                      <w:rFonts w:hint="eastAsia"/>
                      <w:highlight w:val="none"/>
                      <w:vertAlign w:val="baseline"/>
                      <w:lang w:val="en-US" w:eastAsia="zh-CN"/>
                    </w:rPr>
                    <w:t>范围的项目</w:t>
                  </w:r>
                </w:p>
              </w:tc>
              <w:tc>
                <w:tcPr>
                  <w:tcW w:w="4117" w:type="dxa"/>
                </w:tcPr>
                <w:p>
                  <w:pPr>
                    <w:rPr>
                      <w:rFonts w:hint="default"/>
                      <w:highlight w:val="none"/>
                      <w:vertAlign w:val="baseline"/>
                      <w:lang w:val="en-US" w:eastAsia="zh-CN"/>
                    </w:rPr>
                  </w:pPr>
                  <w:r>
                    <w:rPr>
                      <w:rFonts w:hint="eastAsia"/>
                      <w:highlight w:val="none"/>
                      <w:vertAlign w:val="baseline"/>
                      <w:lang w:val="en-US" w:eastAsia="zh-CN"/>
                    </w:rPr>
                    <w:t>内容描述</w:t>
                  </w:r>
                </w:p>
              </w:tc>
              <w:tc>
                <w:tcPr>
                  <w:tcW w:w="3015" w:type="dxa"/>
                </w:tcPr>
                <w:p>
                  <w:pPr>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highlight w:val="none"/>
                      <w:vertAlign w:val="baseline"/>
                      <w:lang w:val="en-US" w:eastAsia="zh-CN"/>
                    </w:rPr>
                  </w:pPr>
                  <w:r>
                    <w:rPr>
                      <w:rFonts w:hint="eastAsia"/>
                      <w:highlight w:val="none"/>
                      <w:vertAlign w:val="baseline"/>
                      <w:lang w:val="en-US" w:eastAsia="zh-CN"/>
                    </w:rPr>
                    <w:t>产品/服务的活动</w:t>
                  </w:r>
                </w:p>
              </w:tc>
              <w:tc>
                <w:tcPr>
                  <w:tcW w:w="4117" w:type="dxa"/>
                </w:tcPr>
                <w:p>
                  <w:pPr>
                    <w:rPr>
                      <w:rFonts w:hint="eastAsia"/>
                      <w:highlight w:val="none"/>
                      <w:vertAlign w:val="baseline"/>
                      <w:lang w:val="en-US" w:eastAsia="zh-CN"/>
                    </w:rPr>
                  </w:pPr>
                  <w:r>
                    <w:rPr>
                      <w:rFonts w:hint="eastAsia" w:ascii="宋体" w:hAnsi="宋体"/>
                      <w:szCs w:val="21"/>
                      <w:highlight w:val="none"/>
                    </w:rPr>
                    <w:t>产品质量检测，食品检验</w:t>
                  </w:r>
                </w:p>
              </w:tc>
              <w:tc>
                <w:tcPr>
                  <w:tcW w:w="3015" w:type="dxa"/>
                </w:tcPr>
                <w:p>
                  <w:pPr>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highlight w:val="none"/>
                      <w:vertAlign w:val="baseline"/>
                      <w:lang w:val="en-US" w:eastAsia="zh-CN"/>
                    </w:rPr>
                  </w:pPr>
                  <w:r>
                    <w:rPr>
                      <w:rFonts w:hint="eastAsia"/>
                      <w:highlight w:val="none"/>
                      <w:vertAlign w:val="baseline"/>
                      <w:lang w:val="en-US" w:eastAsia="zh-CN"/>
                    </w:rPr>
                    <w:t>经营地址</w:t>
                  </w:r>
                </w:p>
              </w:tc>
              <w:tc>
                <w:tcPr>
                  <w:tcW w:w="4117" w:type="dxa"/>
                </w:tcPr>
                <w:p>
                  <w:pPr>
                    <w:rPr>
                      <w:rFonts w:hint="eastAsia"/>
                      <w:highlight w:val="none"/>
                      <w:lang w:val="en-US" w:eastAsia="zh-CN"/>
                    </w:rPr>
                  </w:pPr>
                  <w:bookmarkStart w:id="0" w:name="生产地址"/>
                  <w:r>
                    <w:rPr>
                      <w:rFonts w:asciiTheme="minorEastAsia" w:hAnsiTheme="minorEastAsia" w:eastAsiaTheme="minorEastAsia"/>
                      <w:sz w:val="20"/>
                    </w:rPr>
                    <w:t>甘肃省兰州市安宁区西路街道营门村1号</w:t>
                  </w:r>
                  <w:bookmarkEnd w:id="0"/>
                </w:p>
              </w:tc>
              <w:tc>
                <w:tcPr>
                  <w:tcW w:w="3015" w:type="dxa"/>
                </w:tcPr>
                <w:p>
                  <w:pPr>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highlight w:val="none"/>
                      <w:vertAlign w:val="baseline"/>
                      <w:lang w:val="en-US" w:eastAsia="zh-CN"/>
                    </w:rPr>
                  </w:pPr>
                  <w:r>
                    <w:rPr>
                      <w:rFonts w:hint="eastAsia"/>
                      <w:highlight w:val="none"/>
                      <w:vertAlign w:val="baseline"/>
                      <w:lang w:val="en-US" w:eastAsia="zh-CN"/>
                    </w:rPr>
                    <w:t>组织单元（部门/分支）</w:t>
                  </w:r>
                </w:p>
              </w:tc>
              <w:tc>
                <w:tcPr>
                  <w:tcW w:w="4117" w:type="dxa"/>
                </w:tcPr>
                <w:p>
                  <w:pPr>
                    <w:rPr>
                      <w:rFonts w:hint="eastAsia"/>
                      <w:highlight w:val="none"/>
                      <w:lang w:val="en-US" w:eastAsia="zh-CN"/>
                    </w:rPr>
                  </w:pPr>
                  <w:r>
                    <w:rPr>
                      <w:rFonts w:hint="eastAsia"/>
                      <w:highlight w:val="none"/>
                      <w:lang w:val="en-US" w:eastAsia="zh-CN"/>
                    </w:rPr>
                    <w:sym w:font="Wingdings" w:char="00FE"/>
                  </w:r>
                  <w:r>
                    <w:rPr>
                      <w:rFonts w:hint="eastAsia"/>
                      <w:highlight w:val="none"/>
                      <w:lang w:val="en-US" w:eastAsia="zh-CN"/>
                    </w:rPr>
                    <w:t>与组织结构图一致</w:t>
                  </w:r>
                </w:p>
                <w:p>
                  <w:pPr>
                    <w:rPr>
                      <w:rFonts w:hint="default"/>
                      <w:highlight w:val="none"/>
                      <w:u w:val="single"/>
                      <w:lang w:val="en-US" w:eastAsia="zh-CN"/>
                    </w:rPr>
                  </w:pPr>
                  <w:r>
                    <w:rPr>
                      <w:rFonts w:hint="eastAsia"/>
                      <w:highlight w:val="none"/>
                      <w:lang w:val="en-US" w:eastAsia="zh-CN"/>
                    </w:rPr>
                    <w:sym w:font="Wingdings" w:char="00A8"/>
                  </w:r>
                  <w:r>
                    <w:rPr>
                      <w:rFonts w:hint="eastAsia"/>
                      <w:highlight w:val="none"/>
                      <w:lang w:val="en-US" w:eastAsia="zh-CN"/>
                    </w:rPr>
                    <w:t xml:space="preserve">分支机构，如： </w:t>
                  </w:r>
                  <w:r>
                    <w:rPr>
                      <w:rFonts w:hint="eastAsia"/>
                      <w:highlight w:val="none"/>
                      <w:u w:val="single"/>
                      <w:lang w:val="en-US" w:eastAsia="zh-CN"/>
                    </w:rPr>
                    <w:t xml:space="preserve">                  </w:t>
                  </w:r>
                </w:p>
                <w:p>
                  <w:pPr>
                    <w:rPr>
                      <w:rFonts w:hint="default"/>
                      <w:highlight w:val="none"/>
                      <w:vertAlign w:val="baseline"/>
                      <w:lang w:val="en-US" w:eastAsia="zh-CN"/>
                    </w:rPr>
                  </w:pPr>
                  <w:r>
                    <w:rPr>
                      <w:rFonts w:hint="eastAsia"/>
                      <w:highlight w:val="none"/>
                      <w:lang w:val="en-US" w:eastAsia="zh-CN"/>
                    </w:rPr>
                    <w:sym w:font="Wingdings" w:char="00A8"/>
                  </w:r>
                  <w:r>
                    <w:rPr>
                      <w:rFonts w:hint="eastAsia"/>
                      <w:highlight w:val="none"/>
                      <w:lang w:val="en-US" w:eastAsia="zh-CN"/>
                    </w:rPr>
                    <w:t xml:space="preserve">临时场所，如： </w:t>
                  </w:r>
                  <w:r>
                    <w:rPr>
                      <w:rFonts w:hint="eastAsia"/>
                      <w:highlight w:val="none"/>
                      <w:u w:val="single"/>
                      <w:lang w:val="en-US" w:eastAsia="zh-CN"/>
                    </w:rPr>
                    <w:t xml:space="preserve">                 </w:t>
                  </w:r>
                </w:p>
              </w:tc>
              <w:tc>
                <w:tcPr>
                  <w:tcW w:w="3015" w:type="dxa"/>
                </w:tcPr>
                <w:p>
                  <w:pPr>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tcPr>
                <w:p>
                  <w:pPr>
                    <w:rPr>
                      <w:rFonts w:hint="default"/>
                      <w:highlight w:val="none"/>
                      <w:vertAlign w:val="baseline"/>
                      <w:lang w:val="en-US" w:eastAsia="zh-CN"/>
                    </w:rPr>
                  </w:pPr>
                  <w:r>
                    <w:rPr>
                      <w:rFonts w:hint="eastAsia"/>
                      <w:highlight w:val="none"/>
                      <w:vertAlign w:val="baseline"/>
                      <w:lang w:val="en-US" w:eastAsia="zh-CN"/>
                    </w:rPr>
                    <w:t>时间</w:t>
                  </w:r>
                </w:p>
              </w:tc>
              <w:tc>
                <w:tcPr>
                  <w:tcW w:w="4117" w:type="dxa"/>
                </w:tcPr>
                <w:p>
                  <w:pPr>
                    <w:rPr>
                      <w:rFonts w:hint="default"/>
                      <w:highlight w:val="none"/>
                      <w:lang w:val="en-US" w:eastAsia="zh-CN"/>
                    </w:rPr>
                  </w:pPr>
                  <w:r>
                    <w:rPr>
                      <w:rFonts w:hint="eastAsia"/>
                      <w:highlight w:val="none"/>
                      <w:lang w:val="en-US" w:eastAsia="zh-CN"/>
                    </w:rPr>
                    <w:sym w:font="Wingdings" w:char="00A8"/>
                  </w:r>
                  <w:r>
                    <w:rPr>
                      <w:rFonts w:hint="eastAsia"/>
                      <w:highlight w:val="none"/>
                      <w:lang w:val="en-US" w:eastAsia="zh-CN"/>
                    </w:rPr>
                    <w:t xml:space="preserve"> 体系建立以来</w:t>
                  </w:r>
                </w:p>
                <w:p>
                  <w:pPr>
                    <w:rPr>
                      <w:rFonts w:hint="default"/>
                      <w:highlight w:val="none"/>
                      <w:vertAlign w:val="baseline"/>
                      <w:lang w:val="en-US" w:eastAsia="zh-CN"/>
                    </w:rPr>
                  </w:pPr>
                  <w:r>
                    <w:rPr>
                      <w:rFonts w:hint="eastAsia"/>
                      <w:highlight w:val="none"/>
                      <w:lang w:val="en-US" w:eastAsia="zh-CN"/>
                    </w:rPr>
                    <w:sym w:font="Wingdings" w:char="00FE"/>
                  </w:r>
                  <w:r>
                    <w:rPr>
                      <w:rFonts w:hint="eastAsia"/>
                      <w:highlight w:val="none"/>
                      <w:lang w:val="en-US" w:eastAsia="zh-CN"/>
                    </w:rPr>
                    <w:t xml:space="preserve"> 近一年以来</w:t>
                  </w:r>
                </w:p>
              </w:tc>
              <w:tc>
                <w:tcPr>
                  <w:tcW w:w="3015" w:type="dxa"/>
                </w:tcPr>
                <w:p>
                  <w:pPr>
                    <w:rPr>
                      <w:rFonts w:hint="eastAsia"/>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不适用ISO9001的条款</w:t>
                  </w:r>
                </w:p>
              </w:tc>
              <w:tc>
                <w:tcPr>
                  <w:tcW w:w="4117" w:type="dxa"/>
                  <w:vAlign w:val="top"/>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highlight w:val="none"/>
                      <w:lang w:val="en-US" w:eastAsia="zh-CN" w:bidi="ar-SA"/>
                    </w:rPr>
                  </w:pPr>
                  <w:r>
                    <w:rPr>
                      <w:rFonts w:hint="eastAsia"/>
                      <w:highlight w:val="none"/>
                      <w:lang w:val="en-US" w:eastAsia="zh-CN"/>
                    </w:rPr>
                    <w:sym w:font="Wingdings" w:char="00FE"/>
                  </w:r>
                  <w:r>
                    <w:rPr>
                      <w:rFonts w:hint="eastAsia"/>
                      <w:highlight w:val="none"/>
                      <w:lang w:val="en-US" w:eastAsia="zh-CN"/>
                    </w:rPr>
                    <w:t>8.3</w:t>
                  </w:r>
                  <w:r>
                    <w:rPr>
                      <w:rFonts w:hint="eastAsia"/>
                      <w:highlight w:val="none"/>
                    </w:rPr>
                    <w:t>产品和服务的设计和开发</w:t>
                  </w:r>
                </w:p>
              </w:tc>
              <w:tc>
                <w:tcPr>
                  <w:tcW w:w="3015" w:type="dxa"/>
                </w:tcPr>
                <w:p>
                  <w:pPr>
                    <w:rPr>
                      <w:rFonts w:hint="default"/>
                      <w:highlight w:val="none"/>
                      <w:vertAlign w:val="baseline"/>
                      <w:lang w:val="en-US" w:eastAsia="zh-CN"/>
                    </w:rPr>
                  </w:pPr>
                  <w:r>
                    <w:rPr>
                      <w:rFonts w:hint="eastAsia"/>
                      <w:highlight w:val="none"/>
                      <w:lang w:val="en-US" w:eastAsia="zh-CN"/>
                    </w:rPr>
                    <w:sym w:font="Wingdings" w:char="00A8"/>
                  </w:r>
                  <w:r>
                    <w:rPr>
                      <w:rFonts w:hint="eastAsia"/>
                      <w:highlight w:val="none"/>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11" w:type="dxa"/>
                  <w:vAlign w:val="center"/>
                </w:tcPr>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szCs w:val="24"/>
                      <w:highlight w:val="none"/>
                      <w:lang w:val="en-US" w:eastAsia="zh-CN" w:bidi="ar-SA"/>
                    </w:rPr>
                  </w:pPr>
                  <w:r>
                    <w:rPr>
                      <w:rFonts w:hint="eastAsia"/>
                      <w:highlight w:val="none"/>
                      <w:lang w:val="en-US" w:eastAsia="zh-CN"/>
                    </w:rPr>
                    <w:t>不适用的理由（可多选）</w:t>
                  </w:r>
                </w:p>
              </w:tc>
              <w:tc>
                <w:tcPr>
                  <w:tcW w:w="4117" w:type="dxa"/>
                  <w:vAlign w:val="center"/>
                </w:tcPr>
                <w:p>
                  <w:pPr>
                    <w:keepNext w:val="0"/>
                    <w:keepLines w:val="0"/>
                    <w:suppressLineNumbers w:val="0"/>
                    <w:spacing w:before="0" w:beforeAutospacing="0" w:after="0" w:afterAutospacing="0"/>
                    <w:ind w:left="0" w:right="0"/>
                    <w:rPr>
                      <w:rFonts w:hint="eastAsia"/>
                      <w:highlight w:val="none"/>
                    </w:rPr>
                  </w:pPr>
                  <w:r>
                    <w:rPr>
                      <w:rFonts w:hint="eastAsia"/>
                      <w:highlight w:val="none"/>
                      <w:lang w:eastAsia="zh-CN"/>
                    </w:rPr>
                    <w:t>□</w:t>
                  </w:r>
                  <w:r>
                    <w:rPr>
                      <w:rFonts w:hint="eastAsia"/>
                      <w:highlight w:val="none"/>
                      <w:lang w:val="en-US" w:eastAsia="zh-CN"/>
                    </w:rPr>
                    <w:t>受审核组织没有设计开发的责任</w:t>
                  </w:r>
                  <w:r>
                    <w:rPr>
                      <w:rFonts w:hint="eastAsia"/>
                      <w:highlight w:val="none"/>
                    </w:rPr>
                    <w:t xml:space="preserve">    </w:t>
                  </w:r>
                </w:p>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rPr>
                    <w:t>□</w:t>
                  </w:r>
                  <w:r>
                    <w:rPr>
                      <w:rFonts w:hint="eastAsia"/>
                      <w:highlight w:val="none"/>
                      <w:lang w:val="en-US" w:eastAsia="zh-CN"/>
                    </w:rPr>
                    <w:t xml:space="preserve">受审核组织没有设计开发的能力   </w:t>
                  </w:r>
                </w:p>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rPr>
                    <w:t>□</w:t>
                  </w:r>
                  <w:r>
                    <w:rPr>
                      <w:rFonts w:hint="eastAsia"/>
                      <w:highlight w:val="none"/>
                      <w:lang w:val="en-US" w:eastAsia="zh-CN"/>
                    </w:rPr>
                    <w:t>受审核组织没有设计开发修改的权力</w:t>
                  </w:r>
                </w:p>
                <w:p>
                  <w:pPr>
                    <w:keepNext w:val="0"/>
                    <w:keepLines w:val="0"/>
                    <w:suppressLineNumbers w:val="0"/>
                    <w:spacing w:before="0" w:beforeAutospacing="0" w:after="0" w:afterAutospacing="0"/>
                    <w:ind w:left="0" w:right="0"/>
                    <w:rPr>
                      <w:rFonts w:hint="default"/>
                      <w:highlight w:val="none"/>
                      <w:lang w:val="en-US" w:eastAsia="zh-CN"/>
                    </w:rPr>
                  </w:pPr>
                  <w:r>
                    <w:rPr>
                      <w:rFonts w:hint="eastAsia"/>
                      <w:highlight w:val="none"/>
                      <w:lang w:eastAsia="zh-CN"/>
                    </w:rPr>
                    <w:t>□</w:t>
                  </w:r>
                  <w:r>
                    <w:rPr>
                      <w:rFonts w:hint="eastAsia"/>
                      <w:highlight w:val="none"/>
                      <w:lang w:val="en-US" w:eastAsia="zh-CN"/>
                    </w:rPr>
                    <w:t>受审核组织按照顾客图纸和合同要求提供生产和服务</w:t>
                  </w:r>
                </w:p>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eastAsia="zh-CN"/>
                    </w:rPr>
                    <w:t>□</w:t>
                  </w:r>
                  <w:r>
                    <w:rPr>
                      <w:rFonts w:hint="eastAsia"/>
                      <w:highlight w:val="none"/>
                      <w:lang w:val="en-US" w:eastAsia="zh-CN"/>
                    </w:rPr>
                    <w:t>受审核组织按照公司总部的技术要求提供生产和服务</w:t>
                  </w:r>
                </w:p>
                <w:p>
                  <w:pPr>
                    <w:keepNext w:val="0"/>
                    <w:keepLines w:val="0"/>
                    <w:suppressLineNumbers w:val="0"/>
                    <w:spacing w:before="0" w:beforeAutospacing="0" w:after="0" w:afterAutospacing="0"/>
                    <w:ind w:left="0" w:right="0"/>
                    <w:rPr>
                      <w:rFonts w:hint="eastAsia"/>
                      <w:highlight w:val="none"/>
                      <w:lang w:val="en-US" w:eastAsia="zh-CN"/>
                    </w:rPr>
                  </w:pPr>
                  <w:r>
                    <w:rPr>
                      <w:rFonts w:hint="eastAsia"/>
                      <w:highlight w:val="none"/>
                      <w:lang w:eastAsia="zh-CN"/>
                    </w:rPr>
                    <w:t>□</w:t>
                  </w:r>
                  <w:r>
                    <w:rPr>
                      <w:rFonts w:hint="eastAsia"/>
                      <w:highlight w:val="none"/>
                      <w:lang w:val="en-US" w:eastAsia="zh-CN"/>
                    </w:rPr>
                    <w:t>受审核组织按照传统工艺提供生产和服务</w:t>
                  </w:r>
                </w:p>
                <w:p>
                  <w:pPr>
                    <w:keepNext w:val="0"/>
                    <w:keepLines w:val="0"/>
                    <w:suppressLineNumbers w:val="0"/>
                    <w:spacing w:before="0" w:beforeAutospacing="0" w:after="0" w:afterAutospacing="0"/>
                    <w:ind w:left="0" w:leftChars="0" w:right="0" w:rightChars="0"/>
                    <w:rPr>
                      <w:rFonts w:hint="default" w:ascii="Times New Roman" w:hAnsi="Times New Roman" w:eastAsia="宋体" w:cs="Times New Roman"/>
                      <w:kern w:val="2"/>
                      <w:sz w:val="21"/>
                      <w:highlight w:val="none"/>
                      <w:lang w:val="en-US" w:eastAsia="zh-CN" w:bidi="ar-SA"/>
                    </w:rPr>
                  </w:pPr>
                  <w:r>
                    <w:rPr>
                      <w:rFonts w:hint="eastAsia"/>
                      <w:highlight w:val="none"/>
                      <w:lang w:eastAsia="zh-CN"/>
                    </w:rPr>
                    <w:sym w:font="Wingdings 2" w:char="0052"/>
                  </w:r>
                  <w:r>
                    <w:rPr>
                      <w:rFonts w:hint="eastAsia"/>
                      <w:highlight w:val="none"/>
                      <w:lang w:val="en-US" w:eastAsia="zh-CN"/>
                    </w:rPr>
                    <w:t>其他：受审核组织按照客户要求的检测项目，依据国家标准检测方法进行，因此未涉及产品和服务的涉及和开发</w:t>
                  </w:r>
                </w:p>
              </w:tc>
              <w:tc>
                <w:tcPr>
                  <w:tcW w:w="3015" w:type="dxa"/>
                </w:tcPr>
                <w:p>
                  <w:pPr>
                    <w:rPr>
                      <w:rFonts w:hint="eastAsia"/>
                      <w:highlight w:val="none"/>
                      <w:vertAlign w:val="baseline"/>
                      <w:lang w:val="en-US" w:eastAsia="zh-CN"/>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p>
          <w:p>
            <w:pPr>
              <w:rPr>
                <w:rFonts w:hint="default"/>
                <w:color w:val="000000"/>
                <w:szCs w:val="21"/>
                <w:lang w:val="en-US" w:eastAsia="zh-CN"/>
              </w:rPr>
            </w:pPr>
            <w:r>
              <w:rPr>
                <w:rFonts w:hint="eastAsia"/>
                <w:color w:val="000000"/>
                <w:szCs w:val="21"/>
                <w:lang w:val="en-US" w:eastAsia="zh-CN"/>
              </w:rPr>
              <w:t>在企业的管理手册中有描述。</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质量管理体系及其过程</w:t>
            </w:r>
          </w:p>
        </w:tc>
        <w:tc>
          <w:tcPr>
            <w:tcW w:w="960" w:type="dxa"/>
            <w:vMerge w:val="restart"/>
          </w:tcPr>
          <w:p>
            <w:r>
              <w:rPr>
                <w:rFonts w:hint="eastAsia"/>
                <w:lang w:val="en-US" w:eastAsia="zh-CN"/>
              </w:rPr>
              <w:t>Q</w:t>
            </w:r>
            <w:r>
              <w:rPr>
                <w:rFonts w:hint="eastAsia"/>
              </w:rPr>
              <w:t xml:space="preserve">4.4 </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lang w:eastAsia="zh-CN"/>
              </w:rPr>
              <w:sym w:font="Wingdings 2" w:char="0052"/>
            </w:r>
            <w:r>
              <w:rPr>
                <w:rFonts w:hint="eastAsia"/>
                <w:lang w:val="en-US" w:eastAsia="zh-CN"/>
              </w:rPr>
              <w:t>管理手册第4.4章、《过程清单》</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suppressLineNumbers w:val="0"/>
              <w:spacing w:before="40" w:beforeAutospacing="0" w:after="40" w:afterAutospacing="0" w:line="240" w:lineRule="auto"/>
              <w:ind w:left="0" w:right="0"/>
              <w:rPr>
                <w:rFonts w:hint="eastAsia"/>
                <w:vertAlign w:val="baseline"/>
                <w:lang w:val="en-GB" w:eastAsia="zh-CN"/>
              </w:rPr>
            </w:pPr>
            <w:r>
              <w:rPr>
                <w:rFonts w:hint="eastAsia"/>
                <w:vertAlign w:val="baseline"/>
                <w:lang w:val="en-US" w:eastAsia="zh-CN"/>
              </w:rPr>
              <w:t>组织对管理体系的过程进行了确认，对输入、输出、</w:t>
            </w:r>
            <w:r>
              <w:rPr>
                <w:rFonts w:hint="eastAsia"/>
                <w:vertAlign w:val="baseline"/>
                <w:lang w:val="en-GB" w:eastAsia="zh-CN"/>
              </w:rPr>
              <w:t>顺序及相互</w:t>
            </w:r>
            <w:r>
              <w:rPr>
                <w:rFonts w:hint="eastAsia"/>
                <w:vertAlign w:val="baseline"/>
                <w:lang w:val="en-US" w:eastAsia="zh-CN"/>
              </w:rPr>
              <w:t>作用</w:t>
            </w:r>
            <w:r>
              <w:rPr>
                <w:rFonts w:hint="eastAsia"/>
                <w:vertAlign w:val="baseline"/>
                <w:lang w:val="en-GB" w:eastAsia="zh-CN"/>
              </w:rPr>
              <w:t>已被</w:t>
            </w:r>
            <w:r>
              <w:rPr>
                <w:rFonts w:hint="eastAsia"/>
                <w:vertAlign w:val="baseline"/>
                <w:lang w:val="en-US" w:eastAsia="zh-CN"/>
              </w:rPr>
              <w:t>明确</w:t>
            </w:r>
            <w:r>
              <w:rPr>
                <w:rFonts w:hint="eastAsia"/>
                <w:vertAlign w:val="baseline"/>
                <w:lang w:val="en-GB" w:eastAsia="zh-CN"/>
              </w:rPr>
              <w:t>地提出并被充分控制。</w:t>
            </w:r>
            <w:r>
              <w:rPr>
                <w:rFonts w:hint="eastAsia"/>
                <w:vertAlign w:val="baseline"/>
                <w:lang w:val="en-US" w:eastAsia="zh-CN"/>
              </w:rPr>
              <w:t>采用了过程方法管理相关管理体系及其过程；</w:t>
            </w:r>
            <w:r>
              <w:rPr>
                <w:rFonts w:hint="eastAsia"/>
                <w:vertAlign w:val="baseline"/>
                <w:lang w:val="en-GB" w:eastAsia="zh-CN"/>
              </w:rPr>
              <w:t>用文件化的绩效指标定期评审过程。</w:t>
            </w:r>
          </w:p>
          <w:p>
            <w:pPr>
              <w:keepNext w:val="0"/>
              <w:keepLines w:val="0"/>
              <w:suppressLineNumbers w:val="0"/>
              <w:spacing w:before="40" w:beforeAutospacing="0" w:after="40" w:afterAutospacing="0" w:line="240" w:lineRule="auto"/>
              <w:ind w:left="0" w:right="0"/>
              <w:rPr>
                <w:rFonts w:hint="eastAsia"/>
                <w:vertAlign w:val="baseline"/>
                <w:lang w:val="en-US" w:eastAsia="zh-CN"/>
              </w:rPr>
            </w:pP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影响运行的重要</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不必全选</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sym w:font="Wingdings 2" w:char="0052"/>
            </w:r>
            <w:r>
              <w:rPr>
                <w:rFonts w:hint="eastAsia"/>
                <w:vertAlign w:val="baseline"/>
                <w:lang w:val="en-US" w:eastAsia="zh-CN"/>
              </w:rPr>
              <w:t xml:space="preserve">市场拓展 </w:t>
            </w:r>
            <w:r>
              <w:rPr>
                <w:rFonts w:hint="eastAsia"/>
              </w:rPr>
              <w:sym w:font="Wingdings 2" w:char="0052"/>
            </w:r>
            <w:r>
              <w:rPr>
                <w:rFonts w:hint="eastAsia"/>
                <w:lang w:val="en-US" w:eastAsia="zh-CN"/>
              </w:rPr>
              <w:t xml:space="preserve">设备能力 </w:t>
            </w:r>
            <w:r>
              <w:rPr>
                <w:rFonts w:hint="eastAsia"/>
                <w:lang w:eastAsia="zh-CN"/>
              </w:rPr>
              <w:sym w:font="Wingdings 2" w:char="0052"/>
            </w:r>
            <w:r>
              <w:rPr>
                <w:rFonts w:hint="eastAsia"/>
                <w:vertAlign w:val="baseline"/>
                <w:lang w:val="en-US" w:eastAsia="zh-CN"/>
              </w:rPr>
              <w:t xml:space="preserve">人员能力 </w:t>
            </w:r>
            <w:r>
              <w:rPr>
                <w:rFonts w:hint="eastAsia"/>
              </w:rPr>
              <w:sym w:font="Wingdings 2" w:char="0052"/>
            </w:r>
            <w:r>
              <w:rPr>
                <w:rFonts w:hint="eastAsia"/>
                <w:vertAlign w:val="baseline"/>
                <w:lang w:val="en-US" w:eastAsia="zh-CN"/>
              </w:rPr>
              <w:t>检测水平</w:t>
            </w:r>
            <w:r>
              <w:rPr>
                <w:rFonts w:hint="eastAsia"/>
                <w:lang w:eastAsia="zh-CN"/>
              </w:rPr>
              <w:sym w:font="Wingdings 2" w:char="0052"/>
            </w:r>
            <w:r>
              <w:rPr>
                <w:rFonts w:hint="eastAsia"/>
                <w:vertAlign w:val="baseline"/>
                <w:lang w:val="en-US" w:eastAsia="zh-CN"/>
              </w:rPr>
              <w:t xml:space="preserve">合同评审 </w:t>
            </w:r>
            <w:r>
              <w:rPr>
                <w:rFonts w:hint="eastAsia"/>
              </w:rPr>
              <w:t>□</w:t>
            </w:r>
            <w:r>
              <w:rPr>
                <w:rFonts w:hint="eastAsia"/>
                <w:lang w:val="en-US" w:eastAsia="zh-CN"/>
              </w:rPr>
              <w:t>知识保密</w:t>
            </w:r>
            <w:r>
              <w:rPr>
                <w:rFonts w:hint="eastAsia"/>
                <w:vertAlign w:val="baseline"/>
                <w:lang w:val="en-US" w:eastAsia="zh-CN"/>
              </w:rPr>
              <w:t xml:space="preserve"> </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lang w:eastAsia="zh-CN"/>
              </w:rPr>
              <w:t>□</w:t>
            </w:r>
            <w:r>
              <w:rPr>
                <w:rFonts w:hint="eastAsia"/>
                <w:vertAlign w:val="baseline"/>
                <w:lang w:val="en-US" w:eastAsia="zh-CN"/>
              </w:rPr>
              <w:t xml:space="preserve">原材料采购 </w:t>
            </w:r>
            <w:r>
              <w:rPr>
                <w:rFonts w:hint="eastAsia"/>
                <w:lang w:eastAsia="zh-CN"/>
              </w:rPr>
              <w:t>□</w:t>
            </w:r>
            <w:r>
              <w:rPr>
                <w:rFonts w:hint="eastAsia"/>
                <w:vertAlign w:val="baseline"/>
                <w:lang w:val="en-US" w:eastAsia="zh-CN"/>
              </w:rPr>
              <w:t xml:space="preserve">外部供方控制 </w:t>
            </w:r>
            <w:r>
              <w:rPr>
                <w:rFonts w:hint="eastAsia"/>
              </w:rPr>
              <w:t>□</w:t>
            </w:r>
            <w:r>
              <w:rPr>
                <w:rFonts w:hint="eastAsia"/>
                <w:vertAlign w:val="baseline"/>
                <w:lang w:val="en-US" w:eastAsia="zh-CN"/>
              </w:rPr>
              <w:t xml:space="preserve">生产/服务控制 </w:t>
            </w:r>
            <w:r>
              <w:rPr>
                <w:rFonts w:hint="eastAsia"/>
                <w:lang w:eastAsia="zh-CN"/>
              </w:rPr>
              <w:t>□</w:t>
            </w:r>
            <w:r>
              <w:rPr>
                <w:rFonts w:hint="eastAsia"/>
                <w:lang w:val="en-US" w:eastAsia="zh-CN"/>
              </w:rPr>
              <w:t>其他</w:t>
            </w:r>
          </w:p>
          <w:p>
            <w:pPr>
              <w:keepNext w:val="0"/>
              <w:keepLines w:val="0"/>
              <w:suppressLineNumbers w:val="0"/>
              <w:spacing w:before="40" w:beforeAutospacing="0" w:after="40" w:afterAutospacing="0" w:line="240" w:lineRule="auto"/>
              <w:ind w:left="0" w:right="0"/>
              <w:rPr>
                <w:rFonts w:hint="eastAsia"/>
                <w:b/>
                <w:bCs/>
                <w:vertAlign w:val="baseline"/>
                <w:lang w:val="en-US" w:eastAsia="zh-CN"/>
              </w:rPr>
            </w:pPr>
            <w:r>
              <w:rPr>
                <w:rFonts w:hint="eastAsia"/>
                <w:b/>
                <w:bCs/>
                <w:vertAlign w:val="baseline"/>
                <w:lang w:val="en-US" w:eastAsia="zh-CN"/>
              </w:rPr>
              <w:t>影响体系运行的外包</w:t>
            </w:r>
            <w:r>
              <w:rPr>
                <w:rFonts w:hint="eastAsia"/>
                <w:b/>
                <w:bCs/>
                <w:vertAlign w:val="baseline"/>
                <w:lang w:val="en-GB" w:eastAsia="zh-CN"/>
              </w:rPr>
              <w:t>过程如下</w:t>
            </w:r>
            <w:r>
              <w:rPr>
                <w:rFonts w:hint="eastAsia"/>
                <w:b/>
                <w:bCs/>
                <w:vertAlign w:val="baseline"/>
                <w:lang w:val="en-US" w:eastAsia="zh-CN"/>
              </w:rPr>
              <w:t>:</w:t>
            </w:r>
            <w:r>
              <w:rPr>
                <w:rFonts w:hint="eastAsia"/>
                <w:b/>
                <w:bCs/>
                <w:vertAlign w:val="baseline"/>
                <w:lang w:val="en-GB" w:eastAsia="zh-CN"/>
              </w:rPr>
              <w:t xml:space="preserve"> （</w:t>
            </w:r>
            <w:r>
              <w:rPr>
                <w:rFonts w:hint="eastAsia"/>
                <w:b/>
                <w:bCs/>
                <w:vertAlign w:val="baseline"/>
                <w:lang w:val="en-US" w:eastAsia="zh-CN"/>
              </w:rPr>
              <w:t>根据实际情况选择</w:t>
            </w:r>
            <w:r>
              <w:rPr>
                <w:rFonts w:hint="eastAsia"/>
                <w:b/>
                <w:bCs/>
                <w:vertAlign w:val="baseline"/>
                <w:lang w:val="en-GB" w:eastAsia="zh-CN"/>
              </w:rPr>
              <w:t>）</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rPr>
              <w:t>□</w:t>
            </w:r>
            <w:r>
              <w:rPr>
                <w:rFonts w:hint="eastAsia"/>
                <w:lang w:val="en-US" w:eastAsia="zh-CN"/>
              </w:rPr>
              <w:t>新产品</w:t>
            </w:r>
            <w:r>
              <w:rPr>
                <w:rFonts w:hint="eastAsia"/>
                <w:vertAlign w:val="baseline"/>
                <w:lang w:val="en-US" w:eastAsia="zh-CN"/>
              </w:rPr>
              <w:t xml:space="preserve">设计开发 </w:t>
            </w:r>
            <w:r>
              <w:rPr>
                <w:rFonts w:hint="eastAsia"/>
              </w:rPr>
              <w:t>□</w:t>
            </w:r>
            <w:r>
              <w:rPr>
                <w:rFonts w:hint="eastAsia"/>
                <w:vertAlign w:val="baseline"/>
                <w:lang w:val="en-US" w:eastAsia="zh-CN"/>
              </w:rPr>
              <w:t xml:space="preserve">原材料订制 </w:t>
            </w:r>
            <w:r>
              <w:rPr>
                <w:rFonts w:hint="eastAsia"/>
              </w:rPr>
              <w:t>□</w:t>
            </w:r>
            <w:r>
              <w:rPr>
                <w:rFonts w:hint="eastAsia"/>
                <w:vertAlign w:val="baseline"/>
                <w:lang w:val="en-US" w:eastAsia="zh-CN"/>
              </w:rPr>
              <w:t xml:space="preserve">生产/服务过程 </w:t>
            </w:r>
            <w:r>
              <w:rPr>
                <w:rFonts w:hint="eastAsia"/>
                <w:lang w:eastAsia="zh-CN"/>
              </w:rPr>
              <w:t>□</w:t>
            </w:r>
            <w:r>
              <w:rPr>
                <w:rFonts w:hint="eastAsia"/>
                <w:lang w:val="en-US" w:eastAsia="zh-CN"/>
              </w:rPr>
              <w:t>检验检测</w:t>
            </w:r>
            <w:r>
              <w:rPr>
                <w:rFonts w:hint="eastAsia"/>
                <w:vertAlign w:val="baseline"/>
                <w:lang w:val="en-US" w:eastAsia="zh-CN"/>
              </w:rPr>
              <w:t xml:space="preserve"> </w:t>
            </w:r>
            <w:r>
              <w:rPr>
                <w:rFonts w:hint="eastAsia"/>
              </w:rPr>
              <w:t>□</w:t>
            </w:r>
            <w:r>
              <w:rPr>
                <w:rFonts w:hint="eastAsia"/>
                <w:lang w:val="en-US" w:eastAsia="zh-CN"/>
              </w:rPr>
              <w:t>产品</w:t>
            </w:r>
            <w:r>
              <w:rPr>
                <w:rFonts w:hint="eastAsia"/>
                <w:vertAlign w:val="baseline"/>
                <w:lang w:val="en-US" w:eastAsia="zh-CN"/>
              </w:rPr>
              <w:t xml:space="preserve">运输 </w:t>
            </w:r>
            <w:r>
              <w:rPr>
                <w:rFonts w:hint="eastAsia"/>
              </w:rPr>
              <w:t>□</w:t>
            </w:r>
            <w:r>
              <w:rPr>
                <w:rFonts w:hint="eastAsia"/>
                <w:lang w:val="en-US" w:eastAsia="zh-CN"/>
              </w:rPr>
              <w:t>设备维修</w:t>
            </w:r>
          </w:p>
          <w:p>
            <w:pPr>
              <w:keepNext w:val="0"/>
              <w:keepLines w:val="0"/>
              <w:suppressLineNumbers w:val="0"/>
              <w:spacing w:before="40" w:beforeAutospacing="0" w:after="40" w:afterAutospacing="0" w:line="240" w:lineRule="auto"/>
              <w:ind w:left="0" w:right="0"/>
              <w:rPr>
                <w:rFonts w:hint="default"/>
                <w:vertAlign w:val="baseline"/>
                <w:lang w:val="en-US" w:eastAsia="zh-CN"/>
              </w:rPr>
            </w:pPr>
            <w:r>
              <w:rPr>
                <w:rFonts w:hint="eastAsia"/>
                <w:lang w:eastAsia="zh-CN"/>
              </w:rPr>
              <w:t>□</w:t>
            </w:r>
            <w:r>
              <w:rPr>
                <w:rFonts w:hint="eastAsia"/>
                <w:vertAlign w:val="baseline"/>
                <w:lang w:val="en-US" w:eastAsia="zh-CN"/>
              </w:rPr>
              <w:t xml:space="preserve">人员培训  </w:t>
            </w:r>
            <w:r>
              <w:rPr>
                <w:rFonts w:hint="eastAsia"/>
              </w:rPr>
              <w:sym w:font="Wingdings 2" w:char="0052"/>
            </w:r>
            <w:r>
              <w:rPr>
                <w:rFonts w:hint="eastAsia"/>
                <w:vertAlign w:val="baseline"/>
                <w:lang w:val="en-US" w:eastAsia="zh-CN"/>
              </w:rPr>
              <w:t>其他——报告发放</w:t>
            </w:r>
          </w:p>
          <w:p>
            <w:pPr>
              <w:rPr>
                <w:rFonts w:hint="eastAsia"/>
                <w:highlight w:val="cyan"/>
              </w:rPr>
            </w:pPr>
            <w:r>
              <w:rPr>
                <w:rFonts w:hint="eastAsia"/>
                <w:lang w:val="en-GB" w:eastAsia="zh-CN"/>
              </w:rPr>
              <w:t>组织通过质量目标的建立、实施、顾客满意的测量、内审和管理评审等方式，充分地</w:t>
            </w:r>
            <w:r>
              <w:rPr>
                <w:rFonts w:hint="eastAsia"/>
                <w:lang w:val="en-US" w:eastAsia="zh-CN"/>
              </w:rPr>
              <w:t>评审，管理及</w:t>
            </w:r>
            <w:r>
              <w:rPr>
                <w:rFonts w:hint="eastAsia"/>
                <w:lang w:val="en-GB" w:eastAsia="zh-CN"/>
              </w:rPr>
              <w:t>控制这些</w:t>
            </w:r>
            <w:r>
              <w:rPr>
                <w:rFonts w:hint="eastAsia"/>
                <w:lang w:val="en-US" w:eastAsia="zh-CN"/>
              </w:rPr>
              <w:t>质量管理体系覆盖的过程</w:t>
            </w:r>
            <w:r>
              <w:rPr>
                <w:rFonts w:hint="eastAsia"/>
                <w:lang w:val="en-GB" w:eastAsia="zh-CN"/>
              </w:rPr>
              <w:t>和活动</w:t>
            </w:r>
            <w:r>
              <w:rPr>
                <w:rFonts w:hint="eastAsia"/>
                <w:lang w:val="en-US"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r>
              <w:rPr>
                <w:rFonts w:hint="eastAsia"/>
              </w:rPr>
              <w:t>领导作用与承诺</w:t>
            </w:r>
          </w:p>
        </w:tc>
        <w:tc>
          <w:tcPr>
            <w:tcW w:w="960" w:type="dxa"/>
            <w:vMerge w:val="restart"/>
          </w:tcPr>
          <w:p>
            <w:r>
              <w:rPr>
                <w:rFonts w:hint="eastAsia"/>
                <w:lang w:val="en-US" w:eastAsia="zh-CN"/>
              </w:rPr>
              <w:t>Q</w:t>
            </w:r>
            <w:r>
              <w:rPr>
                <w:rFonts w:hint="eastAsia"/>
              </w:rPr>
              <w:t>5.1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lang w:eastAsia="zh-CN"/>
              </w:rPr>
              <w:sym w:font="Wingdings 2" w:char="0052"/>
            </w:r>
            <w:r>
              <w:rPr>
                <w:rFonts w:hint="eastAsia"/>
                <w:lang w:val="en-US" w:eastAsia="zh-CN"/>
              </w:rPr>
              <w:t>管理手册第5.1章、</w:t>
            </w:r>
            <w:r>
              <w:rPr>
                <w:rFonts w:hint="eastAsia"/>
                <w:lang w:eastAsia="zh-CN"/>
              </w:rPr>
              <w:sym w:font="Wingdings 2" w:char="0052"/>
            </w:r>
            <w:r>
              <w:rPr>
                <w:rFonts w:hint="eastAsia"/>
                <w:lang w:val="en-US" w:eastAsia="zh-CN"/>
              </w:rPr>
              <w:t xml:space="preserve"> 5.3.3 “总经理岗位职责”</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与最高管理者沟通其领导作用与承诺：</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对质量管理体系的有效性承担责任；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确保制定质量管理体系的质量方针和质量目标，并与组织的环境和战略方向相一致；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确保质量管理体系要求融入组织的业务过程；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促进使用过程方法和基于风险的思维；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确保质量管理体系所需的资源是可用的； </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沟通有效的质量管理和符合质量管理体系要求的重要性；</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确保质量管理体系实现其预期结果；</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促使员工积极参与、指导和支持他们为质量管理体系的有效性作出贡献；</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推动改进；</w:t>
            </w:r>
          </w:p>
          <w:p>
            <w:pPr>
              <w:rPr>
                <w:rFonts w:hint="eastAsia"/>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支持其他相关管理者在其职责范围内发挥领导作用。</w:t>
            </w:r>
          </w:p>
          <w:p>
            <w:pPr>
              <w:rPr>
                <w:rFonts w:hint="eastAsia"/>
                <w:color w:val="000000"/>
                <w:szCs w:val="21"/>
                <w:lang w:val="en-US" w:eastAsia="zh-CN"/>
              </w:rPr>
            </w:pPr>
          </w:p>
          <w:p>
            <w:pPr>
              <w:rPr>
                <w:rFonts w:hint="default"/>
                <w:color w:val="000000"/>
                <w:szCs w:val="21"/>
                <w:lang w:val="en-US" w:eastAsia="zh-CN"/>
              </w:rPr>
            </w:pPr>
            <w:r>
              <w:rPr>
                <w:rFonts w:hint="eastAsia"/>
                <w:color w:val="000000"/>
                <w:szCs w:val="21"/>
                <w:lang w:val="en-US" w:eastAsia="zh-CN"/>
              </w:rPr>
              <w:sym w:font="Wingdings" w:char="00FE"/>
            </w:r>
            <w:r>
              <w:rPr>
                <w:rFonts w:hint="eastAsia"/>
                <w:color w:val="000000"/>
                <w:szCs w:val="21"/>
                <w:lang w:val="en-US" w:eastAsia="zh-CN"/>
              </w:rPr>
              <w:t xml:space="preserve"> 覆盖了标准第5.1章的全面要求，</w:t>
            </w:r>
            <w:r>
              <w:rPr>
                <w:rFonts w:hint="eastAsia"/>
                <w:color w:val="000000"/>
                <w:szCs w:val="21"/>
                <w:lang w:val="en-US" w:eastAsia="zh-CN"/>
              </w:rPr>
              <w:sym w:font="Wingdings" w:char="00A8"/>
            </w:r>
            <w:r>
              <w:rPr>
                <w:rFonts w:hint="eastAsia"/>
                <w:color w:val="000000"/>
                <w:szCs w:val="21"/>
                <w:lang w:val="en-US" w:eastAsia="zh-CN"/>
              </w:rPr>
              <w:t xml:space="preserve"> 未覆盖标准第5.1章的全面要求，缺少：</w:t>
            </w:r>
            <w:r>
              <w:rPr>
                <w:rFonts w:hint="eastAsia"/>
                <w:color w:val="000000"/>
                <w:szCs w:val="21"/>
                <w:u w:val="single"/>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rPr>
            </w:pPr>
            <w:r>
              <w:rPr>
                <w:rFonts w:hint="eastAsia"/>
              </w:rPr>
              <w:t>以顾客为关注焦点</w:t>
            </w:r>
          </w:p>
          <w:p/>
        </w:tc>
        <w:tc>
          <w:tcPr>
            <w:tcW w:w="960" w:type="dxa"/>
            <w:vMerge w:val="restart"/>
          </w:tcPr>
          <w:p>
            <w:r>
              <w:rPr>
                <w:rFonts w:hint="eastAsia"/>
                <w:lang w:val="en-US" w:eastAsia="zh-CN"/>
              </w:rPr>
              <w:t>Q</w:t>
            </w:r>
            <w:r>
              <w:rPr>
                <w:rFonts w:hint="eastAsia"/>
              </w:rPr>
              <w:t>5.</w:t>
            </w:r>
            <w:r>
              <w:rPr>
                <w:rFonts w:hint="eastAsia"/>
                <w:lang w:val="en-US" w:eastAsia="zh-CN"/>
              </w:rPr>
              <w:t>1.</w:t>
            </w:r>
            <w:r>
              <w:rPr>
                <w:rFonts w:hint="eastAsia"/>
              </w:rPr>
              <w:t>2</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lang w:eastAsia="zh-CN"/>
              </w:rPr>
              <w:sym w:font="Wingdings 2" w:char="0052"/>
            </w:r>
            <w:r>
              <w:rPr>
                <w:rFonts w:hint="eastAsia"/>
                <w:lang w:val="en-US" w:eastAsia="zh-CN"/>
              </w:rPr>
              <w:t>管理手册第5.1章</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最高管理者应证实其以顾客为关注焦点的领导作用和承诺：</w:t>
            </w:r>
          </w:p>
          <w:p>
            <w:pPr>
              <w:rPr>
                <w:rFonts w:hint="eastAsia"/>
                <w:color w:val="000000"/>
                <w:szCs w:val="21"/>
                <w:lang w:val="en-US" w:eastAsia="zh-CN"/>
              </w:rPr>
            </w:pPr>
            <w:r>
              <w:rPr>
                <w:rFonts w:hint="eastAsia"/>
                <w:color w:val="000000"/>
                <w:szCs w:val="21"/>
                <w:lang w:val="en-US" w:eastAsia="zh-CN"/>
              </w:rPr>
              <w:t xml:space="preserve">a）确定、理解并持续地满足顾客要求以及适用的法律法规要求； </w:t>
            </w:r>
          </w:p>
          <w:p>
            <w:pPr>
              <w:rPr>
                <w:rFonts w:hint="eastAsia"/>
                <w:color w:val="000000"/>
                <w:szCs w:val="21"/>
                <w:lang w:val="en-US" w:eastAsia="zh-CN"/>
              </w:rPr>
            </w:pPr>
            <w:r>
              <w:rPr>
                <w:rFonts w:hint="eastAsia"/>
                <w:color w:val="000000"/>
                <w:szCs w:val="21"/>
                <w:lang w:val="en-US" w:eastAsia="zh-CN"/>
              </w:rPr>
              <w:t xml:space="preserve">b）确定和应对能够影响产品和服务的符合性以及增强顾客满意能力的风险和机遇； </w:t>
            </w:r>
          </w:p>
          <w:p>
            <w:pPr>
              <w:rPr>
                <w:rFonts w:hint="eastAsia"/>
                <w:color w:val="000000"/>
                <w:szCs w:val="21"/>
                <w:lang w:val="en-US" w:eastAsia="zh-CN"/>
              </w:rPr>
            </w:pPr>
            <w:r>
              <w:rPr>
                <w:rFonts w:hint="eastAsia"/>
                <w:color w:val="000000"/>
                <w:szCs w:val="21"/>
                <w:lang w:val="en-US" w:eastAsia="zh-CN"/>
              </w:rPr>
              <w:t xml:space="preserve">c）始终致力于增强顾客满意。 </w:t>
            </w:r>
          </w:p>
          <w:p>
            <w:pPr>
              <w:rPr>
                <w:rFonts w:hint="eastAsia"/>
                <w:color w:val="000000"/>
                <w:szCs w:val="21"/>
                <w:lang w:val="en-US" w:eastAsia="zh-CN"/>
              </w:rPr>
            </w:pPr>
            <w:r>
              <w:rPr>
                <w:rFonts w:hint="eastAsia"/>
                <w:highlight w:val="none"/>
                <w:vertAlign w:val="baseline"/>
                <w:lang w:val="en-US" w:eastAsia="zh-CN"/>
              </w:rPr>
              <w:t>通过的方式——</w:t>
            </w:r>
          </w:p>
          <w:p>
            <w:pPr>
              <w:rPr>
                <w:rFonts w:hint="eastAsia"/>
                <w:color w:val="000000"/>
                <w:szCs w:val="21"/>
                <w:lang w:val="en-US" w:eastAsia="zh-CN"/>
              </w:rPr>
            </w:pPr>
            <w:r>
              <w:rPr>
                <w:rFonts w:hint="eastAsia"/>
                <w:color w:val="000000"/>
                <w:szCs w:val="21"/>
                <w:lang w:val="en-US" w:eastAsia="zh-CN"/>
              </w:rPr>
              <w:t xml:space="preserve"> </w:t>
            </w:r>
            <w:r>
              <w:rPr>
                <w:rFonts w:hint="eastAsia"/>
                <w:shd w:val="clear"/>
              </w:rPr>
              <w:sym w:font="Wingdings 2" w:char="0052"/>
            </w:r>
            <w:r>
              <w:rPr>
                <w:rFonts w:hint="eastAsia"/>
                <w:shd w:val="clear"/>
                <w:lang w:val="en-US" w:eastAsia="zh-CN"/>
              </w:rPr>
              <w:t>以身作则</w:t>
            </w:r>
            <w:r>
              <w:rPr>
                <w:rFonts w:hint="eastAsia"/>
                <w:shd w:val="clear"/>
                <w:vertAlign w:val="baseline"/>
                <w:lang w:val="en-US" w:eastAsia="zh-CN"/>
              </w:rPr>
              <w:t xml:space="preserve"> </w:t>
            </w:r>
            <w:r>
              <w:rPr>
                <w:rFonts w:hint="eastAsia"/>
                <w:shd w:val="clear"/>
              </w:rPr>
              <w:sym w:font="Wingdings 2" w:char="0052"/>
            </w:r>
            <w:r>
              <w:rPr>
                <w:rFonts w:hint="eastAsia"/>
                <w:shd w:val="clear"/>
                <w:vertAlign w:val="baseline"/>
                <w:lang w:val="en-US" w:eastAsia="zh-CN"/>
              </w:rPr>
              <w:t xml:space="preserve">建立机制 </w:t>
            </w:r>
            <w:r>
              <w:rPr>
                <w:rFonts w:hint="eastAsia"/>
                <w:shd w:val="clear"/>
              </w:rPr>
              <w:t>□</w:t>
            </w:r>
            <w:r>
              <w:rPr>
                <w:rFonts w:hint="eastAsia"/>
                <w:shd w:val="clear"/>
                <w:vertAlign w:val="baseline"/>
                <w:lang w:val="en-US" w:eastAsia="zh-CN"/>
              </w:rPr>
              <w:t xml:space="preserve">法规宣传 </w:t>
            </w:r>
            <w:r>
              <w:rPr>
                <w:rFonts w:hint="eastAsia"/>
                <w:shd w:val="clear"/>
                <w:lang w:eastAsia="zh-CN"/>
              </w:rPr>
              <w:sym w:font="Wingdings 2" w:char="0052"/>
            </w:r>
            <w:r>
              <w:rPr>
                <w:rFonts w:hint="eastAsia"/>
                <w:shd w:val="clear"/>
                <w:lang w:val="en-US" w:eastAsia="zh-CN"/>
              </w:rPr>
              <w:t>风险机遇的应对</w:t>
            </w:r>
            <w:r>
              <w:rPr>
                <w:rFonts w:hint="eastAsia"/>
                <w:shd w:val="clear"/>
                <w:vertAlign w:val="baseline"/>
                <w:lang w:val="en-US" w:eastAsia="zh-CN"/>
              </w:rPr>
              <w:t xml:space="preserve"> </w:t>
            </w:r>
            <w:r>
              <w:rPr>
                <w:rFonts w:hint="eastAsia"/>
                <w:shd w:val="clear"/>
              </w:rPr>
              <w:sym w:font="Wingdings 2" w:char="0052"/>
            </w:r>
            <w:r>
              <w:rPr>
                <w:rFonts w:hint="eastAsia"/>
                <w:shd w:val="clear"/>
                <w:lang w:val="en-US" w:eastAsia="zh-CN"/>
              </w:rPr>
              <w:t>重视顾客反馈</w:t>
            </w:r>
            <w:r>
              <w:rPr>
                <w:rFonts w:hint="eastAsia"/>
                <w:shd w:val="clear"/>
                <w:vertAlign w:val="baseline"/>
                <w:lang w:val="en-US" w:eastAsia="zh-CN"/>
              </w:rPr>
              <w:t xml:space="preserve"> </w:t>
            </w:r>
            <w:r>
              <w:rPr>
                <w:rFonts w:hint="eastAsia"/>
                <w:shd w:val="clear"/>
              </w:rPr>
              <w:t>□</w:t>
            </w:r>
            <w:r>
              <w:rPr>
                <w:rFonts w:hint="eastAsia"/>
                <w:shd w:val="clear"/>
                <w:lang w:val="en-US" w:eastAsia="zh-CN"/>
              </w:rPr>
              <w:t xml:space="preserve">目标考核 </w:t>
            </w:r>
            <w:r>
              <w:rPr>
                <w:rFonts w:hint="eastAsia"/>
                <w:shd w:val="clear"/>
              </w:rPr>
              <w:t>□</w:t>
            </w:r>
            <w:r>
              <w:rPr>
                <w:rFonts w:hint="eastAsia"/>
                <w:shd w:val="clear"/>
                <w:lang w:val="en-US" w:eastAsia="zh-CN"/>
              </w:rPr>
              <w:t>其他</w:t>
            </w:r>
          </w:p>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shd w:val="clear" w:color="auto" w:fill="auto"/>
          </w:tcPr>
          <w:p>
            <w:r>
              <w:rPr>
                <w:rFonts w:hint="eastAsia"/>
              </w:rPr>
              <w:t>方针</w:t>
            </w:r>
          </w:p>
        </w:tc>
        <w:tc>
          <w:tcPr>
            <w:tcW w:w="960" w:type="dxa"/>
            <w:vMerge w:val="restart"/>
            <w:shd w:val="clear" w:color="auto" w:fill="auto"/>
          </w:tcPr>
          <w:p>
            <w:r>
              <w:rPr>
                <w:rFonts w:hint="eastAsia"/>
                <w:lang w:val="en-US" w:eastAsia="zh-CN"/>
              </w:rPr>
              <w:t>Q</w:t>
            </w:r>
            <w:r>
              <w:rPr>
                <w:rFonts w:hint="eastAsia"/>
              </w:rPr>
              <w:t>5.2</w:t>
            </w:r>
          </w:p>
        </w:tc>
        <w:tc>
          <w:tcPr>
            <w:tcW w:w="745"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shd w:val="clear" w:color="auto" w:fill="auto"/>
          </w:tcPr>
          <w:p>
            <w:r>
              <w:rPr>
                <w:rFonts w:hint="eastAsia"/>
                <w:lang w:val="en-US" w:eastAsia="zh-CN"/>
              </w:rPr>
              <w:t>如：</w:t>
            </w:r>
            <w:r>
              <w:rPr>
                <w:rFonts w:hint="eastAsia"/>
                <w:lang w:eastAsia="zh-CN"/>
              </w:rPr>
              <w:sym w:font="Wingdings 2" w:char="0052"/>
            </w:r>
            <w:r>
              <w:rPr>
                <w:rFonts w:hint="eastAsia"/>
                <w:lang w:val="en-US" w:eastAsia="zh-CN"/>
              </w:rPr>
              <w:t>管理手册第5.2章、</w:t>
            </w:r>
            <w:r>
              <w:rPr>
                <w:rFonts w:hint="eastAsia"/>
                <w:lang w:eastAsia="zh-CN"/>
              </w:rPr>
              <w:sym w:font="Wingdings 2" w:char="0052"/>
            </w:r>
            <w:r>
              <w:rPr>
                <w:rFonts w:hint="eastAsia"/>
                <w:lang w:val="en-US" w:eastAsia="zh-CN"/>
              </w:rPr>
              <w:t>0.2公司方针、目标</w:t>
            </w:r>
          </w:p>
        </w:tc>
        <w:tc>
          <w:tcPr>
            <w:tcW w:w="1585" w:type="dxa"/>
            <w:vMerge w:val="restart"/>
            <w:shd w:val="clear" w:color="auto" w:fill="auto"/>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shd w:val="clear" w:color="auto" w:fill="auto"/>
          </w:tcPr>
          <w:p/>
        </w:tc>
        <w:tc>
          <w:tcPr>
            <w:tcW w:w="960" w:type="dxa"/>
            <w:vMerge w:val="continue"/>
            <w:shd w:val="clear" w:color="auto" w:fill="auto"/>
          </w:tcPr>
          <w:p/>
        </w:tc>
        <w:tc>
          <w:tcPr>
            <w:tcW w:w="745" w:type="dxa"/>
            <w:shd w:val="clear" w:color="auto" w:fill="auto"/>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color w:val="000000"/>
                <w:szCs w:val="21"/>
                <w:lang w:val="en-US" w:eastAsia="zh-CN"/>
              </w:rPr>
              <w:t xml:space="preserve"> </w:t>
            </w:r>
            <w:r>
              <w:rPr>
                <w:rFonts w:hint="eastAsia"/>
                <w:vertAlign w:val="baseline"/>
              </w:rPr>
              <w:t>最高管理者制定</w:t>
            </w:r>
            <w:r>
              <w:rPr>
                <w:rFonts w:hint="eastAsia"/>
                <w:vertAlign w:val="baseline"/>
                <w:lang w:val="en-US" w:eastAsia="zh-CN"/>
              </w:rPr>
              <w:t>了文件化的管理体系</w:t>
            </w:r>
            <w:r>
              <w:rPr>
                <w:rFonts w:hint="eastAsia"/>
                <w:vertAlign w:val="baseline"/>
              </w:rPr>
              <w:t>方针</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single"/>
                <w:vertAlign w:val="baseline"/>
                <w:lang w:val="en-US" w:eastAsia="zh-CN"/>
              </w:rPr>
              <w:t xml:space="preserve">     安全为天  质量为先  美化环境  守法诚信  创新发展  顾客满意     </w:t>
            </w:r>
          </w:p>
          <w:p>
            <w:pPr>
              <w:keepNext w:val="0"/>
              <w:keepLines w:val="0"/>
              <w:widowControl w:val="0"/>
              <w:numPr>
                <w:ilvl w:val="0"/>
                <w:numId w:val="0"/>
              </w:numPr>
              <w:suppressLineNumbers w:val="0"/>
              <w:spacing w:before="0" w:beforeAutospacing="0" w:after="0" w:afterAutospacing="0"/>
              <w:ind w:left="0" w:right="0"/>
              <w:jc w:val="both"/>
              <w:rPr>
                <w:rFonts w:hint="default"/>
                <w:u w:val="single"/>
                <w:vertAlign w:val="baseline"/>
                <w:lang w:val="en-US" w:eastAsia="zh-CN"/>
              </w:rPr>
            </w:pPr>
          </w:p>
          <w:p>
            <w:pPr>
              <w:rPr>
                <w:rFonts w:hint="eastAsia"/>
                <w:vertAlign w:val="baseline"/>
                <w:lang w:val="en-US" w:eastAsia="zh-CN"/>
              </w:rPr>
            </w:pPr>
            <w:r>
              <w:rPr>
                <w:rFonts w:hint="eastAsia"/>
                <w:shd w:val="clear"/>
              </w:rPr>
              <w:sym w:font="Wingdings 2" w:char="0052"/>
            </w:r>
            <w:r>
              <w:rPr>
                <w:rFonts w:hint="eastAsia"/>
                <w:vertAlign w:val="baseline"/>
                <w:lang w:val="en-US" w:eastAsia="zh-CN"/>
              </w:rPr>
              <w:t>适应组织的宗旨和环境并支持其战略方向</w:t>
            </w:r>
          </w:p>
          <w:p>
            <w:pPr>
              <w:rPr>
                <w:rFonts w:hint="eastAsia"/>
                <w:vertAlign w:val="baseline"/>
                <w:lang w:val="en-GB" w:eastAsia="zh-CN"/>
              </w:rPr>
            </w:pPr>
            <w:r>
              <w:rPr>
                <w:rFonts w:hint="eastAsia"/>
                <w:shd w:val="clear"/>
                <w:lang w:eastAsia="zh-CN"/>
              </w:rPr>
              <w:sym w:font="Wingdings 2" w:char="0052"/>
            </w:r>
            <w:r>
              <w:rPr>
                <w:rFonts w:hint="eastAsia"/>
                <w:vertAlign w:val="baseline"/>
                <w:lang w:val="en-GB" w:eastAsia="zh-CN"/>
              </w:rPr>
              <w:t>质量方针合理恰当并为相应的质量目标提供了框架。</w:t>
            </w:r>
          </w:p>
          <w:p>
            <w:pPr>
              <w:rPr>
                <w:rFonts w:hint="eastAsia"/>
                <w:vertAlign w:val="baseline"/>
                <w:lang w:val="en-US" w:eastAsia="zh-CN"/>
              </w:rPr>
            </w:pPr>
            <w:r>
              <w:rPr>
                <w:rFonts w:hint="eastAsia"/>
                <w:shd w:val="clear"/>
                <w:lang w:eastAsia="zh-CN"/>
              </w:rPr>
              <w:sym w:font="Wingdings 2" w:char="0052"/>
            </w:r>
            <w:r>
              <w:rPr>
                <w:rFonts w:hint="eastAsia"/>
                <w:vertAlign w:val="baseline"/>
                <w:lang w:val="en-US" w:eastAsia="zh-CN"/>
              </w:rPr>
              <w:t xml:space="preserve">包括满足适用要求的承诺； </w:t>
            </w:r>
          </w:p>
          <w:p>
            <w:pPr>
              <w:rPr>
                <w:rFonts w:hint="eastAsia"/>
                <w:vertAlign w:val="baseline"/>
                <w:lang w:val="en-GB" w:eastAsia="zh-CN"/>
              </w:rPr>
            </w:pPr>
            <w:r>
              <w:rPr>
                <w:rFonts w:hint="eastAsia"/>
                <w:shd w:val="clear"/>
                <w:lang w:eastAsia="zh-CN"/>
              </w:rPr>
              <w:sym w:font="Wingdings 2" w:char="0052"/>
            </w:r>
            <w:r>
              <w:rPr>
                <w:rFonts w:hint="eastAsia"/>
                <w:vertAlign w:val="baseline"/>
                <w:lang w:val="en-US" w:eastAsia="zh-CN"/>
              </w:rPr>
              <w:t>包括持续改进质量管理体系的承诺</w:t>
            </w:r>
          </w:p>
          <w:p>
            <w:pPr>
              <w:rPr>
                <w:rFonts w:hint="eastAsia"/>
                <w:shd w:val="clear"/>
                <w:lang w:eastAsia="zh-CN"/>
              </w:rPr>
            </w:pPr>
          </w:p>
          <w:p>
            <w:pPr>
              <w:rPr>
                <w:rFonts w:hint="default"/>
                <w:vertAlign w:val="baseline"/>
                <w:lang w:val="en-US" w:eastAsia="zh-CN"/>
              </w:rPr>
            </w:pPr>
            <w:r>
              <w:rPr>
                <w:rFonts w:hint="eastAsia"/>
                <w:shd w:val="clear"/>
                <w:lang w:eastAsia="zh-CN"/>
              </w:rPr>
              <w:sym w:font="Wingdings 2" w:char="0052"/>
            </w:r>
            <w:r>
              <w:rPr>
                <w:rFonts w:hint="eastAsia"/>
                <w:vertAlign w:val="baseline"/>
                <w:lang w:val="en-US" w:eastAsia="zh-CN"/>
              </w:rPr>
              <w:t>在组织内得到沟通、理解和应用，通过：</w:t>
            </w:r>
            <w:r>
              <w:rPr>
                <w:rFonts w:hint="eastAsia"/>
                <w:lang w:val="en-US" w:eastAsia="zh-CN"/>
              </w:rPr>
              <w:sym w:font="Wingdings" w:char="00A8"/>
            </w:r>
            <w:r>
              <w:rPr>
                <w:rFonts w:hint="eastAsia"/>
                <w:vertAlign w:val="baseline"/>
                <w:lang w:val="en-US" w:eastAsia="zh-CN"/>
              </w:rPr>
              <w:t>展板</w:t>
            </w:r>
            <w:r>
              <w:rPr>
                <w:rFonts w:hint="eastAsia"/>
                <w:lang w:val="en-US" w:eastAsia="zh-CN"/>
              </w:rPr>
              <w:t xml:space="preserve">  </w:t>
            </w:r>
            <w:r>
              <w:rPr>
                <w:rFonts w:hint="eastAsia"/>
                <w:lang w:val="en-US" w:eastAsia="zh-CN"/>
              </w:rPr>
              <w:sym w:font="Wingdings" w:char="00A8"/>
            </w:r>
            <w:r>
              <w:rPr>
                <w:rFonts w:hint="eastAsia"/>
                <w:vertAlign w:val="baseline"/>
                <w:lang w:val="en-US" w:eastAsia="zh-CN"/>
              </w:rPr>
              <w:t>标语</w:t>
            </w:r>
            <w:r>
              <w:rPr>
                <w:rFonts w:hint="eastAsia"/>
                <w:lang w:val="en-US" w:eastAsia="zh-CN"/>
              </w:rPr>
              <w:t xml:space="preserve">  </w:t>
            </w:r>
            <w:r>
              <w:rPr>
                <w:rFonts w:hint="eastAsia"/>
                <w:lang w:val="en-US" w:eastAsia="zh-CN"/>
              </w:rPr>
              <w:sym w:font="Wingdings" w:char="00FE"/>
            </w:r>
            <w:r>
              <w:rPr>
                <w:rFonts w:hint="eastAsia"/>
                <w:lang w:val="en-US" w:eastAsia="zh-CN"/>
              </w:rPr>
              <w:t xml:space="preserve">会议  </w:t>
            </w:r>
            <w:r>
              <w:rPr>
                <w:rFonts w:hint="eastAsia"/>
                <w:lang w:val="en-US" w:eastAsia="zh-CN"/>
              </w:rPr>
              <w:sym w:font="Wingdings" w:char="00FE"/>
            </w:r>
            <w:r>
              <w:rPr>
                <w:rFonts w:hint="eastAsia"/>
                <w:lang w:val="en-US" w:eastAsia="zh-CN"/>
              </w:rPr>
              <w:t xml:space="preserve">文件发放   </w:t>
            </w:r>
            <w:r>
              <w:rPr>
                <w:rFonts w:hint="eastAsia"/>
                <w:lang w:val="en-US" w:eastAsia="zh-CN"/>
              </w:rPr>
              <w:sym w:font="Wingdings" w:char="00A8"/>
            </w:r>
            <w:r>
              <w:rPr>
                <w:rFonts w:hint="eastAsia"/>
                <w:lang w:val="en-US" w:eastAsia="zh-CN"/>
              </w:rPr>
              <w:t>其他</w:t>
            </w:r>
            <w:r>
              <w:rPr>
                <w:rFonts w:hint="eastAsia"/>
                <w:vertAlign w:val="baseline"/>
                <w:lang w:val="en-US" w:eastAsia="zh-CN"/>
              </w:rPr>
              <w:t xml:space="preserve">  </w:t>
            </w:r>
          </w:p>
          <w:p>
            <w:pPr>
              <w:rPr>
                <w:rFonts w:hint="default"/>
                <w:vertAlign w:val="baseline"/>
                <w:lang w:val="en-US" w:eastAsia="zh-CN"/>
              </w:rPr>
            </w:pPr>
            <w:r>
              <w:rPr>
                <w:rFonts w:hint="eastAsia"/>
                <w:shd w:val="clear"/>
              </w:rPr>
              <w:sym w:font="Wingdings 2" w:char="0052"/>
            </w:r>
            <w:r>
              <w:rPr>
                <w:rFonts w:hint="eastAsia"/>
                <w:vertAlign w:val="baseline"/>
                <w:lang w:val="en-US" w:eastAsia="zh-CN"/>
              </w:rPr>
              <w:t>在相关方有需要时提供。通过：</w:t>
            </w:r>
            <w:r>
              <w:rPr>
                <w:rFonts w:hint="eastAsia"/>
                <w:lang w:val="en-US" w:eastAsia="zh-CN"/>
              </w:rPr>
              <w:sym w:font="Wingdings" w:char="00A8"/>
            </w:r>
            <w:r>
              <w:rPr>
                <w:rFonts w:hint="eastAsia"/>
                <w:lang w:val="en-US" w:eastAsia="zh-CN"/>
              </w:rPr>
              <w:t xml:space="preserve">网站 </w:t>
            </w:r>
            <w:r>
              <w:rPr>
                <w:rFonts w:hint="eastAsia"/>
                <w:lang w:val="en-US" w:eastAsia="zh-CN"/>
              </w:rPr>
              <w:sym w:font="Wingdings" w:char="00A8"/>
            </w:r>
            <w:r>
              <w:rPr>
                <w:rFonts w:hint="eastAsia"/>
                <w:lang w:val="en-US" w:eastAsia="zh-CN"/>
              </w:rPr>
              <w:t xml:space="preserve">宣传册 </w:t>
            </w:r>
            <w:r>
              <w:rPr>
                <w:rFonts w:hint="eastAsia"/>
                <w:lang w:val="en-US" w:eastAsia="zh-CN"/>
              </w:rPr>
              <w:sym w:font="Wingdings" w:char="00FE"/>
            </w:r>
            <w:r>
              <w:rPr>
                <w:rFonts w:hint="eastAsia"/>
                <w:lang w:val="en-US" w:eastAsia="zh-CN"/>
              </w:rPr>
              <w:t>其他——招、投标书等</w:t>
            </w:r>
          </w:p>
          <w:p>
            <w:pPr>
              <w:rPr>
                <w:rFonts w:hint="eastAsia"/>
                <w:vertAlign w:val="baseline"/>
                <w:lang w:val="en-US" w:eastAsia="zh-CN"/>
              </w:rPr>
            </w:pP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shd w:val="clear" w:color="auto" w:fill="auto"/>
          </w:tcPr>
          <w:p>
            <w:pPr>
              <w:rPr>
                <w:rFonts w:hint="eastAsia"/>
              </w:rPr>
            </w:pPr>
            <w:r>
              <w:rPr>
                <w:rFonts w:hint="eastAsia"/>
              </w:rPr>
              <w:t>组织的岗位、职责和权限</w:t>
            </w:r>
          </w:p>
          <w:p/>
        </w:tc>
        <w:tc>
          <w:tcPr>
            <w:tcW w:w="960" w:type="dxa"/>
            <w:vMerge w:val="restart"/>
            <w:shd w:val="clear" w:color="auto" w:fill="auto"/>
          </w:tcPr>
          <w:p>
            <w:r>
              <w:rPr>
                <w:rFonts w:hint="eastAsia"/>
                <w:lang w:val="en-US" w:eastAsia="zh-CN"/>
              </w:rPr>
              <w:t>Q</w:t>
            </w:r>
            <w:r>
              <w:rPr>
                <w:rFonts w:hint="eastAsia"/>
              </w:rPr>
              <w:t>5.3</w:t>
            </w:r>
          </w:p>
        </w:tc>
        <w:tc>
          <w:tcPr>
            <w:tcW w:w="745"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shd w:val="clear" w:color="auto" w:fill="auto"/>
          </w:tcPr>
          <w:p>
            <w:pPr>
              <w:rPr>
                <w:rFonts w:hint="eastAsia"/>
                <w:lang w:val="en-US" w:eastAsia="zh-CN"/>
              </w:rPr>
            </w:pPr>
            <w:r>
              <w:rPr>
                <w:rFonts w:hint="eastAsia"/>
                <w:lang w:val="en-US" w:eastAsia="zh-CN"/>
              </w:rPr>
              <w:t>如：</w:t>
            </w:r>
            <w:r>
              <w:rPr>
                <w:rFonts w:hint="eastAsia"/>
                <w:lang w:eastAsia="zh-CN"/>
              </w:rPr>
              <w:sym w:font="Wingdings 2" w:char="0052"/>
            </w:r>
            <w:r>
              <w:rPr>
                <w:rFonts w:hint="eastAsia"/>
                <w:lang w:val="en-US" w:eastAsia="zh-CN"/>
              </w:rPr>
              <w:t>管理手册第5.3章</w:t>
            </w:r>
          </w:p>
        </w:tc>
        <w:tc>
          <w:tcPr>
            <w:tcW w:w="1585" w:type="dxa"/>
            <w:vMerge w:val="restart"/>
            <w:shd w:val="clear" w:color="auto" w:fill="auto"/>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2160" w:type="dxa"/>
            <w:vMerge w:val="continue"/>
            <w:shd w:val="clear" w:color="auto" w:fill="auto"/>
          </w:tcPr>
          <w:p/>
        </w:tc>
        <w:tc>
          <w:tcPr>
            <w:tcW w:w="960" w:type="dxa"/>
            <w:vMerge w:val="continue"/>
            <w:shd w:val="clear" w:color="auto" w:fill="auto"/>
          </w:tcPr>
          <w:p/>
        </w:tc>
        <w:tc>
          <w:tcPr>
            <w:tcW w:w="745" w:type="dxa"/>
            <w:shd w:val="clear" w:color="auto" w:fill="auto"/>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最高管理者确</w:t>
            </w:r>
            <w:r>
              <w:rPr>
                <w:rFonts w:hint="eastAsia"/>
                <w:vertAlign w:val="baseline"/>
                <w:lang w:val="en-US" w:eastAsia="zh-CN"/>
              </w:rPr>
              <w:t>定了</w:t>
            </w:r>
            <w:r>
              <w:rPr>
                <w:rFonts w:hint="eastAsia"/>
                <w:vertAlign w:val="baseline"/>
              </w:rPr>
              <w:t>组织</w:t>
            </w:r>
            <w:r>
              <w:rPr>
                <w:rFonts w:hint="eastAsia"/>
                <w:vertAlign w:val="baseline"/>
                <w:lang w:val="en-US" w:eastAsia="zh-CN"/>
              </w:rPr>
              <w:t>架构及</w:t>
            </w:r>
            <w:r>
              <w:rPr>
                <w:rFonts w:hint="eastAsia"/>
                <w:vertAlign w:val="baseline"/>
              </w:rPr>
              <w:t>相关岗位的职责、权限</w:t>
            </w:r>
            <w:r>
              <w:rPr>
                <w:rFonts w:hint="eastAsia"/>
                <w:vertAlign w:val="baseline"/>
                <w:lang w:eastAsia="zh-CN"/>
              </w:rPr>
              <w:t>，</w:t>
            </w:r>
            <w:r>
              <w:rPr>
                <w:rFonts w:hint="eastAsia"/>
                <w:vertAlign w:val="baseline"/>
                <w:lang w:val="en-US" w:eastAsia="zh-CN"/>
              </w:rPr>
              <w:t>并进行了全员的</w:t>
            </w:r>
            <w:r>
              <w:rPr>
                <w:rFonts w:hint="eastAsia"/>
                <w:vertAlign w:val="baseline"/>
              </w:rPr>
              <w:t>沟通和理解</w:t>
            </w:r>
            <w:r>
              <w:rPr>
                <w:rFonts w:hint="eastAsia"/>
                <w:vertAlign w:val="baseline"/>
                <w:lang w:eastAsia="zh-CN"/>
              </w:rPr>
              <w:t>；</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如：</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0"/>
              <w:gridCol w:w="2261"/>
              <w:gridCol w:w="2261"/>
              <w:gridCol w:w="2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过程过程</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主管部门名称</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过程名称</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主管部门名称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质量管理体系策划和推动</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综合部</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生产/服务设计开发过程</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不涉及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顾客满意调查分析</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客户服务部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kern w:val="2"/>
                      <w:sz w:val="21"/>
                      <w:vertAlign w:val="baseline"/>
                      <w:lang w:val="en-US" w:eastAsia="zh-CN" w:bidi="ar-SA"/>
                    </w:rPr>
                  </w:pPr>
                  <w:r>
                    <w:rPr>
                      <w:rFonts w:hint="eastAsia"/>
                      <w:vertAlign w:val="baseline"/>
                      <w:lang w:val="en-US" w:eastAsia="zh-CN"/>
                    </w:rPr>
                    <w:t>生产/服务提供过程</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检测部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外部供方控制</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质量技术部</w:t>
                  </w: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生产/服务放行过程</w:t>
                  </w: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r>
                    <w:rPr>
                      <w:rFonts w:hint="eastAsia"/>
                      <w:vertAlign w:val="baseline"/>
                      <w:lang w:val="en-US" w:eastAsia="zh-CN"/>
                    </w:rPr>
                    <w:t>质量技术部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0"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p>
              </w:tc>
              <w:tc>
                <w:tcPr>
                  <w:tcW w:w="226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vertAlign w:val="baseline"/>
                      <w:lang w:val="en-US" w:eastAsia="zh-CN"/>
                    </w:rPr>
                  </w:pPr>
                </w:p>
              </w:tc>
              <w:tc>
                <w:tcPr>
                  <w:tcW w:w="2261" w:type="dxa"/>
                </w:tcPr>
                <w:p>
                  <w:pPr>
                    <w:keepNext w:val="0"/>
                    <w:keepLines w:val="0"/>
                    <w:widowControl w:val="0"/>
                    <w:numPr>
                      <w:ilvl w:val="0"/>
                      <w:numId w:val="0"/>
                    </w:numPr>
                    <w:suppressLineNumbers w:val="0"/>
                    <w:spacing w:before="0" w:beforeAutospacing="0" w:after="0" w:afterAutospacing="0"/>
                    <w:ind w:right="0"/>
                    <w:jc w:val="both"/>
                    <w:rPr>
                      <w:rFonts w:hint="default"/>
                      <w:vertAlign w:val="baseline"/>
                      <w:lang w:val="en-US" w:eastAsia="zh-CN"/>
                    </w:rPr>
                  </w:pPr>
                </w:p>
              </w:tc>
            </w:tr>
          </w:tbl>
          <w:p>
            <w:pPr>
              <w:rPr>
                <w:rFonts w:hint="eastAsia"/>
              </w:rPr>
            </w:pP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应对风险和机遇的措施</w:t>
            </w:r>
          </w:p>
          <w:p/>
        </w:tc>
        <w:tc>
          <w:tcPr>
            <w:tcW w:w="960" w:type="dxa"/>
            <w:vMerge w:val="restart"/>
          </w:tcPr>
          <w:p>
            <w:r>
              <w:rPr>
                <w:rFonts w:hint="eastAsia"/>
                <w:color w:val="000000"/>
                <w:szCs w:val="21"/>
                <w:lang w:val="en-US" w:eastAsia="zh-CN"/>
              </w:rPr>
              <w:t>Q6.1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color w:val="000000"/>
                <w:szCs w:val="21"/>
                <w:lang w:val="en-US" w:eastAsia="zh-CN"/>
              </w:rPr>
              <w:t>应对风险和机遇</w:t>
            </w:r>
            <w:r>
              <w:rPr>
                <w:rFonts w:hint="eastAsia"/>
              </w:rPr>
              <w:t>控制</w:t>
            </w:r>
            <w:r>
              <w:rPr>
                <w:rFonts w:hint="eastAsia"/>
                <w:lang w:val="en-US" w:eastAsia="zh-CN"/>
              </w:rPr>
              <w:t>程序》、</w:t>
            </w:r>
            <w:r>
              <w:rPr>
                <w:rFonts w:hint="eastAsia"/>
                <w:lang w:eastAsia="zh-CN"/>
              </w:rPr>
              <w:sym w:font="Wingdings 2" w:char="0052"/>
            </w:r>
            <w:r>
              <w:rPr>
                <w:rFonts w:hint="eastAsia"/>
                <w:lang w:val="en-US" w:eastAsia="zh-CN"/>
              </w:rPr>
              <w:t>手册第6.1条款</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default"/>
                <w:lang w:val="en-US" w:eastAsia="zh-CN"/>
              </w:rPr>
            </w:pPr>
            <w:r>
              <w:rPr>
                <w:rFonts w:hint="eastAsia"/>
                <w:lang w:val="en-US" w:eastAsia="zh-CN"/>
              </w:rPr>
              <w:t>分析风险的方法：</w:t>
            </w:r>
            <w:r>
              <w:rPr>
                <w:rFonts w:hint="eastAsia"/>
                <w:lang w:val="en-US" w:eastAsia="zh-CN"/>
              </w:rPr>
              <w:sym w:font="Wingdings" w:char="00FE"/>
            </w:r>
            <w:r>
              <w:rPr>
                <w:rFonts w:hint="eastAsia"/>
                <w:lang w:val="en-US" w:eastAsia="zh-CN"/>
              </w:rPr>
              <w:t xml:space="preserve">头脑风暴法   </w:t>
            </w:r>
            <w:r>
              <w:rPr>
                <w:rFonts w:hint="eastAsia"/>
                <w:lang w:val="en-US" w:eastAsia="zh-CN"/>
              </w:rPr>
              <w:sym w:font="Wingdings" w:char="00A8"/>
            </w:r>
            <w:r>
              <w:rPr>
                <w:rFonts w:hint="eastAsia"/>
                <w:lang w:val="en-US" w:eastAsia="zh-CN"/>
              </w:rPr>
              <w:t>FMEA（潜在失效模式分析）</w:t>
            </w:r>
            <w:r>
              <w:rPr>
                <w:rFonts w:hint="eastAsia"/>
                <w:lang w:val="en-US" w:eastAsia="zh-CN"/>
              </w:rPr>
              <w:sym w:font="Wingdings" w:char="00A8"/>
            </w:r>
            <w:r>
              <w:rPr>
                <w:rFonts w:hint="eastAsia"/>
                <w:lang w:val="en-US" w:eastAsia="zh-CN"/>
              </w:rPr>
              <w:t>其他</w:t>
            </w:r>
          </w:p>
          <w:p>
            <w:pPr>
              <w:rPr>
                <w:rFonts w:hint="default"/>
                <w:lang w:val="en-US" w:eastAsia="zh-CN"/>
              </w:rPr>
            </w:pPr>
          </w:p>
          <w:p>
            <w:pPr>
              <w:rPr>
                <w:rFonts w:hint="eastAsia"/>
                <w:lang w:val="en-US" w:eastAsia="zh-CN"/>
              </w:rPr>
            </w:pPr>
            <w:r>
              <w:rPr>
                <w:rFonts w:hint="eastAsia"/>
                <w:lang w:val="en-US" w:eastAsia="zh-CN"/>
              </w:rPr>
              <w:t xml:space="preserve">应对风险的措施类型包括： </w:t>
            </w:r>
          </w:p>
          <w:p>
            <w:pPr>
              <w:rPr>
                <w:rFonts w:hint="default"/>
                <w:lang w:val="en-US"/>
              </w:rPr>
            </w:pPr>
            <w:r>
              <w:rPr>
                <w:rFonts w:hint="eastAsia"/>
                <w:lang w:val="en-US" w:eastAsia="zh-CN"/>
              </w:rPr>
              <w:sym w:font="Wingdings" w:char="00A8"/>
            </w:r>
            <w:r>
              <w:rPr>
                <w:rFonts w:hint="eastAsia"/>
              </w:rPr>
              <w:t>规避风险</w:t>
            </w:r>
            <w:r>
              <w:rPr>
                <w:rFonts w:hint="eastAsia"/>
                <w:lang w:val="en-US" w:eastAsia="zh-CN"/>
              </w:rPr>
              <w:t xml:space="preserve"> </w:t>
            </w:r>
            <w:r>
              <w:rPr>
                <w:rFonts w:hint="eastAsia"/>
                <w:lang w:val="en-US" w:eastAsia="zh-CN"/>
              </w:rPr>
              <w:sym w:font="Wingdings" w:char="00A8"/>
            </w:r>
            <w:r>
              <w:rPr>
                <w:rFonts w:hint="eastAsia"/>
              </w:rPr>
              <w:t>为寻求机遇承担风险、</w:t>
            </w:r>
            <w:r>
              <w:rPr>
                <w:rFonts w:hint="eastAsia"/>
                <w:lang w:val="en-US" w:eastAsia="zh-CN"/>
              </w:rPr>
              <w:sym w:font="Wingdings" w:char="00A8"/>
            </w:r>
            <w:r>
              <w:rPr>
                <w:rFonts w:hint="eastAsia"/>
              </w:rPr>
              <w:t>消除风险源</w:t>
            </w:r>
            <w:r>
              <w:rPr>
                <w:rFonts w:hint="eastAsia"/>
                <w:lang w:val="en-US" w:eastAsia="zh-CN"/>
              </w:rPr>
              <w:t xml:space="preserve"> </w:t>
            </w:r>
            <w:r>
              <w:rPr>
                <w:rFonts w:hint="eastAsia"/>
                <w:lang w:val="en-US" w:eastAsia="zh-CN"/>
              </w:rPr>
              <w:sym w:font="Wingdings" w:char="00A8"/>
            </w:r>
            <w:r>
              <w:rPr>
                <w:rFonts w:hint="eastAsia"/>
              </w:rPr>
              <w:t>改变风险的可能性和后果、</w:t>
            </w:r>
            <w:r>
              <w:rPr>
                <w:rFonts w:hint="eastAsia"/>
                <w:lang w:val="en-US" w:eastAsia="zh-CN"/>
              </w:rPr>
              <w:sym w:font="Wingdings" w:char="00A8"/>
            </w:r>
            <w:r>
              <w:rPr>
                <w:rFonts w:hint="eastAsia"/>
              </w:rPr>
              <w:t>分担风险</w:t>
            </w:r>
            <w:r>
              <w:rPr>
                <w:rFonts w:hint="eastAsia"/>
                <w:lang w:val="en-US" w:eastAsia="zh-CN"/>
              </w:rPr>
              <w:t xml:space="preserve"> </w:t>
            </w:r>
            <w:r>
              <w:rPr>
                <w:rFonts w:hint="eastAsia"/>
                <w:lang w:val="en-US" w:eastAsia="zh-CN"/>
              </w:rPr>
              <w:sym w:font="Wingdings" w:char="00A8"/>
            </w:r>
            <w:r>
              <w:rPr>
                <w:rFonts w:hint="eastAsia"/>
              </w:rPr>
              <w:t>通过信息充分的决策而保留风险</w:t>
            </w:r>
            <w:r>
              <w:rPr>
                <w:rFonts w:hint="eastAsia"/>
                <w:lang w:val="en-US" w:eastAsia="zh-CN"/>
              </w:rPr>
              <w:t xml:space="preserve"> </w:t>
            </w:r>
            <w:r>
              <w:rPr>
                <w:rFonts w:hint="eastAsia"/>
                <w:lang w:val="en-US" w:eastAsia="zh-CN"/>
              </w:rPr>
              <w:sym w:font="Wingdings" w:char="00A8"/>
            </w:r>
            <w:r>
              <w:rPr>
                <w:rFonts w:hint="eastAsia"/>
                <w:lang w:val="en-US" w:eastAsia="zh-CN"/>
              </w:rPr>
              <w:t>其他</w:t>
            </w:r>
          </w:p>
          <w:p>
            <w:pPr>
              <w:rPr>
                <w:rFonts w:hint="eastAsia"/>
                <w:lang w:val="en-US" w:eastAsia="zh-CN"/>
              </w:rPr>
            </w:pPr>
          </w:p>
          <w:p>
            <w:pPr>
              <w:rPr>
                <w:rFonts w:hint="eastAsia"/>
              </w:rPr>
            </w:pPr>
            <w:r>
              <w:rPr>
                <w:rFonts w:hint="eastAsia"/>
                <w:lang w:val="en-US" w:eastAsia="zh-CN"/>
              </w:rPr>
              <w:t xml:space="preserve">列举2~3项应对主要风险的描述：         </w:t>
            </w:r>
          </w:p>
          <w:tbl>
            <w:tblPr>
              <w:tblStyle w:val="9"/>
              <w:tblpPr w:leftFromText="180" w:rightFromText="180" w:vertAnchor="text" w:horzAnchor="page" w:tblpX="97" w:tblpY="2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1"/>
              <w:gridCol w:w="4224"/>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FF0000"/>
                      <w:vertAlign w:val="baseline"/>
                      <w:lang w:val="en-US" w:eastAsia="zh-CN"/>
                    </w:rPr>
                  </w:pPr>
                  <w:r>
                    <w:rPr>
                      <w:rFonts w:hint="eastAsia"/>
                      <w:color w:val="FF0000"/>
                      <w:vertAlign w:val="baseline"/>
                      <w:lang w:val="en-US" w:eastAsia="zh-CN"/>
                    </w:rPr>
                    <w:t>主要的风险描述</w:t>
                  </w:r>
                </w:p>
              </w:tc>
              <w:tc>
                <w:tcPr>
                  <w:tcW w:w="422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FF0000"/>
                      <w:kern w:val="2"/>
                      <w:sz w:val="21"/>
                      <w:szCs w:val="24"/>
                      <w:vertAlign w:val="baseline"/>
                      <w:lang w:val="en-US" w:eastAsia="zh-CN" w:bidi="ar-SA"/>
                    </w:rPr>
                  </w:pPr>
                  <w:r>
                    <w:rPr>
                      <w:rFonts w:hint="eastAsia"/>
                      <w:color w:val="FF0000"/>
                      <w:vertAlign w:val="baseline"/>
                      <w:lang w:val="en-US" w:eastAsia="zh-CN"/>
                    </w:rPr>
                    <w:t>应对措施</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FF0000"/>
                      <w:vertAlign w:val="baseline"/>
                      <w:lang w:val="en-US" w:eastAsia="zh-CN"/>
                    </w:rPr>
                  </w:pPr>
                  <w:r>
                    <w:rPr>
                      <w:rFonts w:hint="eastAsia"/>
                      <w:color w:val="FF0000"/>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1" w:type="dxa"/>
                </w:tcPr>
                <w:p>
                  <w:pPr>
                    <w:keepNext w:val="0"/>
                    <w:keepLines w:val="0"/>
                    <w:widowControl w:val="0"/>
                    <w:numPr>
                      <w:ilvl w:val="0"/>
                      <w:numId w:val="0"/>
                    </w:numPr>
                    <w:suppressLineNumbers w:val="0"/>
                    <w:spacing w:before="0" w:beforeAutospacing="0" w:after="0" w:afterAutospacing="0"/>
                    <w:ind w:left="0" w:right="0"/>
                    <w:jc w:val="both"/>
                    <w:rPr>
                      <w:rFonts w:hint="default"/>
                      <w:color w:val="FF0000"/>
                      <w:vertAlign w:val="baseline"/>
                      <w:lang w:val="en-US" w:eastAsia="zh-CN"/>
                    </w:rPr>
                  </w:pPr>
                  <w:r>
                    <w:rPr>
                      <w:rFonts w:hint="eastAsia"/>
                      <w:color w:val="FF0000"/>
                      <w:lang w:val="en-US" w:eastAsia="zh-CN"/>
                    </w:rPr>
                    <w:t>近几年内地同行的大公司进入市场，价格较低，冲击了一定的市场</w:t>
                  </w:r>
                </w:p>
              </w:tc>
              <w:tc>
                <w:tcPr>
                  <w:tcW w:w="4224" w:type="dxa"/>
                </w:tcPr>
                <w:p>
                  <w:pPr>
                    <w:keepNext w:val="0"/>
                    <w:keepLines w:val="0"/>
                    <w:widowControl w:val="0"/>
                    <w:numPr>
                      <w:ilvl w:val="0"/>
                      <w:numId w:val="0"/>
                    </w:numPr>
                    <w:suppressLineNumbers w:val="0"/>
                    <w:spacing w:before="0" w:beforeAutospacing="0" w:after="0" w:afterAutospacing="0"/>
                    <w:ind w:left="0" w:right="0"/>
                    <w:jc w:val="both"/>
                    <w:rPr>
                      <w:rFonts w:hint="eastAsia"/>
                      <w:color w:val="FF0000"/>
                      <w:vertAlign w:val="baseline"/>
                      <w:lang w:val="en-US" w:eastAsia="zh-CN"/>
                    </w:rPr>
                  </w:pPr>
                  <w:r>
                    <w:rPr>
                      <w:rFonts w:hint="eastAsia"/>
                      <w:color w:val="FF0000"/>
                      <w:lang w:val="en-US" w:eastAsia="zh-CN"/>
                    </w:rPr>
                    <w:t>重新布局，计划走质量路线，提高产品质量及检验的工作质量</w:t>
                  </w: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default"/>
                      <w:color w:val="FF0000"/>
                      <w:vertAlign w:val="baseline"/>
                      <w:lang w:val="en-US" w:eastAsia="zh-CN"/>
                    </w:rPr>
                  </w:pPr>
                  <w:r>
                    <w:rPr>
                      <w:rFonts w:hint="eastAsia"/>
                      <w:color w:val="FF0000"/>
                      <w:lang w:val="en-US" w:eastAsia="zh-CN"/>
                    </w:rPr>
                    <w:sym w:font="Wingdings" w:char="00FE"/>
                  </w:r>
                  <w:r>
                    <w:rPr>
                      <w:rFonts w:hint="eastAsia"/>
                      <w:color w:val="FF0000"/>
                      <w:vertAlign w:val="baseline"/>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81"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FF0000"/>
                      <w:kern w:val="2"/>
                      <w:sz w:val="21"/>
                      <w:szCs w:val="24"/>
                      <w:vertAlign w:val="baseline"/>
                      <w:lang w:val="en-US" w:eastAsia="zh-CN" w:bidi="ar-SA"/>
                    </w:rPr>
                  </w:pPr>
                </w:p>
              </w:tc>
              <w:tc>
                <w:tcPr>
                  <w:tcW w:w="4224" w:type="dxa"/>
                </w:tcPr>
                <w:p>
                  <w:pPr>
                    <w:keepNext w:val="0"/>
                    <w:keepLines w:val="0"/>
                    <w:widowControl w:val="0"/>
                    <w:numPr>
                      <w:ilvl w:val="0"/>
                      <w:numId w:val="0"/>
                    </w:numPr>
                    <w:suppressLineNumbers w:val="0"/>
                    <w:spacing w:before="0" w:beforeAutospacing="0" w:after="0" w:afterAutospacing="0"/>
                    <w:ind w:left="0" w:right="0"/>
                    <w:jc w:val="both"/>
                    <w:rPr>
                      <w:rFonts w:hint="eastAsia"/>
                      <w:color w:val="FF0000"/>
                      <w:vertAlign w:val="baseline"/>
                      <w:lang w:val="en-US" w:eastAsia="zh-CN"/>
                    </w:rPr>
                  </w:pPr>
                </w:p>
              </w:tc>
              <w:tc>
                <w:tcPr>
                  <w:tcW w:w="1717" w:type="dxa"/>
                </w:tcPr>
                <w:p>
                  <w:pPr>
                    <w:keepNext w:val="0"/>
                    <w:keepLines w:val="0"/>
                    <w:widowControl w:val="0"/>
                    <w:numPr>
                      <w:ilvl w:val="0"/>
                      <w:numId w:val="0"/>
                    </w:numPr>
                    <w:suppressLineNumbers w:val="0"/>
                    <w:spacing w:before="0" w:beforeAutospacing="0" w:after="0" w:afterAutospacing="0"/>
                    <w:ind w:left="0" w:right="0"/>
                    <w:jc w:val="both"/>
                    <w:rPr>
                      <w:rFonts w:hint="eastAsia"/>
                      <w:color w:val="FF0000"/>
                      <w:vertAlign w:val="baseline"/>
                      <w:lang w:val="en-US" w:eastAsia="zh-CN"/>
                    </w:rPr>
                  </w:pPr>
                </w:p>
              </w:tc>
            </w:tr>
          </w:tbl>
          <w:p>
            <w:pPr>
              <w:rPr>
                <w:rFonts w:hint="default"/>
                <w:lang w:val="en-US" w:eastAsia="zh-CN"/>
              </w:rPr>
            </w:pPr>
          </w:p>
          <w:p>
            <w:pPr>
              <w:rPr>
                <w:rFonts w:hint="eastAsia"/>
                <w:lang w:val="en-US" w:eastAsia="zh-CN"/>
              </w:rPr>
            </w:pPr>
            <w:r>
              <w:rPr>
                <w:rFonts w:hint="eastAsia"/>
                <w:lang w:val="en-US" w:eastAsia="zh-CN"/>
              </w:rPr>
              <w:t xml:space="preserve">应对机遇的措施类型包括： </w:t>
            </w:r>
          </w:p>
          <w:p>
            <w:pPr>
              <w:rPr>
                <w:rFonts w:hint="eastAsia"/>
                <w:lang w:val="en-US" w:eastAsia="zh-CN"/>
              </w:rPr>
            </w:pPr>
            <w:r>
              <w:rPr>
                <w:rFonts w:hint="eastAsia"/>
                <w:lang w:val="en-US" w:eastAsia="zh-CN"/>
              </w:rPr>
              <w:sym w:font="Wingdings" w:char="00FE"/>
            </w:r>
            <w:r>
              <w:rPr>
                <w:rFonts w:hint="eastAsia"/>
              </w:rPr>
              <w:t>采用新实践</w:t>
            </w:r>
            <w:r>
              <w:rPr>
                <w:rFonts w:hint="eastAsia"/>
                <w:lang w:val="en-US" w:eastAsia="zh-CN"/>
              </w:rPr>
              <w:t xml:space="preserve"> </w:t>
            </w:r>
            <w:r>
              <w:rPr>
                <w:rFonts w:hint="eastAsia"/>
                <w:lang w:val="en-US" w:eastAsia="zh-CN"/>
              </w:rPr>
              <w:sym w:font="Wingdings" w:char="00A8"/>
            </w:r>
            <w:r>
              <w:rPr>
                <w:rFonts w:hint="eastAsia"/>
              </w:rPr>
              <w:t>推出新产品</w:t>
            </w:r>
            <w:r>
              <w:rPr>
                <w:rFonts w:hint="eastAsia"/>
                <w:lang w:val="en-US" w:eastAsia="zh-CN"/>
              </w:rPr>
              <w:t xml:space="preserve">  </w:t>
            </w:r>
            <w:r>
              <w:rPr>
                <w:rFonts w:hint="eastAsia"/>
                <w:lang w:val="en-US" w:eastAsia="zh-CN"/>
              </w:rPr>
              <w:sym w:font="Wingdings" w:char="00FE"/>
            </w:r>
            <w:r>
              <w:rPr>
                <w:rFonts w:hint="eastAsia"/>
              </w:rPr>
              <w:t>开辟新市场</w:t>
            </w:r>
            <w:r>
              <w:rPr>
                <w:rFonts w:hint="eastAsia"/>
                <w:lang w:val="en-US" w:eastAsia="zh-CN"/>
              </w:rPr>
              <w:t xml:space="preserve">  </w:t>
            </w:r>
            <w:r>
              <w:rPr>
                <w:rFonts w:hint="eastAsia"/>
                <w:lang w:val="en-US" w:eastAsia="zh-CN"/>
              </w:rPr>
              <w:sym w:font="Wingdings" w:char="00FE"/>
            </w:r>
            <w:r>
              <w:rPr>
                <w:rFonts w:hint="eastAsia"/>
              </w:rPr>
              <w:t>赢得新顾客</w:t>
            </w:r>
            <w:r>
              <w:rPr>
                <w:rFonts w:hint="eastAsia"/>
                <w:lang w:val="en-US" w:eastAsia="zh-CN"/>
              </w:rPr>
              <w:t xml:space="preserve">  </w:t>
            </w:r>
            <w:r>
              <w:rPr>
                <w:rFonts w:hint="eastAsia"/>
                <w:lang w:val="en-US" w:eastAsia="zh-CN"/>
              </w:rPr>
              <w:sym w:font="Wingdings" w:char="00FE"/>
            </w:r>
            <w:r>
              <w:rPr>
                <w:rFonts w:hint="eastAsia"/>
              </w:rPr>
              <w:t>建立合作伙伴关系</w:t>
            </w:r>
            <w:r>
              <w:rPr>
                <w:rFonts w:hint="eastAsia"/>
                <w:lang w:val="en-US" w:eastAsia="zh-CN"/>
              </w:rPr>
              <w:t xml:space="preserve">  </w:t>
            </w:r>
            <w:r>
              <w:rPr>
                <w:rFonts w:hint="eastAsia"/>
                <w:lang w:val="en-US" w:eastAsia="zh-CN"/>
              </w:rPr>
              <w:sym w:font="Wingdings" w:char="00FE"/>
            </w:r>
            <w:r>
              <w:rPr>
                <w:rFonts w:hint="eastAsia"/>
              </w:rPr>
              <w:t>利用新技术</w:t>
            </w:r>
            <w:r>
              <w:rPr>
                <w:rFonts w:hint="eastAsia"/>
                <w:lang w:val="en-US" w:eastAsia="zh-CN"/>
              </w:rPr>
              <w:t xml:space="preserve">  </w:t>
            </w:r>
            <w:r>
              <w:rPr>
                <w:rFonts w:hint="eastAsia"/>
                <w:lang w:val="en-US" w:eastAsia="zh-CN"/>
              </w:rPr>
              <w:sym w:font="Wingdings" w:char="00A8"/>
            </w:r>
            <w:r>
              <w:rPr>
                <w:rFonts w:hint="eastAsia"/>
                <w:lang w:val="en-US" w:eastAsia="zh-CN"/>
              </w:rPr>
              <w:t>其他</w:t>
            </w:r>
          </w:p>
          <w:p>
            <w:pPr>
              <w:rPr>
                <w:rFonts w:hint="default"/>
                <w:lang w:val="en-US" w:eastAsia="zh-CN"/>
              </w:rPr>
            </w:pPr>
          </w:p>
          <w:p>
            <w:pPr>
              <w:rPr>
                <w:rFonts w:hint="eastAsia"/>
                <w:lang w:val="en-US" w:eastAsia="zh-CN"/>
              </w:rPr>
            </w:pPr>
            <w:r>
              <w:rPr>
                <w:rFonts w:hint="eastAsia"/>
                <w:lang w:val="en-US" w:eastAsia="zh-CN"/>
              </w:rPr>
              <w:t>列举2~3项应对重要机遇的描述：</w:t>
            </w:r>
          </w:p>
          <w:tbl>
            <w:tblPr>
              <w:tblStyle w:val="9"/>
              <w:tblpPr w:leftFromText="180" w:rightFromText="180" w:vertAnchor="text" w:horzAnchor="page" w:tblpX="106" w:tblpY="20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02"/>
              <w:gridCol w:w="3130"/>
              <w:gridCol w:w="2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tcPr>
                <w:p>
                  <w:pPr>
                    <w:keepNext w:val="0"/>
                    <w:keepLines w:val="0"/>
                    <w:widowControl w:val="0"/>
                    <w:numPr>
                      <w:ilvl w:val="0"/>
                      <w:numId w:val="0"/>
                    </w:numPr>
                    <w:suppressLineNumbers w:val="0"/>
                    <w:spacing w:before="0" w:beforeAutospacing="0" w:after="0" w:afterAutospacing="0"/>
                    <w:ind w:left="0" w:right="0"/>
                    <w:jc w:val="both"/>
                    <w:rPr>
                      <w:rFonts w:hint="default"/>
                      <w:color w:val="FF0000"/>
                      <w:vertAlign w:val="baseline"/>
                      <w:lang w:val="en-US" w:eastAsia="zh-CN"/>
                    </w:rPr>
                  </w:pPr>
                  <w:bookmarkStart w:id="1" w:name="_GoBack"/>
                  <w:r>
                    <w:rPr>
                      <w:rFonts w:hint="eastAsia"/>
                      <w:color w:val="FF0000"/>
                      <w:vertAlign w:val="baseline"/>
                      <w:lang w:val="en-US" w:eastAsia="zh-CN"/>
                    </w:rPr>
                    <w:t>主要的机遇描述</w:t>
                  </w:r>
                </w:p>
              </w:tc>
              <w:tc>
                <w:tcPr>
                  <w:tcW w:w="3130"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FF0000"/>
                      <w:kern w:val="2"/>
                      <w:sz w:val="21"/>
                      <w:szCs w:val="24"/>
                      <w:vertAlign w:val="baseline"/>
                      <w:lang w:val="en-US" w:eastAsia="zh-CN" w:bidi="ar-SA"/>
                    </w:rPr>
                  </w:pPr>
                  <w:r>
                    <w:rPr>
                      <w:rFonts w:hint="eastAsia"/>
                      <w:color w:val="FF0000"/>
                      <w:vertAlign w:val="baseline"/>
                      <w:lang w:val="en-US" w:eastAsia="zh-CN"/>
                    </w:rPr>
                    <w:t>应对措施</w:t>
                  </w:r>
                </w:p>
              </w:tc>
              <w:tc>
                <w:tcPr>
                  <w:tcW w:w="2190" w:type="dxa"/>
                </w:tcPr>
                <w:p>
                  <w:pPr>
                    <w:keepNext w:val="0"/>
                    <w:keepLines w:val="0"/>
                    <w:widowControl w:val="0"/>
                    <w:numPr>
                      <w:ilvl w:val="0"/>
                      <w:numId w:val="0"/>
                    </w:numPr>
                    <w:suppressLineNumbers w:val="0"/>
                    <w:spacing w:before="0" w:beforeAutospacing="0" w:after="0" w:afterAutospacing="0"/>
                    <w:ind w:left="0" w:right="0"/>
                    <w:jc w:val="both"/>
                    <w:rPr>
                      <w:rFonts w:hint="eastAsia"/>
                      <w:color w:val="FF0000"/>
                      <w:vertAlign w:val="baseline"/>
                      <w:lang w:val="en-US" w:eastAsia="zh-CN"/>
                    </w:rPr>
                  </w:pPr>
                  <w:r>
                    <w:rPr>
                      <w:rFonts w:hint="eastAsia"/>
                      <w:color w:val="FF0000"/>
                      <w:vertAlign w:val="baseline"/>
                      <w:lang w:val="en-US" w:eastAsia="zh-CN"/>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02" w:type="dxa"/>
                </w:tcPr>
                <w:p>
                  <w:pPr>
                    <w:keepNext w:val="0"/>
                    <w:keepLines w:val="0"/>
                    <w:widowControl w:val="0"/>
                    <w:numPr>
                      <w:ilvl w:val="0"/>
                      <w:numId w:val="0"/>
                    </w:numPr>
                    <w:suppressLineNumbers w:val="0"/>
                    <w:spacing w:before="0" w:beforeAutospacing="0" w:after="0" w:afterAutospacing="0"/>
                    <w:ind w:left="0" w:right="0"/>
                    <w:jc w:val="both"/>
                    <w:rPr>
                      <w:rFonts w:hint="default"/>
                      <w:color w:val="FF0000"/>
                      <w:vertAlign w:val="baseline"/>
                      <w:lang w:val="en-US" w:eastAsia="zh-CN"/>
                    </w:rPr>
                  </w:pPr>
                  <w:r>
                    <w:rPr>
                      <w:rFonts w:hint="eastAsia"/>
                      <w:color w:val="FF0000"/>
                      <w:lang w:val="en-US" w:eastAsia="zh-CN"/>
                    </w:rPr>
                    <w:t>“军创”国家基金支持，计划申请认证新疆司法机构食品鉴定资质，开拓食品安全司法鉴定方面的产品检测</w:t>
                  </w:r>
                </w:p>
              </w:tc>
              <w:tc>
                <w:tcPr>
                  <w:tcW w:w="3130" w:type="dxa"/>
                </w:tcPr>
                <w:p>
                  <w:pPr>
                    <w:keepNext w:val="0"/>
                    <w:keepLines w:val="0"/>
                    <w:widowControl w:val="0"/>
                    <w:numPr>
                      <w:ilvl w:val="0"/>
                      <w:numId w:val="1"/>
                    </w:numPr>
                    <w:suppressLineNumbers w:val="0"/>
                    <w:spacing w:before="0" w:beforeAutospacing="0" w:after="0" w:afterAutospacing="0"/>
                    <w:ind w:left="0" w:right="0"/>
                    <w:jc w:val="both"/>
                    <w:rPr>
                      <w:rFonts w:hint="eastAsia"/>
                      <w:color w:val="FF0000"/>
                      <w:vertAlign w:val="baseline"/>
                      <w:lang w:val="en-US" w:eastAsia="zh-CN"/>
                    </w:rPr>
                  </w:pPr>
                  <w:r>
                    <w:rPr>
                      <w:rFonts w:hint="eastAsia"/>
                      <w:color w:val="FF0000"/>
                      <w:lang w:val="en-US" w:eastAsia="zh-CN"/>
                    </w:rPr>
                    <w:t>聘请专家进行系统的培训；</w:t>
                  </w:r>
                </w:p>
                <w:p>
                  <w:pPr>
                    <w:keepNext w:val="0"/>
                    <w:keepLines w:val="0"/>
                    <w:widowControl w:val="0"/>
                    <w:numPr>
                      <w:ilvl w:val="0"/>
                      <w:numId w:val="1"/>
                    </w:numPr>
                    <w:suppressLineNumbers w:val="0"/>
                    <w:spacing w:before="0" w:beforeAutospacing="0" w:after="0" w:afterAutospacing="0"/>
                    <w:ind w:left="0" w:right="0"/>
                    <w:jc w:val="both"/>
                    <w:rPr>
                      <w:rFonts w:hint="eastAsia"/>
                      <w:color w:val="FF0000"/>
                      <w:vertAlign w:val="baseline"/>
                      <w:lang w:val="en-US" w:eastAsia="zh-CN"/>
                    </w:rPr>
                  </w:pPr>
                  <w:r>
                    <w:rPr>
                      <w:rFonts w:hint="eastAsia"/>
                      <w:color w:val="FF0000"/>
                      <w:lang w:val="en-US" w:eastAsia="zh-CN"/>
                    </w:rPr>
                    <w:t>配备专业素质高的人员，如中级职称人员等5-7人的招聘计划</w:t>
                  </w:r>
                </w:p>
              </w:tc>
              <w:tc>
                <w:tcPr>
                  <w:tcW w:w="2190" w:type="dxa"/>
                </w:tcPr>
                <w:p>
                  <w:pPr>
                    <w:keepNext w:val="0"/>
                    <w:keepLines w:val="0"/>
                    <w:widowControl w:val="0"/>
                    <w:numPr>
                      <w:ilvl w:val="0"/>
                      <w:numId w:val="0"/>
                    </w:numPr>
                    <w:suppressLineNumbers w:val="0"/>
                    <w:spacing w:before="0" w:beforeAutospacing="0" w:after="0" w:afterAutospacing="0"/>
                    <w:ind w:left="0" w:right="0"/>
                    <w:jc w:val="both"/>
                    <w:rPr>
                      <w:rFonts w:hint="default"/>
                      <w:color w:val="FF0000"/>
                      <w:vertAlign w:val="baseline"/>
                      <w:lang w:val="en-US" w:eastAsia="zh-CN"/>
                    </w:rPr>
                  </w:pPr>
                  <w:r>
                    <w:rPr>
                      <w:rFonts w:hint="eastAsia"/>
                      <w:color w:val="FF0000"/>
                      <w:lang w:val="en-US" w:eastAsia="zh-CN"/>
                    </w:rPr>
                    <w:sym w:font="Wingdings" w:char="00FE"/>
                  </w:r>
                  <w:r>
                    <w:rPr>
                      <w:rFonts w:hint="eastAsia"/>
                      <w:color w:val="FF0000"/>
                      <w:lang w:val="en-US" w:eastAsia="zh-CN"/>
                    </w:rPr>
                    <w:t>有效</w:t>
                  </w:r>
                </w:p>
              </w:tc>
            </w:tr>
            <w:bookmarkEnd w:id="1"/>
          </w:tbl>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color w:val="000000"/>
                <w:szCs w:val="21"/>
                <w:lang w:val="en-US" w:eastAsia="zh-CN"/>
              </w:rPr>
            </w:pPr>
            <w:r>
              <w:rPr>
                <w:rFonts w:hint="eastAsia"/>
                <w:color w:val="000000"/>
                <w:szCs w:val="21"/>
                <w:lang w:val="en-US" w:eastAsia="zh-CN"/>
              </w:rPr>
              <w:t>质量目标及其实现的策划</w:t>
            </w:r>
          </w:p>
          <w:p/>
        </w:tc>
        <w:tc>
          <w:tcPr>
            <w:tcW w:w="960" w:type="dxa"/>
            <w:vMerge w:val="restart"/>
          </w:tcPr>
          <w:p>
            <w:r>
              <w:rPr>
                <w:rFonts w:hint="eastAsia"/>
                <w:color w:val="000000"/>
                <w:szCs w:val="21"/>
                <w:lang w:val="en-US" w:eastAsia="zh-CN"/>
              </w:rPr>
              <w:t>Q6.2</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w:t>
            </w:r>
            <w:r>
              <w:rPr>
                <w:rFonts w:hint="eastAsia"/>
                <w:lang w:eastAsia="zh-CN"/>
              </w:rPr>
              <w:sym w:font="Wingdings 2" w:char="0052"/>
            </w:r>
            <w:r>
              <w:rPr>
                <w:rFonts w:hint="eastAsia"/>
                <w:lang w:val="en-US" w:eastAsia="zh-CN"/>
              </w:rPr>
              <w:t>手册第6.2条款、</w:t>
            </w:r>
            <w:r>
              <w:rPr>
                <w:rFonts w:hint="eastAsia"/>
                <w:lang w:eastAsia="zh-CN"/>
              </w:rPr>
              <w:sym w:font="Wingdings 2" w:char="0052"/>
            </w:r>
            <w:r>
              <w:rPr>
                <w:rFonts w:hint="eastAsia"/>
                <w:lang w:val="en-US" w:eastAsia="zh-CN"/>
              </w:rPr>
              <w:t>《</w:t>
            </w:r>
            <w:r>
              <w:rPr>
                <w:rFonts w:hint="eastAsia"/>
                <w:color w:val="000000"/>
                <w:szCs w:val="21"/>
                <w:lang w:val="en-US" w:eastAsia="zh-CN"/>
              </w:rPr>
              <w:t>质量目标</w:t>
            </w:r>
            <w:r>
              <w:rPr>
                <w:rFonts w:hint="eastAsia"/>
                <w:lang w:val="en-US" w:eastAsia="zh-CN"/>
              </w:rPr>
              <w:t>》、</w:t>
            </w:r>
            <w:r>
              <w:rPr>
                <w:rFonts w:hint="eastAsia"/>
                <w:lang w:eastAsia="zh-CN"/>
              </w:rPr>
              <w:sym w:font="Wingdings 2" w:char="0052"/>
            </w:r>
            <w:r>
              <w:rPr>
                <w:rFonts w:hint="eastAsia"/>
                <w:lang w:val="en-US" w:eastAsia="zh-CN"/>
              </w:rPr>
              <w:t>《分解目标》</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rPr>
              <w:t>组织建立</w:t>
            </w:r>
            <w:r>
              <w:rPr>
                <w:rFonts w:hint="eastAsia"/>
                <w:vertAlign w:val="baseline"/>
                <w:lang w:val="en-US" w:eastAsia="zh-CN"/>
              </w:rPr>
              <w:t>了与方针一致的文件化的管理</w:t>
            </w:r>
            <w:r>
              <w:rPr>
                <w:rFonts w:hint="eastAsia"/>
                <w:vertAlign w:val="baseline"/>
              </w:rPr>
              <w:t>目标。</w:t>
            </w:r>
            <w:r>
              <w:rPr>
                <w:rFonts w:hint="eastAsia"/>
                <w:vertAlign w:val="baseline"/>
                <w:lang w:eastAsia="zh-CN"/>
              </w:rPr>
              <w:t>为实现总质量目标而建立的各层级质量目标具体、有针对性、可测量并且可实现。</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eastAsia="zh-CN"/>
              </w:rPr>
            </w:pPr>
            <w:r>
              <w:rPr>
                <w:rFonts w:hint="eastAsia"/>
                <w:vertAlign w:val="baseline"/>
                <w:lang w:eastAsia="zh-CN"/>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1"/>
              <w:gridCol w:w="3178"/>
              <w:gridCol w:w="1378"/>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auto"/>
                </w:tcPr>
                <w:p>
                  <w:pPr>
                    <w:keepNext w:val="0"/>
                    <w:keepLines w:val="0"/>
                    <w:suppressLineNumbers w:val="0"/>
                    <w:spacing w:before="0" w:beforeAutospacing="0" w:after="0" w:afterAutospacing="0"/>
                    <w:ind w:left="0" w:right="0"/>
                    <w:rPr>
                      <w:rFonts w:hint="eastAsia" w:ascii="宋体" w:hAnsi="宋体"/>
                      <w:kern w:val="2"/>
                      <w:szCs w:val="24"/>
                      <w:lang w:eastAsia="zh-CN"/>
                    </w:rPr>
                  </w:pPr>
                  <w:r>
                    <w:rPr>
                      <w:rFonts w:hint="eastAsia" w:ascii="宋体" w:hAnsi="宋体"/>
                      <w:kern w:val="2"/>
                      <w:szCs w:val="24"/>
                      <w:lang w:val="en-US" w:eastAsia="zh-CN"/>
                    </w:rPr>
                    <w:t>质量</w:t>
                  </w:r>
                  <w:r>
                    <w:rPr>
                      <w:rFonts w:hint="eastAsia" w:ascii="宋体" w:hAnsi="宋体"/>
                      <w:kern w:val="2"/>
                      <w:szCs w:val="24"/>
                      <w:lang w:eastAsia="zh-CN"/>
                    </w:rPr>
                    <w:t>目标</w:t>
                  </w:r>
                </w:p>
              </w:tc>
              <w:tc>
                <w:tcPr>
                  <w:tcW w:w="3178" w:type="dxa"/>
                  <w:shd w:val="clear" w:color="auto" w:fill="auto"/>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r>
                    <w:rPr>
                      <w:rFonts w:hint="eastAsia" w:ascii="宋体" w:hAnsi="宋体"/>
                      <w:kern w:val="2"/>
                      <w:szCs w:val="24"/>
                      <w:lang w:eastAsia="zh-CN"/>
                    </w:rPr>
                    <w:t>计算方法</w:t>
                  </w:r>
                </w:p>
              </w:tc>
              <w:tc>
                <w:tcPr>
                  <w:tcW w:w="1378"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责任部门</w:t>
                  </w:r>
                </w:p>
              </w:tc>
              <w:tc>
                <w:tcPr>
                  <w:tcW w:w="1774" w:type="dxa"/>
                  <w:shd w:val="clear" w:color="auto" w:fill="auto"/>
                </w:tcPr>
                <w:p>
                  <w:pPr>
                    <w:keepNext w:val="0"/>
                    <w:keepLines w:val="0"/>
                    <w:suppressLineNumbers w:val="0"/>
                    <w:spacing w:before="0" w:beforeAutospacing="0" w:after="0" w:afterAutospacing="0"/>
                    <w:ind w:left="0" w:right="0"/>
                    <w:rPr>
                      <w:rFonts w:hint="default" w:ascii="宋体" w:hAnsi="宋体"/>
                      <w:kern w:val="2"/>
                      <w:szCs w:val="24"/>
                      <w:lang w:val="en-US" w:eastAsia="zh-CN"/>
                    </w:rPr>
                  </w:pPr>
                  <w:r>
                    <w:rPr>
                      <w:rFonts w:hint="eastAsia" w:ascii="宋体" w:hAnsi="宋体"/>
                      <w:kern w:val="2"/>
                      <w:szCs w:val="24"/>
                      <w:lang w:val="en-US" w:eastAsia="zh-CN"/>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auto"/>
                </w:tcPr>
                <w:p>
                  <w:pPr>
                    <w:spacing w:line="460" w:lineRule="exact"/>
                    <w:rPr>
                      <w:rFonts w:hint="eastAsia"/>
                      <w:lang w:eastAsia="zh-CN"/>
                    </w:rPr>
                  </w:pPr>
                  <w:r>
                    <w:rPr>
                      <w:rFonts w:hint="default"/>
                      <w:vertAlign w:val="baseline"/>
                      <w:lang w:eastAsia="zh-CN"/>
                    </w:rPr>
                    <w:t>检测</w:t>
                  </w:r>
                  <w:r>
                    <w:rPr>
                      <w:rFonts w:hint="default"/>
                      <w:vertAlign w:val="baseline"/>
                      <w:lang w:val="en-US" w:eastAsia="zh-CN"/>
                    </w:rPr>
                    <w:t>报告准确</w:t>
                  </w:r>
                  <w:r>
                    <w:rPr>
                      <w:rFonts w:hint="default"/>
                      <w:vertAlign w:val="baseline"/>
                      <w:lang w:eastAsia="zh-CN"/>
                    </w:rPr>
                    <w:t>率≥98%</w:t>
                  </w:r>
                </w:p>
              </w:tc>
              <w:tc>
                <w:tcPr>
                  <w:tcW w:w="3178"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cs="Times New Roman"/>
                      <w:kern w:val="2"/>
                      <w:sz w:val="21"/>
                      <w:szCs w:val="24"/>
                      <w:lang w:val="en-US" w:eastAsia="zh-CN" w:bidi="ar-SA"/>
                    </w:rPr>
                    <w:t>检测报告准确数/检测报告总数X100%</w:t>
                  </w:r>
                </w:p>
              </w:tc>
              <w:tc>
                <w:tcPr>
                  <w:tcW w:w="1378" w:type="dxa"/>
                  <w:shd w:val="clear" w:color="auto" w:fill="auto"/>
                  <w:vAlign w:val="center"/>
                </w:tcPr>
                <w:p>
                  <w:pPr>
                    <w:keepNext w:val="0"/>
                    <w:keepLines w:val="0"/>
                    <w:suppressLineNumbers w:val="0"/>
                    <w:spacing w:before="0" w:beforeAutospacing="0" w:after="0" w:afterAutospacing="0"/>
                    <w:ind w:left="0" w:right="0"/>
                    <w:rPr>
                      <w:rFonts w:hint="default" w:ascii="Times New Roman" w:hAnsi="Times New Roman" w:eastAsia="宋体" w:cs="Times New Roman"/>
                      <w:kern w:val="2"/>
                      <w:sz w:val="21"/>
                      <w:szCs w:val="24"/>
                      <w:lang w:val="en-US" w:eastAsia="zh-CN" w:bidi="ar-SA"/>
                    </w:rPr>
                  </w:pPr>
                  <w:r>
                    <w:rPr>
                      <w:rFonts w:hint="eastAsia" w:ascii="宋体" w:hAnsi="宋体" w:cs="新宋体"/>
                      <w:sz w:val="21"/>
                      <w:szCs w:val="21"/>
                    </w:rPr>
                    <w:t>质量技术部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cs="Times New Roman"/>
                      <w:lang w:val="en-US" w:eastAsia="zh-CN"/>
                    </w:rPr>
                  </w:pPr>
                  <w:r>
                    <w:rPr>
                      <w:rFonts w:hint="eastAsia" w:ascii="宋体" w:hAnsi="宋体" w:cs="Times New Roman"/>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auto"/>
                </w:tcPr>
                <w:p>
                  <w:pPr>
                    <w:spacing w:line="460" w:lineRule="exact"/>
                    <w:rPr>
                      <w:rFonts w:hint="default"/>
                      <w:vertAlign w:val="baseline"/>
                      <w:lang w:eastAsia="zh-CN"/>
                    </w:rPr>
                  </w:pPr>
                  <w:r>
                    <w:rPr>
                      <w:rFonts w:hint="default"/>
                      <w:vertAlign w:val="baseline"/>
                      <w:lang w:eastAsia="zh-CN"/>
                    </w:rPr>
                    <w:t>顾客满意度≥9</w:t>
                  </w:r>
                  <w:r>
                    <w:rPr>
                      <w:rFonts w:hint="eastAsia"/>
                      <w:vertAlign w:val="baseline"/>
                      <w:lang w:val="en-US" w:eastAsia="zh-CN"/>
                    </w:rPr>
                    <w:t>0</w:t>
                  </w:r>
                  <w:r>
                    <w:rPr>
                      <w:rFonts w:hint="default"/>
                      <w:vertAlign w:val="baseline"/>
                      <w:lang w:eastAsia="zh-CN"/>
                    </w:rPr>
                    <w:t>%</w:t>
                  </w:r>
                </w:p>
                <w:p>
                  <w:pPr>
                    <w:keepNext w:val="0"/>
                    <w:keepLines w:val="0"/>
                    <w:suppressLineNumbers w:val="0"/>
                    <w:spacing w:before="0" w:beforeAutospacing="0" w:after="0" w:afterAutospacing="0"/>
                    <w:ind w:left="0" w:right="0"/>
                    <w:rPr>
                      <w:rFonts w:hint="eastAsia"/>
                    </w:rPr>
                  </w:pPr>
                </w:p>
              </w:tc>
              <w:tc>
                <w:tcPr>
                  <w:tcW w:w="317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顾客满意度调查</w:t>
                  </w:r>
                </w:p>
              </w:tc>
              <w:tc>
                <w:tcPr>
                  <w:tcW w:w="1378" w:type="dxa"/>
                  <w:shd w:val="clear" w:color="auto" w:fill="auto"/>
                  <w:vAlign w:val="center"/>
                </w:tcPr>
                <w:p>
                  <w:pPr>
                    <w:keepNext w:val="0"/>
                    <w:keepLines w:val="0"/>
                    <w:suppressLineNumbers w:val="0"/>
                    <w:spacing w:before="0" w:beforeAutospacing="0" w:after="0" w:afterAutospacing="0"/>
                    <w:ind w:left="0" w:right="0"/>
                    <w:rPr>
                      <w:rFonts w:hint="default" w:ascii="宋体" w:hAnsi="宋体" w:eastAsia="宋体" w:cs="Times New Roman"/>
                      <w:kern w:val="2"/>
                      <w:sz w:val="21"/>
                      <w:szCs w:val="24"/>
                      <w:lang w:val="en-US" w:eastAsia="zh-CN" w:bidi="ar-SA"/>
                    </w:rPr>
                  </w:pPr>
                  <w:r>
                    <w:rPr>
                      <w:rFonts w:hint="eastAsia" w:ascii="宋体" w:hAnsi="宋体" w:cs="Times New Roman"/>
                      <w:kern w:val="2"/>
                      <w:sz w:val="21"/>
                      <w:szCs w:val="24"/>
                      <w:lang w:val="en-US" w:eastAsia="zh-CN" w:bidi="ar-SA"/>
                    </w:rPr>
                    <w:t>客户服务部</w:t>
                  </w: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lang w:val="en-US" w:eastAsia="zh-CN"/>
                    </w:rPr>
                  </w:pPr>
                  <w:r>
                    <w:rPr>
                      <w:rFonts w:hint="eastAsia" w:ascii="宋体" w:hAnsi="宋体"/>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1" w:type="dxa"/>
                  <w:shd w:val="clear" w:color="auto" w:fill="auto"/>
                </w:tcPr>
                <w:p>
                  <w:pPr>
                    <w:keepNext w:val="0"/>
                    <w:keepLines w:val="0"/>
                    <w:suppressLineNumbers w:val="0"/>
                    <w:spacing w:before="0" w:beforeAutospacing="0" w:after="0" w:afterAutospacing="0"/>
                    <w:ind w:left="0" w:right="0"/>
                    <w:rPr>
                      <w:rFonts w:hint="eastAsia"/>
                    </w:rPr>
                  </w:pPr>
                </w:p>
              </w:tc>
              <w:tc>
                <w:tcPr>
                  <w:tcW w:w="3178"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378" w:type="dxa"/>
                  <w:shd w:val="clear" w:color="auto" w:fill="auto"/>
                  <w:vAlign w:val="center"/>
                </w:tcPr>
                <w:p>
                  <w:pPr>
                    <w:keepNext w:val="0"/>
                    <w:keepLines w:val="0"/>
                    <w:suppressLineNumbers w:val="0"/>
                    <w:spacing w:before="0" w:beforeAutospacing="0" w:after="0" w:afterAutospacing="0"/>
                    <w:ind w:left="0" w:right="0"/>
                    <w:rPr>
                      <w:rFonts w:hint="eastAsia" w:ascii="宋体" w:hAnsi="宋体" w:eastAsia="宋体" w:cs="Times New Roman"/>
                      <w:kern w:val="2"/>
                      <w:sz w:val="21"/>
                      <w:szCs w:val="24"/>
                      <w:lang w:val="en-US" w:eastAsia="zh-CN" w:bidi="ar-SA"/>
                    </w:rPr>
                  </w:pPr>
                </w:p>
              </w:tc>
              <w:tc>
                <w:tcPr>
                  <w:tcW w:w="1774" w:type="dxa"/>
                  <w:shd w:val="clear" w:color="auto" w:fill="auto"/>
                  <w:vAlign w:val="center"/>
                </w:tcPr>
                <w:p>
                  <w:pPr>
                    <w:keepNext w:val="0"/>
                    <w:keepLines w:val="0"/>
                    <w:suppressLineNumbers w:val="0"/>
                    <w:spacing w:before="0" w:beforeAutospacing="0" w:after="0" w:afterAutospacing="0"/>
                    <w:ind w:left="0" w:right="0"/>
                    <w:jc w:val="center"/>
                    <w:rPr>
                      <w:rFonts w:hint="eastAsia" w:ascii="宋体" w:hAnsi="宋体"/>
                    </w:rPr>
                  </w:pPr>
                </w:p>
              </w:tc>
            </w:tr>
          </w:tbl>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rPr>
            </w:pPr>
            <w:r>
              <w:rPr>
                <w:rFonts w:hint="eastAsia"/>
                <w:vertAlign w:val="baseline"/>
                <w:lang w:val="en-US"/>
              </w:rPr>
              <w:sym w:font="Wingdings" w:char="00FE"/>
            </w:r>
            <w:r>
              <w:rPr>
                <w:rFonts w:hint="eastAsia"/>
                <w:vertAlign w:val="baseline"/>
                <w:lang w:val="en-US"/>
              </w:rPr>
              <w:t>目标</w:t>
            </w:r>
            <w:r>
              <w:rPr>
                <w:rFonts w:hint="eastAsia"/>
                <w:vertAlign w:val="baseline"/>
                <w:lang w:val="en-US" w:eastAsia="zh-CN"/>
              </w:rPr>
              <w:t>已</w:t>
            </w:r>
            <w:r>
              <w:rPr>
                <w:rFonts w:hint="eastAsia"/>
                <w:vertAlign w:val="baseline"/>
                <w:lang w:val="en-US"/>
              </w:rPr>
              <w:t>实现</w:t>
            </w:r>
          </w:p>
          <w:p>
            <w:r>
              <w:rPr>
                <w:rFonts w:hint="eastAsia"/>
                <w:vertAlign w:val="baseline"/>
                <w:lang w:val="en-US"/>
              </w:rPr>
              <w:sym w:font="Wingdings" w:char="00A8"/>
            </w:r>
            <w:r>
              <w:rPr>
                <w:rFonts w:hint="eastAsia"/>
                <w:vertAlign w:val="baseline"/>
                <w:lang w:val="en-US"/>
              </w:rPr>
              <w:t>目标没有实现的，组织在内部及时</w:t>
            </w:r>
            <w:r>
              <w:rPr>
                <w:rFonts w:hint="eastAsia"/>
                <w:vertAlign w:val="baseline"/>
                <w:lang w:val="en-US" w:eastAsia="zh-CN"/>
              </w:rPr>
              <w:t>进行原因分析</w:t>
            </w:r>
            <w:r>
              <w:rPr>
                <w:rFonts w:hint="eastAsia"/>
                <w:vertAlign w:val="baseline"/>
                <w:lang w:val="en-US"/>
              </w:rPr>
              <w:t>并采取了改进措施</w:t>
            </w:r>
            <w:r>
              <w:rPr>
                <w:rFonts w:hint="eastAsia"/>
                <w:vertAlign w:val="baseline"/>
                <w:lang w:eastAsia="zh-CN"/>
              </w:rPr>
              <w:t>。</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shd w:val="clear" w:color="auto" w:fill="auto"/>
          </w:tcPr>
          <w:p>
            <w:pPr>
              <w:rPr>
                <w:rFonts w:hint="eastAsia"/>
                <w:color w:val="000000"/>
                <w:szCs w:val="21"/>
                <w:lang w:val="en-US" w:eastAsia="zh-CN"/>
              </w:rPr>
            </w:pPr>
            <w:r>
              <w:rPr>
                <w:rFonts w:hint="eastAsia"/>
                <w:color w:val="000000"/>
                <w:szCs w:val="21"/>
                <w:lang w:val="en-US" w:eastAsia="zh-CN"/>
              </w:rPr>
              <w:t>变更的策划</w:t>
            </w:r>
          </w:p>
          <w:p/>
        </w:tc>
        <w:tc>
          <w:tcPr>
            <w:tcW w:w="960" w:type="dxa"/>
            <w:vMerge w:val="restart"/>
            <w:shd w:val="clear" w:color="auto" w:fill="auto"/>
          </w:tcPr>
          <w:p>
            <w:r>
              <w:rPr>
                <w:rFonts w:hint="eastAsia"/>
                <w:color w:val="000000"/>
                <w:szCs w:val="21"/>
                <w:lang w:val="en-US" w:eastAsia="zh-CN"/>
              </w:rPr>
              <w:t>Q6.3</w:t>
            </w:r>
          </w:p>
        </w:tc>
        <w:tc>
          <w:tcPr>
            <w:tcW w:w="745" w:type="dxa"/>
            <w:shd w:val="clear" w:color="auto" w:fill="auto"/>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shd w:val="clear" w:color="auto" w:fill="auto"/>
          </w:tcPr>
          <w:p>
            <w:r>
              <w:rPr>
                <w:rFonts w:hint="eastAsia"/>
                <w:lang w:val="en-US" w:eastAsia="zh-CN"/>
              </w:rPr>
              <w:t>如：</w:t>
            </w:r>
            <w:r>
              <w:rPr>
                <w:rFonts w:hint="eastAsia"/>
                <w:vertAlign w:val="baseline"/>
                <w:lang w:val="en-US"/>
              </w:rPr>
              <w:sym w:font="Wingdings" w:char="00FE"/>
            </w:r>
            <w:r>
              <w:rPr>
                <w:rFonts w:hint="eastAsia"/>
                <w:lang w:val="en-US" w:eastAsia="zh-CN"/>
              </w:rPr>
              <w:t>手册第6.3条款、</w:t>
            </w:r>
          </w:p>
        </w:tc>
        <w:tc>
          <w:tcPr>
            <w:tcW w:w="1585" w:type="dxa"/>
            <w:vMerge w:val="restart"/>
            <w:shd w:val="clear" w:color="auto" w:fill="auto"/>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2160" w:type="dxa"/>
            <w:vMerge w:val="continue"/>
            <w:shd w:val="clear" w:color="auto" w:fill="auto"/>
          </w:tcPr>
          <w:p/>
        </w:tc>
        <w:tc>
          <w:tcPr>
            <w:tcW w:w="960" w:type="dxa"/>
            <w:vMerge w:val="continue"/>
            <w:shd w:val="clear" w:color="auto" w:fill="auto"/>
          </w:tcPr>
          <w:p/>
        </w:tc>
        <w:tc>
          <w:tcPr>
            <w:tcW w:w="745" w:type="dxa"/>
            <w:shd w:val="clear" w:color="auto" w:fill="auto"/>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shd w:val="clear" w:color="auto" w:fill="auto"/>
          </w:tcPr>
          <w:p>
            <w:pPr>
              <w:keepNext w:val="0"/>
              <w:keepLines w:val="0"/>
              <w:widowControl w:val="0"/>
              <w:numPr>
                <w:ilvl w:val="0"/>
                <w:numId w:val="0"/>
              </w:numPr>
              <w:suppressLineNumbers w:val="0"/>
              <w:spacing w:before="0" w:beforeAutospacing="0" w:after="0" w:afterAutospacing="0"/>
              <w:ind w:left="0" w:right="0"/>
              <w:jc w:val="both"/>
              <w:rPr>
                <w:rFonts w:hint="default" w:eastAsia="宋体"/>
                <w:vertAlign w:val="baseline"/>
                <w:lang w:val="en-US" w:eastAsia="zh-CN"/>
              </w:rPr>
            </w:pPr>
            <w:r>
              <w:rPr>
                <w:rFonts w:hint="eastAsia"/>
                <w:color w:val="000000"/>
                <w:szCs w:val="21"/>
                <w:lang w:val="en-US" w:eastAsia="zh-CN"/>
              </w:rPr>
              <w:t xml:space="preserve"> </w:t>
            </w:r>
            <w:r>
              <w:rPr>
                <w:rFonts w:hint="eastAsia"/>
                <w:vertAlign w:val="baseline"/>
              </w:rPr>
              <w:t>组织对</w:t>
            </w:r>
            <w:r>
              <w:rPr>
                <w:rFonts w:hint="eastAsia"/>
                <w:vertAlign w:val="baseline"/>
                <w:lang w:val="en-US" w:eastAsia="zh-CN"/>
              </w:rPr>
              <w:t>相关</w:t>
            </w:r>
            <w:r>
              <w:rPr>
                <w:rFonts w:hint="eastAsia"/>
                <w:vertAlign w:val="baseline"/>
              </w:rPr>
              <w:t>管理体系进行变更时，变更应按所策划的方式实施</w:t>
            </w:r>
            <w:r>
              <w:rPr>
                <w:rFonts w:hint="eastAsia"/>
                <w:vertAlign w:val="baseline"/>
                <w:lang w:eastAsia="zh-CN"/>
              </w:rPr>
              <w:t>；</w:t>
            </w:r>
            <w:r>
              <w:rPr>
                <w:rFonts w:hint="eastAsia"/>
                <w:vertAlign w:val="baseline"/>
                <w:lang w:val="en-US" w:eastAsia="zh-CN"/>
              </w:rPr>
              <w:t>审核周期内的重大变更有：</w:t>
            </w:r>
          </w:p>
          <w:p>
            <w:pPr>
              <w:keepNext w:val="0"/>
              <w:keepLines w:val="0"/>
              <w:suppressLineNumbers w:val="0"/>
              <w:spacing w:before="40" w:beforeAutospacing="0" w:after="40" w:afterAutospacing="0" w:line="240" w:lineRule="auto"/>
              <w:ind w:left="0" w:right="0"/>
              <w:rPr>
                <w:rFonts w:hint="eastAsia"/>
                <w:vertAlign w:val="baseline"/>
                <w:lang w:val="en-US" w:eastAsia="zh-CN"/>
              </w:rPr>
            </w:pPr>
            <w:r>
              <w:rPr>
                <w:rFonts w:hint="eastAsia"/>
                <w:lang w:eastAsia="zh-CN"/>
              </w:rPr>
              <w:t>□</w:t>
            </w:r>
            <w:r>
              <w:rPr>
                <w:rFonts w:hint="eastAsia"/>
                <w:vertAlign w:val="baseline"/>
                <w:lang w:val="en-US" w:eastAsia="zh-CN"/>
              </w:rPr>
              <w:t xml:space="preserve">组织结构变更 </w:t>
            </w:r>
            <w:r>
              <w:rPr>
                <w:rFonts w:hint="eastAsia"/>
              </w:rPr>
              <w:t>□</w:t>
            </w:r>
            <w:r>
              <w:rPr>
                <w:rFonts w:hint="eastAsia"/>
                <w:lang w:val="en-US" w:eastAsia="zh-CN"/>
              </w:rPr>
              <w:t>部门职责变更</w:t>
            </w:r>
            <w:r>
              <w:rPr>
                <w:rFonts w:hint="eastAsia"/>
                <w:vertAlign w:val="baseline"/>
                <w:lang w:val="en-US" w:eastAsia="zh-CN"/>
              </w:rPr>
              <w:t xml:space="preserve"> </w:t>
            </w:r>
            <w:r>
              <w:rPr>
                <w:rFonts w:hint="eastAsia"/>
                <w:lang w:eastAsia="zh-CN"/>
              </w:rPr>
              <w:t>□</w:t>
            </w:r>
            <w:r>
              <w:rPr>
                <w:rFonts w:hint="eastAsia"/>
                <w:lang w:val="en-US" w:eastAsia="zh-CN"/>
              </w:rPr>
              <w:t>主要</w:t>
            </w:r>
            <w:r>
              <w:rPr>
                <w:rFonts w:hint="eastAsia"/>
                <w:vertAlign w:val="baseline"/>
                <w:lang w:val="en-US" w:eastAsia="zh-CN"/>
              </w:rPr>
              <w:t xml:space="preserve">原材料 </w:t>
            </w:r>
            <w:r>
              <w:rPr>
                <w:rFonts w:hint="eastAsia"/>
                <w:lang w:eastAsia="zh-CN"/>
              </w:rPr>
              <w:t>□</w:t>
            </w:r>
            <w:r>
              <w:rPr>
                <w:rFonts w:hint="eastAsia"/>
                <w:lang w:val="en-US" w:eastAsia="zh-CN"/>
              </w:rPr>
              <w:t>关键</w:t>
            </w:r>
            <w:r>
              <w:rPr>
                <w:rFonts w:hint="eastAsia"/>
                <w:vertAlign w:val="baseline"/>
                <w:lang w:val="en-US" w:eastAsia="zh-CN"/>
              </w:rPr>
              <w:t xml:space="preserve">人员 </w:t>
            </w:r>
            <w:r>
              <w:rPr>
                <w:rFonts w:hint="eastAsia"/>
              </w:rPr>
              <w:t>□</w:t>
            </w:r>
            <w:r>
              <w:rPr>
                <w:rFonts w:hint="eastAsia"/>
                <w:vertAlign w:val="baseline"/>
                <w:lang w:val="en-US" w:eastAsia="zh-CN"/>
              </w:rPr>
              <w:t xml:space="preserve">生产工艺/服务流程 </w:t>
            </w:r>
          </w:p>
          <w:p>
            <w:pPr>
              <w:keepNext w:val="0"/>
              <w:keepLines w:val="0"/>
              <w:suppressLineNumbers w:val="0"/>
              <w:spacing w:before="40" w:beforeAutospacing="0" w:after="40" w:afterAutospacing="0" w:line="240" w:lineRule="auto"/>
              <w:ind w:left="0" w:right="0"/>
              <w:rPr>
                <w:rFonts w:hint="default"/>
                <w:lang w:val="en-US" w:eastAsia="zh-CN"/>
              </w:rPr>
            </w:pPr>
            <w:r>
              <w:rPr>
                <w:rFonts w:hint="eastAsia"/>
                <w:lang w:eastAsia="zh-CN"/>
              </w:rPr>
              <w:t>□</w:t>
            </w:r>
            <w:r>
              <w:rPr>
                <w:rFonts w:hint="eastAsia"/>
                <w:lang w:val="en-US" w:eastAsia="zh-CN"/>
              </w:rPr>
              <w:t>主要</w:t>
            </w:r>
            <w:r>
              <w:rPr>
                <w:rFonts w:hint="eastAsia"/>
                <w:vertAlign w:val="baseline"/>
                <w:lang w:val="en-US" w:eastAsia="zh-CN"/>
              </w:rPr>
              <w:t xml:space="preserve">设备设施 </w:t>
            </w:r>
            <w:r>
              <w:rPr>
                <w:rFonts w:hint="eastAsia"/>
                <w:lang w:eastAsia="zh-CN"/>
              </w:rPr>
              <w:t>□</w:t>
            </w:r>
            <w:r>
              <w:rPr>
                <w:rFonts w:hint="eastAsia"/>
                <w:lang w:val="en-US" w:eastAsia="zh-CN"/>
              </w:rPr>
              <w:t xml:space="preserve">主要检测设备 </w:t>
            </w:r>
            <w:r>
              <w:rPr>
                <w:rFonts w:hint="eastAsia"/>
              </w:rPr>
              <w:sym w:font="Wingdings 2" w:char="0052"/>
            </w:r>
            <w:r>
              <w:rPr>
                <w:rFonts w:hint="eastAsia"/>
                <w:lang w:val="en-US" w:eastAsia="zh-CN"/>
              </w:rPr>
              <w:t>其他——近一年以来未发生</w:t>
            </w: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6"/>
              <w:gridCol w:w="3632"/>
              <w:gridCol w:w="3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default"/>
                      <w:vertAlign w:val="baseline"/>
                      <w:lang w:val="en-US" w:eastAsia="zh-CN"/>
                    </w:rPr>
                  </w:pPr>
                  <w:r>
                    <w:rPr>
                      <w:rFonts w:hint="eastAsia"/>
                      <w:vertAlign w:val="baseline"/>
                      <w:lang w:val="en-US" w:eastAsia="zh-CN"/>
                    </w:rPr>
                    <w:t>体系变更的内容说明</w:t>
                  </w:r>
                </w:p>
              </w:tc>
              <w:tc>
                <w:tcPr>
                  <w:tcW w:w="3632" w:type="dxa"/>
                </w:tcPr>
                <w:p>
                  <w:pPr>
                    <w:rPr>
                      <w:rFonts w:hint="default"/>
                      <w:vertAlign w:val="baseline"/>
                      <w:lang w:val="en-US" w:eastAsia="zh-CN"/>
                    </w:rPr>
                  </w:pPr>
                </w:p>
              </w:tc>
              <w:tc>
                <w:tcPr>
                  <w:tcW w:w="3015" w:type="dxa"/>
                </w:tcPr>
                <w:p>
                  <w:pPr>
                    <w:rPr>
                      <w:rFonts w:hint="eastAsia"/>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default"/>
                      <w:vertAlign w:val="baseline"/>
                      <w:lang w:val="en-US" w:eastAsia="zh-CN"/>
                    </w:rPr>
                  </w:pPr>
                  <w:r>
                    <w:rPr>
                      <w:rFonts w:hint="eastAsia"/>
                      <w:vertAlign w:val="baseline"/>
                      <w:lang w:val="en-US" w:eastAsia="zh-CN"/>
                    </w:rPr>
                    <w:t>评价内容</w:t>
                  </w:r>
                </w:p>
              </w:tc>
              <w:tc>
                <w:tcPr>
                  <w:tcW w:w="3632"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t>评价具体描述</w:t>
                  </w:r>
                </w:p>
              </w:tc>
              <w:tc>
                <w:tcPr>
                  <w:tcW w:w="3015" w:type="dxa"/>
                </w:tcPr>
                <w:p>
                  <w:pPr>
                    <w:rPr>
                      <w:rFonts w:hint="default"/>
                      <w:vertAlign w:val="baseline"/>
                      <w:lang w:val="en-US" w:eastAsia="zh-CN"/>
                    </w:rPr>
                  </w:pPr>
                  <w:r>
                    <w:rPr>
                      <w:rFonts w:hint="eastAsia"/>
                      <w:vertAlign w:val="baseline"/>
                      <w:lang w:val="en-US" w:eastAsia="zh-CN"/>
                    </w:rPr>
                    <w:t>评价结论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eastAsia"/>
                      <w:vertAlign w:val="baseline"/>
                      <w:lang w:val="en-US" w:eastAsia="zh-CN"/>
                    </w:rPr>
                  </w:pPr>
                  <w:r>
                    <w:rPr>
                      <w:rFonts w:hint="eastAsia"/>
                      <w:vertAlign w:val="baseline"/>
                    </w:rPr>
                    <w:t>变更目的</w:t>
                  </w:r>
                </w:p>
              </w:tc>
              <w:tc>
                <w:tcPr>
                  <w:tcW w:w="3632" w:type="dxa"/>
                </w:tcPr>
                <w:p>
                  <w:pPr>
                    <w:rPr>
                      <w:rFonts w:hint="eastAsia"/>
                      <w:vertAlign w:val="baseline"/>
                      <w:lang w:val="en-US" w:eastAsia="zh-CN"/>
                    </w:rPr>
                  </w:pPr>
                </w:p>
              </w:tc>
              <w:tc>
                <w:tcPr>
                  <w:tcW w:w="3015" w:type="dxa"/>
                </w:tcPr>
                <w:p>
                  <w:pPr>
                    <w:rPr>
                      <w:rFonts w:hint="eastAsia"/>
                      <w:vertAlign w:val="baseline"/>
                      <w:lang w:val="en-US" w:eastAsia="zh-CN"/>
                    </w:rPr>
                  </w:pPr>
                  <w:r>
                    <w:rPr>
                      <w:rFonts w:hint="eastAsia"/>
                      <w:vertAlign w:val="baseline"/>
                      <w:lang w:val="en-US" w:eastAsia="zh-CN"/>
                    </w:rPr>
                    <w:sym w:font="Wingdings" w:char="00A8"/>
                  </w:r>
                  <w:r>
                    <w:rPr>
                      <w:rFonts w:hint="eastAsia"/>
                      <w:vertAlign w:val="baseline"/>
                      <w:lang w:val="en-US" w:eastAsia="zh-CN"/>
                    </w:rPr>
                    <w:t xml:space="preserve">可以满足    </w:t>
                  </w:r>
                  <w:r>
                    <w:rPr>
                      <w:rFonts w:hint="eastAsia"/>
                      <w:vertAlign w:val="baseline"/>
                      <w:lang w:val="en-US" w:eastAsia="zh-CN"/>
                    </w:rPr>
                    <w:sym w:font="Wingdings" w:char="00A8"/>
                  </w:r>
                  <w:r>
                    <w:rPr>
                      <w:rFonts w:hint="eastAsia"/>
                      <w:vertAlign w:val="baseline"/>
                      <w:lang w:val="en-US" w:eastAsia="zh-CN"/>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eastAsia"/>
                      <w:vertAlign w:val="baseline"/>
                      <w:lang w:val="en-US" w:eastAsia="zh-CN"/>
                    </w:rPr>
                  </w:pPr>
                  <w:r>
                    <w:rPr>
                      <w:rFonts w:hint="eastAsia"/>
                      <w:vertAlign w:val="baseline"/>
                    </w:rPr>
                    <w:t>其潜在后果</w:t>
                  </w:r>
                </w:p>
              </w:tc>
              <w:tc>
                <w:tcPr>
                  <w:tcW w:w="3632" w:type="dxa"/>
                </w:tcPr>
                <w:p>
                  <w:pPr>
                    <w:rPr>
                      <w:rFonts w:hint="eastAsia"/>
                      <w:vertAlign w:val="baseline"/>
                      <w:lang w:val="en-US" w:eastAsia="zh-CN"/>
                    </w:rPr>
                  </w:pPr>
                </w:p>
              </w:tc>
              <w:tc>
                <w:tcPr>
                  <w:tcW w:w="3015"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sym w:font="Wingdings" w:char="00A8"/>
                  </w:r>
                  <w:r>
                    <w:rPr>
                      <w:rFonts w:hint="eastAsia"/>
                      <w:vertAlign w:val="baseline"/>
                      <w:lang w:val="en-US" w:eastAsia="zh-CN"/>
                    </w:rPr>
                    <w:t xml:space="preserve">可以满足    </w:t>
                  </w:r>
                  <w:r>
                    <w:rPr>
                      <w:rFonts w:hint="eastAsia"/>
                      <w:vertAlign w:val="baseline"/>
                      <w:lang w:val="en-US" w:eastAsia="zh-CN"/>
                    </w:rPr>
                    <w:sym w:font="Wingdings" w:char="00A8"/>
                  </w:r>
                  <w:r>
                    <w:rPr>
                      <w:rFonts w:hint="eastAsia"/>
                      <w:vertAlign w:val="baseline"/>
                      <w:lang w:val="en-US" w:eastAsia="zh-CN"/>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eastAsia"/>
                      <w:vertAlign w:val="baseline"/>
                    </w:rPr>
                  </w:pPr>
                  <w:r>
                    <w:rPr>
                      <w:rFonts w:hint="eastAsia"/>
                      <w:vertAlign w:val="baseline"/>
                    </w:rPr>
                    <w:t>质量管理体系的完整性</w:t>
                  </w:r>
                </w:p>
              </w:tc>
              <w:tc>
                <w:tcPr>
                  <w:tcW w:w="3632" w:type="dxa"/>
                </w:tcPr>
                <w:p>
                  <w:pPr>
                    <w:rPr>
                      <w:rFonts w:hint="eastAsia"/>
                      <w:vertAlign w:val="baseline"/>
                      <w:lang w:val="en-US" w:eastAsia="zh-CN"/>
                    </w:rPr>
                  </w:pPr>
                </w:p>
              </w:tc>
              <w:tc>
                <w:tcPr>
                  <w:tcW w:w="3015"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sym w:font="Wingdings" w:char="00A8"/>
                  </w:r>
                  <w:r>
                    <w:rPr>
                      <w:rFonts w:hint="eastAsia"/>
                      <w:vertAlign w:val="baseline"/>
                      <w:lang w:val="en-US" w:eastAsia="zh-CN"/>
                    </w:rPr>
                    <w:t xml:space="preserve">可以满足    </w:t>
                  </w:r>
                  <w:r>
                    <w:rPr>
                      <w:rFonts w:hint="eastAsia"/>
                      <w:vertAlign w:val="baseline"/>
                      <w:lang w:val="en-US" w:eastAsia="zh-CN"/>
                    </w:rPr>
                    <w:sym w:font="Wingdings" w:char="00A8"/>
                  </w:r>
                  <w:r>
                    <w:rPr>
                      <w:rFonts w:hint="eastAsia"/>
                      <w:vertAlign w:val="baseline"/>
                      <w:lang w:val="en-US" w:eastAsia="zh-CN"/>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eastAsia"/>
                      <w:vertAlign w:val="baseline"/>
                    </w:rPr>
                  </w:pPr>
                  <w:r>
                    <w:rPr>
                      <w:rFonts w:hint="eastAsia"/>
                      <w:vertAlign w:val="baseline"/>
                    </w:rPr>
                    <w:t>资源的可获得性</w:t>
                  </w:r>
                </w:p>
              </w:tc>
              <w:tc>
                <w:tcPr>
                  <w:tcW w:w="3632" w:type="dxa"/>
                </w:tcPr>
                <w:p>
                  <w:pPr>
                    <w:rPr>
                      <w:rFonts w:hint="eastAsia"/>
                      <w:vertAlign w:val="baseline"/>
                      <w:lang w:val="en-US" w:eastAsia="zh-CN"/>
                    </w:rPr>
                  </w:pPr>
                </w:p>
              </w:tc>
              <w:tc>
                <w:tcPr>
                  <w:tcW w:w="3015"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sym w:font="Wingdings" w:char="00A8"/>
                  </w:r>
                  <w:r>
                    <w:rPr>
                      <w:rFonts w:hint="eastAsia"/>
                      <w:vertAlign w:val="baseline"/>
                      <w:lang w:val="en-US" w:eastAsia="zh-CN"/>
                    </w:rPr>
                    <w:t xml:space="preserve">可以满足    </w:t>
                  </w:r>
                  <w:r>
                    <w:rPr>
                      <w:rFonts w:hint="eastAsia"/>
                      <w:vertAlign w:val="baseline"/>
                      <w:lang w:val="en-US" w:eastAsia="zh-CN"/>
                    </w:rPr>
                    <w:sym w:font="Wingdings" w:char="00A8"/>
                  </w:r>
                  <w:r>
                    <w:rPr>
                      <w:rFonts w:hint="eastAsia"/>
                      <w:vertAlign w:val="baseline"/>
                      <w:lang w:val="en-US" w:eastAsia="zh-CN"/>
                    </w:rPr>
                    <w:t>不可以满足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96" w:type="dxa"/>
                </w:tcPr>
                <w:p>
                  <w:pPr>
                    <w:rPr>
                      <w:rFonts w:hint="eastAsia"/>
                      <w:vertAlign w:val="baseline"/>
                    </w:rPr>
                  </w:pPr>
                  <w:r>
                    <w:rPr>
                      <w:rFonts w:hint="eastAsia"/>
                      <w:vertAlign w:val="baseline"/>
                    </w:rPr>
                    <w:t>职责和权限的分配或再分配</w:t>
                  </w:r>
                </w:p>
              </w:tc>
              <w:tc>
                <w:tcPr>
                  <w:tcW w:w="3632" w:type="dxa"/>
                </w:tcPr>
                <w:p>
                  <w:pPr>
                    <w:rPr>
                      <w:rFonts w:hint="eastAsia"/>
                      <w:vertAlign w:val="baseline"/>
                      <w:lang w:val="en-US" w:eastAsia="zh-CN"/>
                    </w:rPr>
                  </w:pPr>
                </w:p>
              </w:tc>
              <w:tc>
                <w:tcPr>
                  <w:tcW w:w="3015" w:type="dxa"/>
                  <w:vAlign w:val="top"/>
                </w:tcPr>
                <w:p>
                  <w:pPr>
                    <w:rPr>
                      <w:rFonts w:hint="eastAsia" w:ascii="Times New Roman" w:hAnsi="Times New Roman" w:eastAsia="宋体" w:cs="Times New Roman"/>
                      <w:kern w:val="2"/>
                      <w:sz w:val="21"/>
                      <w:vertAlign w:val="baseline"/>
                      <w:lang w:val="en-US" w:eastAsia="zh-CN" w:bidi="ar-SA"/>
                    </w:rPr>
                  </w:pPr>
                  <w:r>
                    <w:rPr>
                      <w:rFonts w:hint="eastAsia"/>
                      <w:vertAlign w:val="baseline"/>
                      <w:lang w:val="en-US" w:eastAsia="zh-CN"/>
                    </w:rPr>
                    <w:sym w:font="Wingdings" w:char="00A8"/>
                  </w:r>
                  <w:r>
                    <w:rPr>
                      <w:rFonts w:hint="eastAsia"/>
                      <w:vertAlign w:val="baseline"/>
                      <w:lang w:val="en-US" w:eastAsia="zh-CN"/>
                    </w:rPr>
                    <w:t xml:space="preserve">可以满足    </w:t>
                  </w:r>
                  <w:r>
                    <w:rPr>
                      <w:rFonts w:hint="eastAsia"/>
                      <w:vertAlign w:val="baseline"/>
                      <w:lang w:val="en-US" w:eastAsia="zh-CN"/>
                    </w:rPr>
                    <w:sym w:font="Wingdings" w:char="00A8"/>
                  </w:r>
                  <w:r>
                    <w:rPr>
                      <w:rFonts w:hint="eastAsia"/>
                      <w:vertAlign w:val="baseline"/>
                      <w:lang w:val="en-US" w:eastAsia="zh-CN"/>
                    </w:rPr>
                    <w:t>不可以满足</w:t>
                  </w:r>
                </w:p>
              </w:tc>
            </w:tr>
          </w:tbl>
          <w:p>
            <w:pPr>
              <w:rPr>
                <w:rFonts w:hint="eastAsia"/>
                <w:lang w:val="en-US" w:eastAsia="zh-CN"/>
              </w:rPr>
            </w:pPr>
          </w:p>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2160" w:type="dxa"/>
            <w:vMerge w:val="restart"/>
          </w:tcPr>
          <w:p>
            <w:pPr>
              <w:rPr>
                <w:rFonts w:hint="eastAsia" w:eastAsia="宋体"/>
                <w:lang w:val="en-US" w:eastAsia="zh-CN"/>
              </w:rPr>
            </w:pPr>
            <w:r>
              <w:rPr>
                <w:rFonts w:hint="eastAsia"/>
                <w:lang w:val="en-US" w:eastAsia="zh-CN"/>
              </w:rPr>
              <w:t>资源（总则）</w:t>
            </w:r>
          </w:p>
        </w:tc>
        <w:tc>
          <w:tcPr>
            <w:tcW w:w="960" w:type="dxa"/>
            <w:vMerge w:val="restart"/>
          </w:tcPr>
          <w:p>
            <w:r>
              <w:rPr>
                <w:rFonts w:hint="eastAsia"/>
                <w:color w:val="000000"/>
                <w:szCs w:val="21"/>
                <w:lang w:val="en-US" w:eastAsia="zh-CN"/>
              </w:rPr>
              <w:t>Q7.1</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tcPr>
          <w:p>
            <w:r>
              <w:rPr>
                <w:rFonts w:hint="eastAsia"/>
                <w:lang w:val="en-US" w:eastAsia="zh-CN"/>
              </w:rPr>
              <w:t>如：手册第7.1条款、</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6" w:hRule="atLeast"/>
        </w:trPr>
        <w:tc>
          <w:tcPr>
            <w:tcW w:w="2160" w:type="dxa"/>
            <w:vMerge w:val="continue"/>
          </w:tcPr>
          <w:p/>
        </w:tc>
        <w:tc>
          <w:tcPr>
            <w:tcW w:w="960" w:type="dxa"/>
            <w:vMerge w:val="continue"/>
          </w:tcPr>
          <w:p/>
        </w:tc>
        <w:tc>
          <w:tcPr>
            <w:tcW w:w="745" w:type="dxa"/>
            <w:vAlign w:val="top"/>
          </w:tcPr>
          <w:p>
            <w:pPr>
              <w:rPr>
                <w:rFonts w:ascii="Times New Roman" w:hAnsi="Times New Roman" w:eastAsia="宋体" w:cs="Times New Roman"/>
                <w:kern w:val="2"/>
                <w:sz w:val="21"/>
                <w:lang w:val="en-US" w:eastAsia="zh-CN" w:bidi="ar-SA"/>
              </w:rPr>
            </w:pPr>
            <w:r>
              <w:rPr>
                <w:rFonts w:hint="eastAsia"/>
                <w:lang w:val="en-US" w:eastAsia="zh-CN"/>
              </w:rPr>
              <w:t>运行证据</w:t>
            </w:r>
          </w:p>
        </w:tc>
        <w:tc>
          <w:tcPr>
            <w:tcW w:w="9259" w:type="dxa"/>
          </w:tcPr>
          <w:p>
            <w:pPr>
              <w:rPr>
                <w:rFonts w:hint="eastAsia"/>
                <w:color w:val="000000"/>
                <w:szCs w:val="21"/>
                <w:lang w:val="en-US" w:eastAsia="zh-CN"/>
              </w:rPr>
            </w:pPr>
            <w:r>
              <w:rPr>
                <w:rFonts w:hint="eastAsia"/>
                <w:color w:val="000000"/>
                <w:szCs w:val="21"/>
                <w:lang w:val="en-US" w:eastAsia="zh-CN"/>
              </w:rPr>
              <w:t xml:space="preserve">和最高管理层确定并提供所需的资源，以建立、实施、保持和持续改进质量管理体系。 </w:t>
            </w:r>
          </w:p>
          <w:p>
            <w:pPr>
              <w:numPr>
                <w:ilvl w:val="0"/>
                <w:numId w:val="2"/>
              </w:numPr>
              <w:rPr>
                <w:rFonts w:hint="eastAsia"/>
                <w:color w:val="000000"/>
                <w:szCs w:val="21"/>
                <w:lang w:val="en-US" w:eastAsia="zh-CN"/>
              </w:rPr>
            </w:pPr>
            <w:r>
              <w:rPr>
                <w:rFonts w:hint="eastAsia"/>
                <w:color w:val="000000"/>
                <w:szCs w:val="21"/>
                <w:lang w:val="en-US" w:eastAsia="zh-CN"/>
              </w:rPr>
              <w:t>现有内部资源的能力；</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vertAlign w:val="baseline"/>
                <w:lang w:val="en-US" w:eastAsia="zh-CN"/>
              </w:rPr>
              <w:t>建筑面积</w:t>
            </w:r>
            <w:r>
              <w:rPr>
                <w:rFonts w:hint="eastAsia"/>
                <w:u w:val="single"/>
                <w:vertAlign w:val="baseline"/>
                <w:lang w:val="en-US" w:eastAsia="zh-CN"/>
              </w:rPr>
              <w:t xml:space="preserve">  3000   </w:t>
            </w:r>
            <w:r>
              <w:rPr>
                <w:rFonts w:hint="eastAsia"/>
                <w:vertAlign w:val="baseline"/>
                <w:lang w:val="en-US" w:eastAsia="zh-CN"/>
              </w:rPr>
              <w:t>平方米；生产车间</w:t>
            </w:r>
            <w:r>
              <w:rPr>
                <w:rFonts w:hint="eastAsia"/>
                <w:u w:val="single"/>
                <w:vertAlign w:val="baseline"/>
                <w:lang w:val="en-US" w:eastAsia="zh-CN"/>
              </w:rPr>
              <w:t xml:space="preserve"> / </w:t>
            </w:r>
            <w:r>
              <w:rPr>
                <w:rFonts w:hint="eastAsia"/>
                <w:vertAlign w:val="baseline"/>
                <w:lang w:val="en-US" w:eastAsia="zh-CN"/>
              </w:rPr>
              <w:t>个；库房</w:t>
            </w:r>
            <w:r>
              <w:rPr>
                <w:rFonts w:hint="eastAsia"/>
                <w:u w:val="single"/>
                <w:vertAlign w:val="baseline"/>
                <w:lang w:val="en-US" w:eastAsia="zh-CN"/>
              </w:rPr>
              <w:t xml:space="preserve"> 2 </w:t>
            </w:r>
            <w:r>
              <w:rPr>
                <w:rFonts w:hint="eastAsia"/>
                <w:vertAlign w:val="baseline"/>
                <w:lang w:val="en-US" w:eastAsia="zh-CN"/>
              </w:rPr>
              <w:t>个；实验室</w:t>
            </w:r>
            <w:r>
              <w:rPr>
                <w:rFonts w:hint="eastAsia"/>
                <w:u w:val="single"/>
                <w:vertAlign w:val="baseline"/>
                <w:lang w:val="en-US" w:eastAsia="zh-CN"/>
              </w:rPr>
              <w:t xml:space="preserve">  5 </w:t>
            </w:r>
            <w:r>
              <w:rPr>
                <w:rFonts w:hint="eastAsia"/>
                <w:vertAlign w:val="baseline"/>
                <w:lang w:val="en-US" w:eastAsia="zh-CN"/>
              </w:rPr>
              <w:t>个；</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vertAlign w:val="baseline"/>
                <w:lang w:val="en-US" w:eastAsia="zh-CN"/>
              </w:rPr>
              <w:t>主要生产设备有：</w:t>
            </w:r>
            <w:r>
              <w:rPr>
                <w:rFonts w:hint="eastAsia"/>
                <w:u w:val="single"/>
                <w:vertAlign w:val="baseline"/>
                <w:lang w:val="en-US" w:eastAsia="zh-CN"/>
              </w:rPr>
              <w:t xml:space="preserve">    光谱仪、马弗炉、恒温培养箱、 液相      （列举2~4种）</w:t>
            </w:r>
          </w:p>
          <w:p>
            <w:pPr>
              <w:keepNext w:val="0"/>
              <w:keepLines w:val="0"/>
              <w:widowControl w:val="0"/>
              <w:numPr>
                <w:ilvl w:val="0"/>
                <w:numId w:val="0"/>
              </w:numPr>
              <w:suppressLineNumbers w:val="0"/>
              <w:spacing w:before="0" w:beforeAutospacing="0" w:after="0" w:afterAutospacing="0"/>
              <w:ind w:left="0" w:right="0"/>
              <w:jc w:val="both"/>
              <w:rPr>
                <w:rFonts w:hint="eastAsia"/>
                <w:vertAlign w:val="baseline"/>
                <w:lang w:val="en-US" w:eastAsia="zh-CN"/>
              </w:rPr>
            </w:pPr>
            <w:r>
              <w:rPr>
                <w:rFonts w:hint="eastAsia"/>
                <w:u w:val="none"/>
                <w:vertAlign w:val="baseline"/>
                <w:lang w:val="en-US" w:eastAsia="zh-CN"/>
              </w:rPr>
              <w:t>特种设备</w:t>
            </w:r>
            <w:r>
              <w:rPr>
                <w:rFonts w:hint="eastAsia"/>
                <w:vertAlign w:val="baseline"/>
                <w:lang w:val="en-US" w:eastAsia="zh-CN"/>
              </w:rPr>
              <w:t>：</w:t>
            </w:r>
            <w:r>
              <w:rPr>
                <w:rFonts w:hint="eastAsia"/>
                <w:vertAlign w:val="baseline"/>
                <w:lang w:val="en-US" w:eastAsia="zh-CN"/>
              </w:rPr>
              <w:sym w:font="Wingdings" w:char="00A8"/>
            </w:r>
            <w:r>
              <w:rPr>
                <w:rFonts w:hint="eastAsia"/>
                <w:u w:val="none"/>
                <w:vertAlign w:val="baseline"/>
                <w:lang w:val="en-US" w:eastAsia="zh-CN"/>
              </w:rPr>
              <w:t xml:space="preserve">叉车 </w:t>
            </w:r>
            <w:r>
              <w:rPr>
                <w:rFonts w:hint="eastAsia"/>
                <w:vertAlign w:val="baseline"/>
                <w:lang w:val="en-US" w:eastAsia="zh-CN"/>
              </w:rPr>
              <w:sym w:font="Wingdings" w:char="00A8"/>
            </w:r>
            <w:r>
              <w:rPr>
                <w:rFonts w:hint="eastAsia"/>
                <w:vertAlign w:val="baseline"/>
                <w:lang w:val="en-US" w:eastAsia="zh-CN"/>
              </w:rPr>
              <w:t>行</w:t>
            </w:r>
            <w:r>
              <w:rPr>
                <w:rFonts w:hint="eastAsia"/>
                <w:u w:val="none"/>
                <w:vertAlign w:val="baseline"/>
                <w:lang w:val="en-US" w:eastAsia="zh-CN"/>
              </w:rPr>
              <w:t xml:space="preserve">车 </w:t>
            </w:r>
            <w:r>
              <w:rPr>
                <w:rFonts w:hint="eastAsia"/>
                <w:vertAlign w:val="baseline"/>
                <w:lang w:val="en-US" w:eastAsia="zh-CN"/>
              </w:rPr>
              <w:sym w:font="Wingdings" w:char="00A8"/>
            </w:r>
            <w:r>
              <w:rPr>
                <w:rFonts w:hint="eastAsia"/>
                <w:vertAlign w:val="baseline"/>
                <w:lang w:val="en-US" w:eastAsia="zh-CN"/>
              </w:rPr>
              <w:t xml:space="preserve">锅炉 </w:t>
            </w:r>
            <w:r>
              <w:rPr>
                <w:rFonts w:hint="eastAsia"/>
                <w:vertAlign w:val="baseline"/>
                <w:lang w:val="en-US" w:eastAsia="zh-CN"/>
              </w:rPr>
              <w:sym w:font="Wingdings" w:char="00A8"/>
            </w:r>
            <w:r>
              <w:rPr>
                <w:rFonts w:hint="eastAsia"/>
                <w:vertAlign w:val="baseline"/>
                <w:lang w:val="en-US" w:eastAsia="zh-CN"/>
              </w:rPr>
              <w:t xml:space="preserve">电梯  </w:t>
            </w:r>
            <w:r>
              <w:rPr>
                <w:rFonts w:hint="eastAsia"/>
                <w:vertAlign w:val="baseline"/>
                <w:lang w:val="en-US" w:eastAsia="zh-CN"/>
              </w:rPr>
              <w:sym w:font="Wingdings" w:char="00A8"/>
            </w:r>
            <w:r>
              <w:rPr>
                <w:rFonts w:hint="eastAsia"/>
                <w:vertAlign w:val="baseline"/>
                <w:lang w:val="en-US" w:eastAsia="zh-CN"/>
              </w:rPr>
              <w:t xml:space="preserve">压力容器  </w:t>
            </w:r>
            <w:r>
              <w:rPr>
                <w:rFonts w:hint="eastAsia"/>
                <w:vertAlign w:val="baseline"/>
                <w:lang w:val="en-US" w:eastAsia="zh-CN"/>
              </w:rPr>
              <w:sym w:font="Wingdings" w:char="00A8"/>
            </w:r>
            <w:r>
              <w:rPr>
                <w:rFonts w:hint="eastAsia"/>
                <w:vertAlign w:val="baseline"/>
                <w:lang w:val="en-US" w:eastAsia="zh-CN"/>
              </w:rPr>
              <w:t xml:space="preserve">压力管道  </w:t>
            </w:r>
            <w:r>
              <w:rPr>
                <w:rFonts w:hint="eastAsia"/>
                <w:vertAlign w:val="baseline"/>
                <w:lang w:val="en-US" w:eastAsia="zh-CN"/>
              </w:rPr>
              <w:sym w:font="Wingdings" w:char="00FE"/>
            </w:r>
            <w:r>
              <w:rPr>
                <w:rFonts w:hint="eastAsia"/>
                <w:vertAlign w:val="baseline"/>
                <w:lang w:val="en-US" w:eastAsia="zh-CN"/>
              </w:rPr>
              <w:t xml:space="preserve">不适用  </w:t>
            </w:r>
          </w:p>
          <w:p>
            <w:pPr>
              <w:keepNext w:val="0"/>
              <w:keepLines w:val="0"/>
              <w:widowControl w:val="0"/>
              <w:numPr>
                <w:ilvl w:val="0"/>
                <w:numId w:val="0"/>
              </w:numPr>
              <w:suppressLineNumbers w:val="0"/>
              <w:spacing w:before="0" w:beforeAutospacing="0" w:after="0" w:afterAutospacing="0"/>
              <w:ind w:left="0" w:right="0"/>
              <w:jc w:val="both"/>
              <w:rPr>
                <w:rFonts w:hint="eastAsia"/>
                <w:u w:val="single"/>
                <w:vertAlign w:val="baseline"/>
                <w:lang w:val="en-US" w:eastAsia="zh-CN"/>
              </w:rPr>
            </w:pPr>
            <w:r>
              <w:rPr>
                <w:rFonts w:hint="eastAsia"/>
                <w:u w:val="none"/>
                <w:vertAlign w:val="baseline"/>
                <w:lang w:val="en-US" w:eastAsia="zh-CN"/>
              </w:rPr>
              <w:t>特种设备管理：</w:t>
            </w:r>
            <w:r>
              <w:rPr>
                <w:rFonts w:hint="eastAsia"/>
                <w:vertAlign w:val="baseline"/>
                <w:lang w:val="en-US" w:eastAsia="zh-CN"/>
              </w:rPr>
              <w:sym w:font="Wingdings" w:char="00A8"/>
            </w:r>
            <w:r>
              <w:rPr>
                <w:rFonts w:hint="eastAsia"/>
                <w:u w:val="none"/>
                <w:vertAlign w:val="baseline"/>
                <w:lang w:val="en-US" w:eastAsia="zh-CN"/>
              </w:rPr>
              <w:t xml:space="preserve">进行了定期检验  </w:t>
            </w:r>
            <w:r>
              <w:rPr>
                <w:rFonts w:hint="eastAsia"/>
                <w:vertAlign w:val="baseline"/>
                <w:lang w:val="en-US" w:eastAsia="zh-CN"/>
              </w:rPr>
              <w:sym w:font="Wingdings" w:char="00A8"/>
            </w:r>
            <w:r>
              <w:rPr>
                <w:rFonts w:hint="eastAsia"/>
                <w:vertAlign w:val="baseline"/>
                <w:lang w:val="en-US" w:eastAsia="zh-CN"/>
              </w:rPr>
              <w:t>未进行</w:t>
            </w:r>
            <w:r>
              <w:rPr>
                <w:rFonts w:hint="eastAsia"/>
                <w:u w:val="none"/>
                <w:vertAlign w:val="baseline"/>
                <w:lang w:val="en-US" w:eastAsia="zh-CN"/>
              </w:rPr>
              <w:t xml:space="preserve">定期检验的有： </w:t>
            </w:r>
            <w:r>
              <w:rPr>
                <w:rFonts w:hint="eastAsia"/>
                <w:u w:val="single"/>
                <w:vertAlign w:val="baseline"/>
                <w:lang w:val="en-US" w:eastAsia="zh-CN"/>
              </w:rPr>
              <w:t xml:space="preserve">            </w:t>
            </w:r>
          </w:p>
          <w:p>
            <w:pPr>
              <w:rPr>
                <w:rFonts w:hint="eastAsia"/>
                <w:color w:val="000000"/>
                <w:szCs w:val="21"/>
                <w:lang w:val="en-US" w:eastAsia="zh-CN"/>
              </w:rPr>
            </w:pPr>
          </w:p>
          <w:p>
            <w:pPr>
              <w:rPr>
                <w:rFonts w:hint="default"/>
                <w:color w:val="000000"/>
                <w:szCs w:val="21"/>
                <w:lang w:val="en-US" w:eastAsia="zh-CN"/>
              </w:rPr>
            </w:pPr>
            <w:r>
              <w:rPr>
                <w:rFonts w:hint="eastAsia"/>
                <w:color w:val="000000"/>
                <w:szCs w:val="21"/>
                <w:lang w:val="en-US" w:eastAsia="zh-CN"/>
              </w:rPr>
              <w:t>还存在哪些局限和不足：</w:t>
            </w:r>
            <w:r>
              <w:rPr>
                <w:rFonts w:hint="eastAsia"/>
                <w:u w:val="single"/>
                <w:vertAlign w:val="baseline"/>
                <w:lang w:val="en-US" w:eastAsia="zh-CN"/>
              </w:rPr>
              <w:t xml:space="preserve">                                  </w:t>
            </w:r>
          </w:p>
          <w:p>
            <w:pPr>
              <w:rPr>
                <w:rFonts w:hint="eastAsia"/>
                <w:color w:val="000000"/>
                <w:szCs w:val="21"/>
                <w:lang w:val="en-US" w:eastAsia="zh-CN"/>
              </w:rPr>
            </w:pPr>
          </w:p>
          <w:p>
            <w:pPr>
              <w:numPr>
                <w:ilvl w:val="0"/>
                <w:numId w:val="2"/>
              </w:numPr>
              <w:ind w:left="0" w:leftChars="0" w:firstLine="0" w:firstLineChars="0"/>
            </w:pPr>
            <w:r>
              <w:rPr>
                <w:rFonts w:hint="eastAsia"/>
                <w:color w:val="000000"/>
                <w:szCs w:val="21"/>
                <w:lang w:val="en-US" w:eastAsia="zh-CN"/>
              </w:rPr>
              <w:t>需要从外部供方获得的资源：</w:t>
            </w:r>
            <w:r>
              <w:rPr>
                <w:rFonts w:hint="eastAsia"/>
                <w:u w:val="none"/>
                <w:vertAlign w:val="baseline"/>
                <w:lang w:val="en-US" w:eastAsia="zh-CN"/>
              </w:rPr>
              <w:t xml:space="preserve"> </w:t>
            </w:r>
            <w:r>
              <w:rPr>
                <w:rFonts w:hint="eastAsia"/>
                <w:u w:val="single"/>
                <w:vertAlign w:val="baseline"/>
                <w:lang w:val="en-US" w:eastAsia="zh-CN"/>
              </w:rPr>
              <w:t xml:space="preserve">  组织承包的甘肃农业大学实验楼。                                       </w:t>
            </w:r>
            <w:r>
              <w:rPr>
                <w:rFonts w:hint="eastAsia"/>
                <w:u w:val="none"/>
                <w:vertAlign w:val="baseline"/>
                <w:lang w:val="en-US" w:eastAsia="zh-CN"/>
              </w:rPr>
              <w:t xml:space="preserve">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shd w:val="clear" w:color="auto" w:fill="auto"/>
          </w:tcPr>
          <w:p>
            <w:pPr>
              <w:rPr>
                <w:rFonts w:hint="eastAsia"/>
                <w:lang w:val="en-US" w:eastAsia="zh-CN"/>
              </w:rPr>
            </w:pPr>
            <w:r>
              <w:rPr>
                <w:rFonts w:hint="eastAsia"/>
                <w:lang w:val="en-US" w:eastAsia="zh-CN"/>
              </w:rPr>
              <w:t>监视、测量、分析和评价</w:t>
            </w:r>
          </w:p>
          <w:p>
            <w:pPr>
              <w:rPr>
                <w:rFonts w:hint="default" w:eastAsia="宋体"/>
                <w:lang w:val="en-US" w:eastAsia="zh-CN"/>
              </w:rPr>
            </w:pPr>
          </w:p>
        </w:tc>
        <w:tc>
          <w:tcPr>
            <w:tcW w:w="960" w:type="dxa"/>
            <w:vMerge w:val="restart"/>
            <w:shd w:val="clear" w:color="auto" w:fill="auto"/>
          </w:tcPr>
          <w:p>
            <w:pPr>
              <w:rPr>
                <w:rFonts w:hint="default" w:eastAsia="宋体"/>
                <w:lang w:val="en-US" w:eastAsia="zh-CN"/>
              </w:rPr>
            </w:pPr>
            <w:r>
              <w:rPr>
                <w:rFonts w:hint="eastAsia"/>
                <w:lang w:val="en-US" w:eastAsia="zh-CN"/>
              </w:rPr>
              <w:t>Q9.1.1</w:t>
            </w:r>
          </w:p>
        </w:tc>
        <w:tc>
          <w:tcPr>
            <w:tcW w:w="745" w:type="dxa"/>
            <w:shd w:val="clear" w:color="auto" w:fill="auto"/>
          </w:tcPr>
          <w:p>
            <w:pPr>
              <w:rPr>
                <w:rFonts w:hint="default" w:eastAsia="宋体"/>
                <w:lang w:val="en-US" w:eastAsia="zh-CN"/>
              </w:rPr>
            </w:pPr>
            <w:r>
              <w:rPr>
                <w:rFonts w:hint="eastAsia"/>
                <w:lang w:val="en-US" w:eastAsia="zh-CN"/>
              </w:rPr>
              <w:t>文件名称</w:t>
            </w:r>
          </w:p>
        </w:tc>
        <w:tc>
          <w:tcPr>
            <w:tcW w:w="9259" w:type="dxa"/>
            <w:shd w:val="clear" w:color="auto" w:fill="auto"/>
          </w:tcPr>
          <w:p>
            <w:pPr>
              <w:rPr>
                <w:rFonts w:hint="default"/>
                <w:lang w:val="en-US" w:eastAsia="zh-CN"/>
              </w:rPr>
            </w:pPr>
            <w:r>
              <w:rPr>
                <w:rFonts w:hint="eastAsia"/>
                <w:lang w:val="en-US" w:eastAsia="zh-CN"/>
              </w:rPr>
              <w:t>如：</w:t>
            </w:r>
            <w:r>
              <w:rPr>
                <w:rFonts w:hint="eastAsia"/>
              </w:rPr>
              <w:sym w:font="Wingdings" w:char="00FE"/>
            </w:r>
            <w:r>
              <w:rPr>
                <w:rFonts w:hint="eastAsia"/>
                <w:lang w:val="en-US" w:eastAsia="zh-CN"/>
              </w:rPr>
              <w:t>管理手册9.1.1章</w:t>
            </w:r>
          </w:p>
        </w:tc>
        <w:tc>
          <w:tcPr>
            <w:tcW w:w="1585" w:type="dxa"/>
            <w:vMerge w:val="restart"/>
            <w:shd w:val="clear" w:color="auto" w:fill="auto"/>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2" w:hRule="atLeast"/>
        </w:trPr>
        <w:tc>
          <w:tcPr>
            <w:tcW w:w="2160" w:type="dxa"/>
            <w:vMerge w:val="continue"/>
            <w:shd w:val="clear" w:color="auto" w:fill="auto"/>
          </w:tcPr>
          <w:p>
            <w:pPr>
              <w:rPr>
                <w:rFonts w:hint="eastAsia"/>
              </w:rPr>
            </w:pPr>
          </w:p>
        </w:tc>
        <w:tc>
          <w:tcPr>
            <w:tcW w:w="960" w:type="dxa"/>
            <w:vMerge w:val="continue"/>
            <w:shd w:val="clear" w:color="auto" w:fill="auto"/>
          </w:tcPr>
          <w:p>
            <w:pPr>
              <w:rPr>
                <w:rFonts w:hint="eastAsia"/>
                <w:lang w:val="en-US" w:eastAsia="zh-CN"/>
              </w:rPr>
            </w:pPr>
          </w:p>
        </w:tc>
        <w:tc>
          <w:tcPr>
            <w:tcW w:w="745" w:type="dxa"/>
            <w:shd w:val="clear" w:color="auto" w:fill="auto"/>
          </w:tcPr>
          <w:p>
            <w:pPr>
              <w:rPr>
                <w:rFonts w:hint="default"/>
                <w:lang w:val="en-US" w:eastAsia="zh-CN"/>
              </w:rPr>
            </w:pPr>
            <w:r>
              <w:rPr>
                <w:rFonts w:hint="eastAsia"/>
                <w:lang w:val="en-US" w:eastAsia="zh-CN"/>
              </w:rPr>
              <w:t>运行证据</w:t>
            </w:r>
          </w:p>
        </w:tc>
        <w:tc>
          <w:tcPr>
            <w:tcW w:w="9259" w:type="dxa"/>
            <w:shd w:val="clear" w:color="auto" w:fill="auto"/>
          </w:tcPr>
          <w:p>
            <w:pPr>
              <w:rPr>
                <w:rFonts w:hint="default"/>
                <w:highlight w:val="none"/>
                <w:lang w:val="en-US" w:eastAsia="zh-CN"/>
              </w:rPr>
            </w:pPr>
            <w:r>
              <w:rPr>
                <w:rFonts w:hint="eastAsia"/>
                <w:highlight w:val="none"/>
                <w:lang w:val="en-US" w:eastAsia="zh-CN"/>
              </w:rPr>
              <w:t>组织对监视和测量的策划</w:t>
            </w:r>
          </w:p>
          <w:p>
            <w:pPr>
              <w:rPr>
                <w:rFonts w:hint="eastAsia"/>
                <w:highlight w:val="cyan"/>
                <w:lang w:val="en-US" w:eastAsia="zh-CN"/>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3"/>
              <w:gridCol w:w="2456"/>
              <w:gridCol w:w="1867"/>
              <w:gridCol w:w="1809"/>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监视和测量的对象</w:t>
                  </w:r>
                </w:p>
              </w:tc>
              <w:tc>
                <w:tcPr>
                  <w:tcW w:w="2456" w:type="dxa"/>
                </w:tcPr>
                <w:p>
                  <w:pPr>
                    <w:rPr>
                      <w:szCs w:val="21"/>
                    </w:rPr>
                  </w:pPr>
                  <w:r>
                    <w:rPr>
                      <w:rFonts w:hint="eastAsia"/>
                      <w:szCs w:val="21"/>
                    </w:rPr>
                    <w:t>监视、测量、分析和评价的方法</w:t>
                  </w:r>
                </w:p>
              </w:tc>
              <w:tc>
                <w:tcPr>
                  <w:tcW w:w="1867" w:type="dxa"/>
                </w:tcPr>
                <w:p>
                  <w:pPr>
                    <w:rPr>
                      <w:szCs w:val="21"/>
                    </w:rPr>
                  </w:pPr>
                  <w:r>
                    <w:rPr>
                      <w:rFonts w:hint="eastAsia"/>
                      <w:szCs w:val="21"/>
                    </w:rPr>
                    <w:t>监视和测量的频次和时机</w:t>
                  </w:r>
                </w:p>
              </w:tc>
              <w:tc>
                <w:tcPr>
                  <w:tcW w:w="1809" w:type="dxa"/>
                </w:tcPr>
                <w:p>
                  <w:pPr>
                    <w:rPr>
                      <w:szCs w:val="21"/>
                    </w:rPr>
                  </w:pPr>
                  <w:r>
                    <w:rPr>
                      <w:rFonts w:hint="eastAsia"/>
                      <w:szCs w:val="21"/>
                    </w:rPr>
                    <w:t>评价其质量绩效所依据的准则和适当的参数</w:t>
                  </w:r>
                </w:p>
              </w:tc>
              <w:tc>
                <w:tcPr>
                  <w:tcW w:w="1738" w:type="dxa"/>
                </w:tcPr>
                <w:p>
                  <w:pPr>
                    <w:rPr>
                      <w:szCs w:val="21"/>
                    </w:rPr>
                  </w:pPr>
                  <w:r>
                    <w:rPr>
                      <w:rFonts w:hint="eastAsia"/>
                      <w:szCs w:val="21"/>
                    </w:rPr>
                    <w:t>分析和评价的频次和时机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vAlign w:val="top"/>
                </w:tcPr>
                <w:p>
                  <w:pPr>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产品</w:t>
                  </w:r>
                </w:p>
              </w:tc>
              <w:tc>
                <w:tcPr>
                  <w:tcW w:w="2456" w:type="dxa"/>
                  <w:vAlign w:val="top"/>
                </w:tcPr>
                <w:p>
                  <w:pPr>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产品检验</w:t>
                  </w:r>
                </w:p>
              </w:tc>
              <w:tc>
                <w:tcPr>
                  <w:tcW w:w="1867" w:type="dxa"/>
                  <w:vAlign w:val="top"/>
                </w:tcPr>
                <w:p>
                  <w:pPr>
                    <w:rPr>
                      <w:rFonts w:hint="default" w:ascii="Times New Roman" w:hAnsi="Times New Roman" w:eastAsia="宋体" w:cs="Times New Roman"/>
                      <w:kern w:val="2"/>
                      <w:sz w:val="21"/>
                      <w:highlight w:val="none"/>
                      <w:vertAlign w:val="baseline"/>
                      <w:lang w:val="en-US" w:eastAsia="zh-CN" w:bidi="ar-SA"/>
                    </w:rPr>
                  </w:pPr>
                  <w:r>
                    <w:rPr>
                      <w:rFonts w:hint="eastAsia"/>
                      <w:color w:val="000000"/>
                      <w:szCs w:val="21"/>
                      <w:lang w:eastAsia="zh-CN"/>
                    </w:rPr>
                    <w:t>□</w:t>
                  </w:r>
                  <w:r>
                    <w:rPr>
                      <w:rFonts w:hint="eastAsia"/>
                      <w:highlight w:val="none"/>
                      <w:vertAlign w:val="baseline"/>
                      <w:lang w:val="en-US" w:eastAsia="zh-CN"/>
                    </w:rPr>
                    <w:t>见检验计划/规程</w:t>
                  </w:r>
                  <w:r>
                    <w:rPr>
                      <w:rFonts w:hint="eastAsia"/>
                      <w:color w:val="000000"/>
                      <w:szCs w:val="21"/>
                      <w:lang w:eastAsia="zh-CN"/>
                    </w:rPr>
                    <w:t>☑</w:t>
                  </w:r>
                  <w:r>
                    <w:rPr>
                      <w:rFonts w:hint="eastAsia"/>
                      <w:color w:val="000000"/>
                      <w:szCs w:val="21"/>
                      <w:lang w:val="en-US" w:eastAsia="zh-CN"/>
                    </w:rPr>
                    <w:t>每批</w:t>
                  </w:r>
                </w:p>
              </w:tc>
              <w:tc>
                <w:tcPr>
                  <w:tcW w:w="1809" w:type="dxa"/>
                  <w:vAlign w:val="top"/>
                </w:tcPr>
                <w:p>
                  <w:pPr>
                    <w:rPr>
                      <w:rFonts w:hint="default" w:ascii="Times New Roman" w:hAnsi="Times New Roman" w:eastAsia="宋体" w:cs="Times New Roman"/>
                      <w:kern w:val="2"/>
                      <w:sz w:val="21"/>
                      <w:highlight w:val="none"/>
                      <w:vertAlign w:val="baseline"/>
                      <w:lang w:val="en-US" w:eastAsia="zh-CN" w:bidi="ar-SA"/>
                    </w:rPr>
                  </w:pPr>
                  <w:r>
                    <w:rPr>
                      <w:rFonts w:hint="eastAsia"/>
                      <w:highlight w:val="none"/>
                      <w:vertAlign w:val="baseline"/>
                      <w:lang w:val="en-US" w:eastAsia="zh-CN"/>
                    </w:rPr>
                    <w:t>对报告的准确率进行统计</w:t>
                  </w:r>
                </w:p>
              </w:tc>
              <w:tc>
                <w:tcPr>
                  <w:tcW w:w="1738"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lang w:eastAsia="zh-CN"/>
                    </w:rPr>
                    <w:t>☑</w:t>
                  </w:r>
                  <w:r>
                    <w:rPr>
                      <w:rFonts w:hint="eastAsia"/>
                      <w:highlight w:val="none"/>
                      <w:lang w:val="en-US" w:eastAsia="zh-CN"/>
                    </w:rPr>
                    <w:t>每月</w:t>
                  </w:r>
                  <w:r>
                    <w:rPr>
                      <w:rFonts w:hint="eastAsia"/>
                      <w:color w:val="000000"/>
                      <w:szCs w:val="21"/>
                      <w:lang w:val="en-US" w:eastAsia="zh-CN"/>
                    </w:rPr>
                    <w:t xml:space="preserve"> </w:t>
                  </w:r>
                  <w:r>
                    <w:rPr>
                      <w:rFonts w:hint="eastAsia"/>
                      <w:color w:val="000000"/>
                      <w:szCs w:val="21"/>
                    </w:rPr>
                    <w:t>□</w:t>
                  </w:r>
                  <w:r>
                    <w:rPr>
                      <w:rFonts w:hint="eastAsia"/>
                      <w:highlight w:val="none"/>
                      <w:lang w:val="en-US" w:eastAsia="zh-CN"/>
                    </w:rPr>
                    <w:t xml:space="preserve">每季度 </w:t>
                  </w:r>
                  <w:r>
                    <w:rPr>
                      <w:rFonts w:hint="eastAsia"/>
                      <w:color w:val="000000"/>
                      <w:szCs w:val="21"/>
                      <w:lang w:eastAsia="zh-CN"/>
                    </w:rPr>
                    <w:t>□</w:t>
                  </w:r>
                  <w:r>
                    <w:rPr>
                      <w:rFonts w:hint="eastAsia"/>
                      <w:color w:val="000000"/>
                      <w:szCs w:val="21"/>
                      <w:lang w:val="en-US" w:eastAsia="zh-CN"/>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过程</w:t>
                  </w:r>
                </w:p>
              </w:tc>
              <w:tc>
                <w:tcPr>
                  <w:tcW w:w="2456" w:type="dxa"/>
                </w:tcPr>
                <w:p>
                  <w:pPr>
                    <w:rPr>
                      <w:szCs w:val="21"/>
                    </w:rPr>
                  </w:pPr>
                  <w:r>
                    <w:rPr>
                      <w:rFonts w:hint="eastAsia"/>
                      <w:szCs w:val="21"/>
                    </w:rPr>
                    <w:t>现场巡视</w:t>
                  </w:r>
                </w:p>
                <w:p>
                  <w:pPr>
                    <w:rPr>
                      <w:szCs w:val="21"/>
                    </w:rPr>
                  </w:pPr>
                  <w:r>
                    <w:rPr>
                      <w:rFonts w:hint="eastAsia"/>
                      <w:szCs w:val="21"/>
                    </w:rPr>
                    <w:t>抽查记录</w:t>
                  </w:r>
                </w:p>
                <w:p>
                  <w:pPr>
                    <w:rPr>
                      <w:rFonts w:hint="default" w:eastAsia="宋体"/>
                      <w:szCs w:val="21"/>
                      <w:lang w:val="en-US" w:eastAsia="zh-CN"/>
                    </w:rPr>
                  </w:pPr>
                  <w:r>
                    <w:rPr>
                      <w:rFonts w:hint="eastAsia"/>
                      <w:szCs w:val="21"/>
                      <w:lang w:val="en-US" w:eastAsia="zh-CN"/>
                    </w:rPr>
                    <w:t>检验记录</w:t>
                  </w:r>
                </w:p>
              </w:tc>
              <w:tc>
                <w:tcPr>
                  <w:tcW w:w="1867" w:type="dxa"/>
                </w:tcPr>
                <w:p>
                  <w:pPr>
                    <w:rPr>
                      <w:szCs w:val="21"/>
                    </w:rPr>
                  </w:pPr>
                  <w:r>
                    <w:rPr>
                      <w:rFonts w:ascii="Segoe UI Emoji" w:hAnsi="Segoe UI Emoji" w:cs="Segoe UI Emoji"/>
                      <w:color w:val="000000"/>
                      <w:sz w:val="15"/>
                      <w:szCs w:val="15"/>
                    </w:rPr>
                    <w:t>☑</w:t>
                  </w:r>
                  <w:r>
                    <w:rPr>
                      <w:rFonts w:hint="eastAsia"/>
                      <w:szCs w:val="21"/>
                    </w:rPr>
                    <w:t>定期检查</w:t>
                  </w:r>
                </w:p>
                <w:p>
                  <w:pPr>
                    <w:rPr>
                      <w:szCs w:val="21"/>
                    </w:rPr>
                  </w:pPr>
                  <w:r>
                    <w:rPr>
                      <w:rFonts w:ascii="Segoe UI Emoji" w:hAnsi="Segoe UI Emoji" w:cs="Segoe UI Emoji"/>
                      <w:color w:val="000000"/>
                      <w:sz w:val="15"/>
                      <w:szCs w:val="15"/>
                    </w:rPr>
                    <w:t>☑</w:t>
                  </w:r>
                  <w:r>
                    <w:rPr>
                      <w:rFonts w:hint="eastAsia"/>
                      <w:szCs w:val="21"/>
                    </w:rPr>
                    <w:t>抽查</w:t>
                  </w:r>
                </w:p>
                <w:p>
                  <w:pPr>
                    <w:rPr>
                      <w:szCs w:val="21"/>
                    </w:rPr>
                  </w:pPr>
                  <w:r>
                    <w:rPr>
                      <w:rFonts w:ascii="Segoe UI Emoji" w:hAnsi="Segoe UI Emoji" w:cs="Segoe UI Emoji"/>
                      <w:color w:val="000000"/>
                      <w:sz w:val="15"/>
                      <w:szCs w:val="15"/>
                    </w:rPr>
                    <w:t>☑</w:t>
                  </w:r>
                  <w:r>
                    <w:rPr>
                      <w:rFonts w:hint="eastAsia"/>
                      <w:color w:val="000000"/>
                      <w:szCs w:val="21"/>
                    </w:rPr>
                    <w:t>每年</w:t>
                  </w:r>
                </w:p>
              </w:tc>
              <w:tc>
                <w:tcPr>
                  <w:tcW w:w="1809" w:type="dxa"/>
                </w:tcPr>
                <w:p>
                  <w:pPr>
                    <w:rPr>
                      <w:rFonts w:hint="eastAsia"/>
                      <w:szCs w:val="21"/>
                      <w:lang w:val="en-US" w:eastAsia="zh-CN"/>
                    </w:rPr>
                  </w:pPr>
                  <w:r>
                    <w:rPr>
                      <w:rFonts w:hint="eastAsia"/>
                      <w:szCs w:val="21"/>
                      <w:lang w:val="en-US" w:eastAsia="zh-CN"/>
                    </w:rPr>
                    <w:t>产品标准</w:t>
                  </w:r>
                </w:p>
                <w:p>
                  <w:pPr>
                    <w:rPr>
                      <w:rFonts w:hint="default" w:eastAsia="宋体"/>
                      <w:szCs w:val="21"/>
                      <w:lang w:val="en-US" w:eastAsia="zh-CN"/>
                    </w:rPr>
                  </w:pPr>
                  <w:r>
                    <w:rPr>
                      <w:rFonts w:hint="eastAsia"/>
                      <w:szCs w:val="21"/>
                      <w:lang w:val="en-US" w:eastAsia="zh-CN"/>
                    </w:rPr>
                    <w:t>检测标准</w:t>
                  </w:r>
                </w:p>
              </w:tc>
              <w:tc>
                <w:tcPr>
                  <w:tcW w:w="1738" w:type="dxa"/>
                </w:tcPr>
                <w:p>
                  <w:pPr>
                    <w:widowControl/>
                    <w:spacing w:before="40"/>
                    <w:jc w:val="left"/>
                    <w:rPr>
                      <w:color w:val="000000"/>
                      <w:szCs w:val="21"/>
                    </w:rPr>
                  </w:pPr>
                  <w:r>
                    <w:rPr>
                      <w:rFonts w:hint="eastAsia" w:ascii="Segoe UI Emoji" w:hAnsi="Segoe UI Emoji" w:cs="Segoe UI Emoji"/>
                      <w:color w:val="000000"/>
                      <w:sz w:val="15"/>
                      <w:szCs w:val="15"/>
                      <w:lang w:eastAsia="zh-CN"/>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体系</w:t>
                  </w:r>
                </w:p>
              </w:tc>
              <w:tc>
                <w:tcPr>
                  <w:tcW w:w="2456" w:type="dxa"/>
                </w:tcPr>
                <w:p>
                  <w:pPr>
                    <w:rPr>
                      <w:szCs w:val="21"/>
                    </w:rPr>
                  </w:pPr>
                  <w:r>
                    <w:rPr>
                      <w:rFonts w:hint="eastAsia"/>
                      <w:szCs w:val="21"/>
                    </w:rPr>
                    <w:t>内部审核；对内审不符合项进行分析</w:t>
                  </w:r>
                </w:p>
              </w:tc>
              <w:tc>
                <w:tcPr>
                  <w:tcW w:w="1867" w:type="dxa"/>
                </w:tcPr>
                <w:p>
                  <w:pPr>
                    <w:rPr>
                      <w:szCs w:val="21"/>
                    </w:rPr>
                  </w:pPr>
                  <w:r>
                    <w:rPr>
                      <w:rFonts w:ascii="Segoe UI Emoji" w:hAnsi="Segoe UI Emoji" w:cs="Segoe UI Emoji"/>
                      <w:color w:val="000000"/>
                      <w:sz w:val="15"/>
                      <w:szCs w:val="15"/>
                    </w:rPr>
                    <w:t>☑</w:t>
                  </w:r>
                  <w:r>
                    <w:rPr>
                      <w:rFonts w:hint="eastAsia"/>
                      <w:szCs w:val="21"/>
                    </w:rPr>
                    <w:t>按年度内审计划</w:t>
                  </w:r>
                </w:p>
                <w:p>
                  <w:pPr>
                    <w:rPr>
                      <w:szCs w:val="21"/>
                    </w:rPr>
                  </w:pPr>
                  <w:r>
                    <w:rPr>
                      <w:rFonts w:hint="eastAsia"/>
                      <w:color w:val="000000"/>
                      <w:szCs w:val="21"/>
                    </w:rPr>
                    <w:sym w:font="Wingdings 2" w:char="0052"/>
                  </w:r>
                  <w:r>
                    <w:rPr>
                      <w:rFonts w:hint="eastAsia"/>
                      <w:szCs w:val="21"/>
                    </w:rPr>
                    <w:t>每年一次</w:t>
                  </w:r>
                </w:p>
                <w:p>
                  <w:pPr>
                    <w:rPr>
                      <w:szCs w:val="21"/>
                    </w:rPr>
                  </w:pPr>
                  <w:r>
                    <w:rPr>
                      <w:rFonts w:hint="eastAsia"/>
                      <w:color w:val="000000"/>
                      <w:szCs w:val="21"/>
                    </w:rPr>
                    <w:sym w:font="Wingdings 2" w:char="0052"/>
                  </w:r>
                  <w:r>
                    <w:rPr>
                      <w:rFonts w:hint="eastAsia"/>
                      <w:color w:val="000000"/>
                      <w:szCs w:val="21"/>
                    </w:rPr>
                    <w:t>特殊情况增加</w:t>
                  </w:r>
                </w:p>
              </w:tc>
              <w:tc>
                <w:tcPr>
                  <w:tcW w:w="1809" w:type="dxa"/>
                </w:tcPr>
                <w:p>
                  <w:pPr>
                    <w:rPr>
                      <w:szCs w:val="21"/>
                    </w:rPr>
                  </w:pPr>
                  <w:r>
                    <w:rPr>
                      <w:rFonts w:hint="eastAsia"/>
                      <w:szCs w:val="21"/>
                    </w:rPr>
                    <w:t>GB/T19001-2016</w:t>
                  </w:r>
                </w:p>
                <w:p>
                  <w:pPr>
                    <w:rPr>
                      <w:szCs w:val="21"/>
                    </w:rPr>
                  </w:pPr>
                </w:p>
              </w:tc>
              <w:tc>
                <w:tcPr>
                  <w:tcW w:w="1738"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体系有效性</w:t>
                  </w:r>
                </w:p>
              </w:tc>
              <w:tc>
                <w:tcPr>
                  <w:tcW w:w="2456" w:type="dxa"/>
                </w:tcPr>
                <w:p>
                  <w:pPr>
                    <w:rPr>
                      <w:szCs w:val="21"/>
                    </w:rPr>
                  </w:pPr>
                  <w:r>
                    <w:rPr>
                      <w:rFonts w:hint="eastAsia"/>
                      <w:szCs w:val="21"/>
                    </w:rPr>
                    <w:t>管理评审，对QMS存在的需要问题进行分析</w:t>
                  </w:r>
                </w:p>
              </w:tc>
              <w:tc>
                <w:tcPr>
                  <w:tcW w:w="1867" w:type="dxa"/>
                </w:tcPr>
                <w:p>
                  <w:pPr>
                    <w:rPr>
                      <w:szCs w:val="21"/>
                    </w:rPr>
                  </w:pPr>
                  <w:r>
                    <w:rPr>
                      <w:rFonts w:ascii="Segoe UI Emoji" w:hAnsi="Segoe UI Emoji" w:cs="Segoe UI Emoji"/>
                      <w:color w:val="000000"/>
                      <w:sz w:val="15"/>
                      <w:szCs w:val="15"/>
                    </w:rPr>
                    <w:t>☑</w:t>
                  </w:r>
                  <w:r>
                    <w:rPr>
                      <w:rFonts w:hint="eastAsia"/>
                      <w:szCs w:val="21"/>
                    </w:rPr>
                    <w:t>每年一次</w:t>
                  </w:r>
                </w:p>
                <w:p>
                  <w:pPr>
                    <w:rPr>
                      <w:szCs w:val="21"/>
                    </w:rPr>
                  </w:pPr>
                  <w:r>
                    <w:rPr>
                      <w:rFonts w:hint="eastAsia"/>
                      <w:color w:val="000000"/>
                      <w:szCs w:val="21"/>
                    </w:rPr>
                    <w:sym w:font="Wingdings 2" w:char="0052"/>
                  </w:r>
                  <w:r>
                    <w:rPr>
                      <w:rFonts w:hint="eastAsia"/>
                      <w:color w:val="000000"/>
                      <w:szCs w:val="21"/>
                    </w:rPr>
                    <w:t>特殊情况增加</w:t>
                  </w:r>
                </w:p>
              </w:tc>
              <w:tc>
                <w:tcPr>
                  <w:tcW w:w="1809" w:type="dxa"/>
                </w:tcPr>
                <w:p>
                  <w:pPr>
                    <w:rPr>
                      <w:szCs w:val="21"/>
                    </w:rPr>
                  </w:pPr>
                  <w:r>
                    <w:rPr>
                      <w:rFonts w:hint="eastAsia"/>
                      <w:szCs w:val="21"/>
                    </w:rPr>
                    <w:t>GB/T19001-2016</w:t>
                  </w:r>
                </w:p>
              </w:tc>
              <w:tc>
                <w:tcPr>
                  <w:tcW w:w="1738"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3" w:type="dxa"/>
                </w:tcPr>
                <w:p>
                  <w:pPr>
                    <w:rPr>
                      <w:szCs w:val="21"/>
                    </w:rPr>
                  </w:pPr>
                  <w:r>
                    <w:rPr>
                      <w:rFonts w:hint="eastAsia"/>
                      <w:szCs w:val="21"/>
                    </w:rPr>
                    <w:t>相关方反馈</w:t>
                  </w:r>
                </w:p>
              </w:tc>
              <w:tc>
                <w:tcPr>
                  <w:tcW w:w="2456" w:type="dxa"/>
                </w:tcPr>
                <w:p>
                  <w:pPr>
                    <w:rPr>
                      <w:szCs w:val="21"/>
                    </w:rPr>
                  </w:pPr>
                  <w:r>
                    <w:rPr>
                      <w:rFonts w:hint="eastAsia"/>
                      <w:szCs w:val="21"/>
                    </w:rPr>
                    <w:t>反馈处理，对问题进行统计</w:t>
                  </w:r>
                </w:p>
              </w:tc>
              <w:tc>
                <w:tcPr>
                  <w:tcW w:w="1867" w:type="dxa"/>
                </w:tcPr>
                <w:p>
                  <w:pPr>
                    <w:rPr>
                      <w:szCs w:val="21"/>
                    </w:rPr>
                  </w:pPr>
                  <w:r>
                    <w:rPr>
                      <w:rFonts w:ascii="Segoe UI Emoji" w:hAnsi="Segoe UI Emoji" w:cs="Segoe UI Emoji"/>
                      <w:color w:val="000000"/>
                      <w:sz w:val="15"/>
                      <w:szCs w:val="15"/>
                    </w:rPr>
                    <w:t>☑</w:t>
                  </w:r>
                  <w:r>
                    <w:rPr>
                      <w:rFonts w:hint="eastAsia"/>
                      <w:szCs w:val="21"/>
                    </w:rPr>
                    <w:t>每年一次</w:t>
                  </w:r>
                </w:p>
                <w:p>
                  <w:pPr>
                    <w:rPr>
                      <w:szCs w:val="21"/>
                    </w:rPr>
                  </w:pPr>
                </w:p>
              </w:tc>
              <w:tc>
                <w:tcPr>
                  <w:tcW w:w="1809" w:type="dxa"/>
                </w:tcPr>
                <w:p>
                  <w:pPr>
                    <w:rPr>
                      <w:rFonts w:hint="default" w:eastAsia="宋体"/>
                      <w:szCs w:val="21"/>
                      <w:lang w:val="en-US" w:eastAsia="zh-CN"/>
                    </w:rPr>
                  </w:pPr>
                  <w:r>
                    <w:rPr>
                      <w:rFonts w:hint="eastAsia"/>
                      <w:szCs w:val="21"/>
                      <w:lang w:val="en-US" w:eastAsia="zh-CN"/>
                    </w:rPr>
                    <w:t>顾客满意度调查进行统计</w:t>
                  </w:r>
                </w:p>
              </w:tc>
              <w:tc>
                <w:tcPr>
                  <w:tcW w:w="1738" w:type="dxa"/>
                </w:tcPr>
                <w:p>
                  <w:pPr>
                    <w:widowControl/>
                    <w:spacing w:before="40"/>
                    <w:jc w:val="left"/>
                    <w:rPr>
                      <w:color w:val="000000"/>
                      <w:szCs w:val="21"/>
                    </w:rPr>
                  </w:pPr>
                  <w:r>
                    <w:rPr>
                      <w:rFonts w:hint="eastAsia"/>
                      <w:color w:val="000000"/>
                      <w:szCs w:val="21"/>
                    </w:rPr>
                    <w:t>□</w:t>
                  </w:r>
                  <w:r>
                    <w:rPr>
                      <w:rFonts w:hint="eastAsia"/>
                      <w:szCs w:val="21"/>
                    </w:rPr>
                    <w:t>每月</w:t>
                  </w:r>
                  <w:r>
                    <w:rPr>
                      <w:rFonts w:hint="eastAsia"/>
                      <w:color w:val="000000"/>
                      <w:szCs w:val="21"/>
                    </w:rPr>
                    <w:t xml:space="preserve"> □</w:t>
                  </w:r>
                  <w:r>
                    <w:rPr>
                      <w:rFonts w:hint="eastAsia"/>
                      <w:szCs w:val="21"/>
                    </w:rPr>
                    <w:t xml:space="preserve">每季度 </w:t>
                  </w:r>
                  <w:r>
                    <w:rPr>
                      <w:rFonts w:ascii="Segoe UI Emoji" w:hAnsi="Segoe UI Emoji" w:cs="Segoe UI Emoji"/>
                      <w:color w:val="000000"/>
                      <w:sz w:val="15"/>
                      <w:szCs w:val="15"/>
                    </w:rPr>
                    <w:t>☑</w:t>
                  </w:r>
                  <w:r>
                    <w:rPr>
                      <w:rFonts w:hint="eastAsia"/>
                      <w:color w:val="000000"/>
                      <w:szCs w:val="21"/>
                    </w:rPr>
                    <w:t>每年</w:t>
                  </w:r>
                </w:p>
              </w:tc>
            </w:tr>
          </w:tbl>
          <w:p>
            <w:pPr>
              <w:rPr>
                <w:rFonts w:hint="default"/>
                <w:highlight w:val="none"/>
                <w:lang w:val="en-US" w:eastAsia="zh-CN"/>
              </w:rPr>
            </w:pPr>
          </w:p>
        </w:tc>
        <w:tc>
          <w:tcPr>
            <w:tcW w:w="1585" w:type="dxa"/>
            <w:vMerge w:val="continue"/>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60" w:type="dxa"/>
            <w:vMerge w:val="restart"/>
          </w:tcPr>
          <w:p>
            <w:pPr>
              <w:rPr>
                <w:rFonts w:hint="eastAsia"/>
                <w:lang w:val="en-US" w:eastAsia="zh-CN"/>
              </w:rPr>
            </w:pPr>
            <w:r>
              <w:rPr>
                <w:rFonts w:hint="eastAsia"/>
                <w:lang w:val="en-US" w:eastAsia="zh-CN"/>
              </w:rPr>
              <w:t>管理评审</w:t>
            </w:r>
          </w:p>
        </w:tc>
        <w:tc>
          <w:tcPr>
            <w:tcW w:w="960" w:type="dxa"/>
            <w:vMerge w:val="restart"/>
          </w:tcPr>
          <w:p>
            <w:pPr>
              <w:rPr>
                <w:rFonts w:hint="default" w:eastAsia="宋体"/>
                <w:lang w:val="en-US" w:eastAsia="zh-CN"/>
              </w:rPr>
            </w:pPr>
            <w:r>
              <w:rPr>
                <w:rFonts w:hint="eastAsia"/>
                <w:lang w:val="en-US" w:eastAsia="zh-CN"/>
              </w:rPr>
              <w:t>Q9.3</w:t>
            </w:r>
          </w:p>
        </w:tc>
        <w:tc>
          <w:tcPr>
            <w:tcW w:w="745" w:type="dxa"/>
            <w:vAlign w:val="top"/>
          </w:tcPr>
          <w:p>
            <w:pPr>
              <w:rPr>
                <w:rFonts w:hint="default" w:ascii="Times New Roman" w:hAnsi="Times New Roman" w:eastAsia="宋体" w:cs="Times New Roman"/>
                <w:kern w:val="2"/>
                <w:sz w:val="21"/>
                <w:lang w:val="en-US" w:eastAsia="zh-CN" w:bidi="ar-SA"/>
              </w:rPr>
            </w:pPr>
            <w:r>
              <w:rPr>
                <w:rFonts w:hint="eastAsia"/>
                <w:lang w:val="en-US" w:eastAsia="zh-CN"/>
              </w:rPr>
              <w:t>文件名称</w:t>
            </w:r>
          </w:p>
        </w:tc>
        <w:tc>
          <w:tcPr>
            <w:tcW w:w="9259" w:type="dxa"/>
            <w:vAlign w:val="top"/>
          </w:tcPr>
          <w:p>
            <w:pPr>
              <w:rPr>
                <w:rFonts w:hint="eastAsia" w:ascii="Times New Roman" w:hAnsi="Times New Roman" w:eastAsia="宋体" w:cs="Times New Roman"/>
                <w:kern w:val="2"/>
                <w:sz w:val="21"/>
                <w:lang w:val="en-US" w:eastAsia="zh-CN" w:bidi="ar-SA"/>
              </w:rPr>
            </w:pPr>
            <w:r>
              <w:rPr>
                <w:rFonts w:hint="eastAsia"/>
                <w:lang w:val="en-US" w:eastAsia="zh-CN"/>
              </w:rPr>
              <w:t>如：</w:t>
            </w:r>
            <w:r>
              <w:rPr>
                <w:rFonts w:hint="eastAsia"/>
                <w:lang w:eastAsia="zh-CN"/>
              </w:rPr>
              <w:sym w:font="Wingdings 2" w:char="0052"/>
            </w:r>
            <w:r>
              <w:rPr>
                <w:rFonts w:hint="eastAsia"/>
                <w:lang w:val="en-US" w:eastAsia="zh-CN"/>
              </w:rPr>
              <w:t>手册9.3条款、</w:t>
            </w:r>
            <w:r>
              <w:rPr>
                <w:rFonts w:hint="eastAsia"/>
                <w:lang w:eastAsia="zh-CN"/>
              </w:rPr>
              <w:t>□</w:t>
            </w:r>
            <w:r>
              <w:rPr>
                <w:rFonts w:hint="eastAsia"/>
                <w:lang w:val="en-US" w:eastAsia="zh-CN"/>
              </w:rPr>
              <w:t>《管理评审控制程序》</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160" w:type="dxa"/>
            <w:vMerge w:val="continue"/>
          </w:tcPr>
          <w:p>
            <w:pPr>
              <w:rPr>
                <w:rFonts w:hint="default" w:eastAsia="宋体"/>
                <w:lang w:val="en-US" w:eastAsia="zh-CN"/>
              </w:rPr>
            </w:pPr>
          </w:p>
        </w:tc>
        <w:tc>
          <w:tcPr>
            <w:tcW w:w="960" w:type="dxa"/>
            <w:vMerge w:val="continue"/>
          </w:tcPr>
          <w:p/>
        </w:tc>
        <w:tc>
          <w:tcPr>
            <w:tcW w:w="745" w:type="dxa"/>
          </w:tcPr>
          <w:p>
            <w:pPr>
              <w:widowControl/>
              <w:spacing w:before="40"/>
              <w:jc w:val="left"/>
              <w:rPr>
                <w:rFonts w:hint="eastAsia"/>
                <w:color w:val="000000"/>
                <w:szCs w:val="18"/>
              </w:rPr>
            </w:pPr>
          </w:p>
          <w:p>
            <w:r>
              <w:rPr>
                <w:rFonts w:hint="eastAsia"/>
                <w:lang w:val="en-US" w:eastAsia="zh-CN"/>
              </w:rPr>
              <w:t>运行证据</w:t>
            </w:r>
          </w:p>
        </w:tc>
        <w:tc>
          <w:tcPr>
            <w:tcW w:w="9259" w:type="dxa"/>
          </w:tcPr>
          <w:p>
            <w:pPr>
              <w:widowControl/>
              <w:spacing w:before="40"/>
              <w:jc w:val="left"/>
              <w:rPr>
                <w:rFonts w:hint="eastAsia"/>
                <w:color w:val="000000"/>
                <w:szCs w:val="18"/>
              </w:rPr>
            </w:pPr>
            <w:r>
              <w:rPr>
                <w:rFonts w:hint="eastAsia"/>
                <w:color w:val="000000"/>
                <w:szCs w:val="18"/>
              </w:rPr>
              <w:t>自</w:t>
            </w:r>
            <w:r>
              <w:rPr>
                <w:rFonts w:hint="default"/>
                <w:lang w:val="en-US" w:eastAsia="zh-CN"/>
              </w:rPr>
              <w:sym w:font="Wingdings" w:char="00A8"/>
            </w:r>
            <w:r>
              <w:rPr>
                <w:rFonts w:hint="eastAsia"/>
                <w:color w:val="000000"/>
                <w:szCs w:val="18"/>
              </w:rPr>
              <w:t>管理体系建立后</w:t>
            </w:r>
            <w:r>
              <w:rPr>
                <w:rFonts w:hint="eastAsia"/>
                <w:color w:val="000000"/>
                <w:szCs w:val="18"/>
                <w:lang w:val="en-US" w:eastAsia="zh-CN"/>
              </w:rPr>
              <w:t>/</w:t>
            </w:r>
            <w:r>
              <w:rPr>
                <w:rFonts w:hint="default"/>
                <w:lang w:val="en-US" w:eastAsia="zh-CN"/>
              </w:rPr>
              <w:sym w:font="Wingdings" w:char="00FE"/>
            </w:r>
            <w:r>
              <w:rPr>
                <w:rFonts w:hint="eastAsia"/>
                <w:lang w:val="en-US" w:eastAsia="zh-CN"/>
              </w:rPr>
              <w:t>近一年</w:t>
            </w:r>
            <w:r>
              <w:rPr>
                <w:rFonts w:hint="eastAsia"/>
                <w:color w:val="000000"/>
                <w:szCs w:val="18"/>
              </w:rPr>
              <w:t>，于</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2020</w:t>
            </w:r>
            <w:r>
              <w:rPr>
                <w:color w:val="000000"/>
                <w:szCs w:val="18"/>
                <w:u w:val="single"/>
              </w:rPr>
              <w:t xml:space="preserve">  </w:t>
            </w:r>
            <w:r>
              <w:rPr>
                <w:rFonts w:hint="eastAsia"/>
                <w:color w:val="000000"/>
                <w:szCs w:val="18"/>
              </w:rPr>
              <w:t>年</w:t>
            </w:r>
            <w:r>
              <w:rPr>
                <w:rFonts w:hint="eastAsia"/>
                <w:color w:val="000000"/>
                <w:szCs w:val="18"/>
                <w:u w:val="single"/>
              </w:rPr>
              <w:t xml:space="preserve"> </w:t>
            </w:r>
            <w:r>
              <w:rPr>
                <w:rFonts w:hint="eastAsia"/>
                <w:color w:val="000000"/>
                <w:szCs w:val="18"/>
                <w:u w:val="single"/>
                <w:lang w:val="en-US" w:eastAsia="zh-CN"/>
              </w:rPr>
              <w:t>12</w:t>
            </w:r>
            <w:r>
              <w:rPr>
                <w:color w:val="000000"/>
                <w:szCs w:val="18"/>
                <w:u w:val="single"/>
              </w:rPr>
              <w:t xml:space="preserve"> </w:t>
            </w:r>
            <w:r>
              <w:rPr>
                <w:rFonts w:hint="eastAsia"/>
                <w:color w:val="000000"/>
                <w:szCs w:val="18"/>
              </w:rPr>
              <w:t>月</w:t>
            </w:r>
            <w:r>
              <w:rPr>
                <w:rFonts w:hint="eastAsia"/>
                <w:color w:val="000000"/>
                <w:szCs w:val="18"/>
                <w:u w:val="single"/>
              </w:rPr>
              <w:t xml:space="preserve"> </w:t>
            </w:r>
            <w:r>
              <w:rPr>
                <w:color w:val="000000"/>
                <w:szCs w:val="18"/>
                <w:u w:val="single"/>
              </w:rPr>
              <w:t xml:space="preserve"> </w:t>
            </w:r>
            <w:r>
              <w:rPr>
                <w:rFonts w:hint="eastAsia"/>
                <w:color w:val="000000"/>
                <w:szCs w:val="18"/>
                <w:u w:val="single"/>
                <w:lang w:val="en-US" w:eastAsia="zh-CN"/>
              </w:rPr>
              <w:t>31</w:t>
            </w:r>
            <w:r>
              <w:rPr>
                <w:color w:val="000000"/>
                <w:szCs w:val="18"/>
                <w:u w:val="single"/>
              </w:rPr>
              <w:t xml:space="preserve"> </w:t>
            </w:r>
            <w:r>
              <w:rPr>
                <w:rFonts w:hint="eastAsia"/>
                <w:color w:val="000000"/>
                <w:szCs w:val="18"/>
              </w:rPr>
              <w:t>日实施了管理评审；</w:t>
            </w:r>
          </w:p>
          <w:p>
            <w:pPr>
              <w:widowControl/>
              <w:spacing w:before="40"/>
              <w:jc w:val="left"/>
              <w:rPr>
                <w:rFonts w:hint="eastAsia" w:eastAsia="宋体"/>
                <w:color w:val="000000"/>
                <w:szCs w:val="18"/>
                <w:lang w:val="en-US" w:eastAsia="zh-CN"/>
              </w:rPr>
            </w:pPr>
            <w:r>
              <w:rPr>
                <w:rFonts w:hint="eastAsia"/>
                <w:color w:val="000000"/>
                <w:szCs w:val="18"/>
                <w:lang w:val="en-US" w:eastAsia="zh-CN"/>
              </w:rPr>
              <w:t>查看</w:t>
            </w:r>
            <w:r>
              <w:rPr>
                <w:rFonts w:hint="eastAsia"/>
                <w:color w:val="000000"/>
                <w:szCs w:val="21"/>
              </w:rPr>
              <w:sym w:font="Wingdings 2" w:char="0052"/>
            </w:r>
            <w:r>
              <w:rPr>
                <w:rFonts w:hint="eastAsia"/>
                <w:color w:val="000000"/>
                <w:szCs w:val="21"/>
              </w:rPr>
              <w:t>管理评审</w:t>
            </w:r>
            <w:r>
              <w:rPr>
                <w:rFonts w:hint="eastAsia"/>
                <w:color w:val="000000"/>
                <w:szCs w:val="21"/>
                <w:lang w:val="en-US" w:eastAsia="zh-CN"/>
              </w:rPr>
              <w:t xml:space="preserve">计划  </w:t>
            </w:r>
            <w:r>
              <w:rPr>
                <w:rFonts w:hint="eastAsia"/>
                <w:color w:val="000000"/>
                <w:szCs w:val="21"/>
              </w:rPr>
              <w:sym w:font="Wingdings 2" w:char="0052"/>
            </w:r>
            <w:r>
              <w:rPr>
                <w:rFonts w:hint="eastAsia"/>
                <w:color w:val="000000"/>
                <w:szCs w:val="21"/>
              </w:rPr>
              <w:t>管理评审</w:t>
            </w:r>
            <w:r>
              <w:rPr>
                <w:rFonts w:hint="eastAsia"/>
                <w:color w:val="000000"/>
                <w:szCs w:val="21"/>
                <w:lang w:val="en-US" w:eastAsia="zh-CN"/>
              </w:rPr>
              <w:t xml:space="preserve">记录（工作总结）  </w:t>
            </w:r>
            <w:r>
              <w:rPr>
                <w:rFonts w:hint="eastAsia"/>
                <w:color w:val="000000"/>
                <w:szCs w:val="21"/>
              </w:rPr>
              <w:t>□管理评审</w:t>
            </w:r>
            <w:r>
              <w:rPr>
                <w:rFonts w:hint="eastAsia"/>
                <w:color w:val="000000"/>
                <w:szCs w:val="21"/>
                <w:lang w:val="en-US" w:eastAsia="zh-CN"/>
              </w:rPr>
              <w:t xml:space="preserve">纪要  </w:t>
            </w:r>
            <w:r>
              <w:rPr>
                <w:rFonts w:hint="eastAsia"/>
                <w:color w:val="000000"/>
                <w:szCs w:val="21"/>
                <w:lang w:eastAsia="zh-CN"/>
              </w:rPr>
              <w:sym w:font="Wingdings 2" w:char="0052"/>
            </w:r>
            <w:r>
              <w:rPr>
                <w:rFonts w:hint="eastAsia"/>
                <w:color w:val="000000"/>
                <w:szCs w:val="21"/>
              </w:rPr>
              <w:t>管理评审</w:t>
            </w:r>
            <w:r>
              <w:rPr>
                <w:rFonts w:hint="eastAsia"/>
                <w:color w:val="000000"/>
                <w:szCs w:val="21"/>
                <w:lang w:val="en-US" w:eastAsia="zh-CN"/>
              </w:rPr>
              <w:t>报告</w:t>
            </w:r>
          </w:p>
          <w:p>
            <w:pPr>
              <w:widowControl/>
              <w:spacing w:before="40"/>
              <w:jc w:val="left"/>
              <w:rPr>
                <w:rFonts w:hint="eastAsia"/>
                <w:color w:val="000000"/>
                <w:szCs w:val="21"/>
                <w:lang w:val="en-US" w:eastAsia="zh-CN"/>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7"/>
              <w:gridCol w:w="1990"/>
              <w:gridCol w:w="2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vertAlign w:val="baseline"/>
                      <w:lang w:val="en-US" w:eastAsia="zh-CN"/>
                    </w:rPr>
                  </w:pPr>
                  <w:r>
                    <w:rPr>
                      <w:rFonts w:hint="eastAsia"/>
                      <w:color w:val="000000"/>
                      <w:szCs w:val="21"/>
                    </w:rPr>
                    <w:t>管理评审输入</w:t>
                  </w:r>
                  <w:r>
                    <w:rPr>
                      <w:rFonts w:hint="eastAsia"/>
                      <w:color w:val="000000"/>
                      <w:szCs w:val="21"/>
                      <w:lang w:val="en-US" w:eastAsia="zh-CN"/>
                    </w:rPr>
                    <w:t>信息</w:t>
                  </w:r>
                </w:p>
              </w:tc>
              <w:tc>
                <w:tcPr>
                  <w:tcW w:w="1990" w:type="dxa"/>
                </w:tcPr>
                <w:p>
                  <w:pPr>
                    <w:widowControl/>
                    <w:spacing w:before="40"/>
                    <w:jc w:val="left"/>
                    <w:rPr>
                      <w:rFonts w:hint="default"/>
                      <w:color w:val="000000"/>
                      <w:szCs w:val="21"/>
                      <w:vertAlign w:val="baseline"/>
                      <w:lang w:val="en-US" w:eastAsia="zh-CN"/>
                    </w:rPr>
                  </w:pPr>
                  <w:r>
                    <w:rPr>
                      <w:rFonts w:hint="eastAsia"/>
                      <w:color w:val="000000"/>
                      <w:szCs w:val="21"/>
                      <w:vertAlign w:val="baseline"/>
                      <w:lang w:val="en-US" w:eastAsia="zh-CN"/>
                    </w:rPr>
                    <w:t>评价</w:t>
                  </w:r>
                </w:p>
              </w:tc>
              <w:tc>
                <w:tcPr>
                  <w:tcW w:w="2816" w:type="dxa"/>
                </w:tcPr>
                <w:p>
                  <w:pPr>
                    <w:widowControl/>
                    <w:spacing w:before="40"/>
                    <w:jc w:val="left"/>
                    <w:rPr>
                      <w:rFonts w:hint="default"/>
                      <w:color w:val="000000"/>
                      <w:szCs w:val="21"/>
                      <w:vertAlign w:val="baseline"/>
                      <w:lang w:val="en-US" w:eastAsia="zh-CN"/>
                    </w:rPr>
                  </w:pPr>
                  <w:r>
                    <w:rPr>
                      <w:rFonts w:hint="eastAsia"/>
                      <w:color w:val="000000"/>
                      <w:szCs w:val="21"/>
                      <w:vertAlign w:val="baseline"/>
                      <w:lang w:val="en-US" w:eastAsia="zh-CN"/>
                    </w:rPr>
                    <w:t>问题描述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以往管理评审所采取措施的情况；</w:t>
                  </w:r>
                </w:p>
              </w:tc>
              <w:tc>
                <w:tcPr>
                  <w:tcW w:w="1990" w:type="dxa"/>
                </w:tcPr>
                <w:p>
                  <w:pPr>
                    <w:widowControl/>
                    <w:spacing w:before="40"/>
                    <w:jc w:val="left"/>
                    <w:rPr>
                      <w:rFonts w:hint="eastAsia" w:eastAsia="宋体"/>
                      <w:color w:val="000000"/>
                      <w:szCs w:val="21"/>
                      <w:vertAlign w:val="baseline"/>
                      <w:lang w:val="en-US" w:eastAsia="zh-CN"/>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初次认证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与质量管理体系相关的内外部因素的变化；</w:t>
                  </w:r>
                </w:p>
              </w:tc>
              <w:tc>
                <w:tcPr>
                  <w:tcW w:w="1990" w:type="dxa"/>
                </w:tcPr>
                <w:p>
                  <w:pPr>
                    <w:widowControl/>
                    <w:spacing w:before="40"/>
                    <w:jc w:val="left"/>
                    <w:rPr>
                      <w:rFonts w:hint="default"/>
                      <w:color w:val="000000"/>
                      <w:szCs w:val="21"/>
                      <w:vertAlign w:val="baseline"/>
                      <w:lang w:val="en-US" w:eastAsia="zh-CN"/>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eastAsia="宋体"/>
                      <w:color w:val="000000"/>
                      <w:szCs w:val="21"/>
                      <w:highlight w:val="none"/>
                      <w:vertAlign w:val="baseline"/>
                      <w:lang w:val="en-US" w:eastAsia="zh-CN"/>
                    </w:rPr>
                  </w:pPr>
                  <w:r>
                    <w:rPr>
                      <w:rFonts w:hint="eastAsia"/>
                      <w:highlight w:val="none"/>
                    </w:rPr>
                    <w:t>顾客满意和有关相关方的反馈</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满足顾客及相关方需求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质量目标的实现程度</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完成质量目标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过程绩效以及产品和服务的合格情况</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生产及质量目标达标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不合格及纠正措施</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无质量投诉，内审不符合已改进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监视和测量结果</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2020年目标我完成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lang w:val="en-US" w:eastAsia="zh-CN"/>
                    </w:rPr>
                    <w:t>内审、外部</w:t>
                  </w:r>
                  <w:r>
                    <w:rPr>
                      <w:rFonts w:hint="eastAsia"/>
                      <w:highlight w:val="none"/>
                    </w:rPr>
                    <w:t>审核结果</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无明显变化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外部供方的绩效</w:t>
                  </w:r>
                  <w:r>
                    <w:rPr>
                      <w:rFonts w:hint="eastAsia"/>
                      <w:highlight w:val="none"/>
                      <w:lang w:val="en-US" w:eastAsia="zh-CN"/>
                    </w:rPr>
                    <w:t>及趋势</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进行供应商评鉴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资源的充分性；</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可以达标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default"/>
                      <w:color w:val="000000"/>
                      <w:szCs w:val="21"/>
                      <w:highlight w:val="none"/>
                      <w:vertAlign w:val="baseline"/>
                      <w:lang w:val="en-US" w:eastAsia="zh-CN"/>
                    </w:rPr>
                  </w:pPr>
                  <w:r>
                    <w:rPr>
                      <w:rFonts w:hint="eastAsia"/>
                      <w:highlight w:val="none"/>
                    </w:rPr>
                    <w:t>应对风险和机遇所采取措施的有效性</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措施有效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37" w:type="dxa"/>
                </w:tcPr>
                <w:p>
                  <w:pPr>
                    <w:widowControl/>
                    <w:spacing w:before="40"/>
                    <w:jc w:val="left"/>
                    <w:rPr>
                      <w:rFonts w:hint="eastAsia"/>
                      <w:highlight w:val="none"/>
                    </w:rPr>
                  </w:pPr>
                  <w:r>
                    <w:rPr>
                      <w:rFonts w:hint="eastAsia"/>
                      <w:highlight w:val="none"/>
                    </w:rPr>
                    <w:t>改进的机会</w:t>
                  </w:r>
                </w:p>
              </w:tc>
              <w:tc>
                <w:tcPr>
                  <w:tcW w:w="1990" w:type="dxa"/>
                  <w:vAlign w:val="top"/>
                </w:tcPr>
                <w:p>
                  <w:pPr>
                    <w:widowControl/>
                    <w:spacing w:before="40"/>
                    <w:jc w:val="left"/>
                    <w:rPr>
                      <w:rFonts w:hint="default" w:ascii="Times New Roman" w:hAnsi="Times New Roman" w:eastAsia="宋体" w:cs="Times New Roman"/>
                      <w:color w:val="000000"/>
                      <w:kern w:val="2"/>
                      <w:sz w:val="21"/>
                      <w:szCs w:val="21"/>
                      <w:vertAlign w:val="baseline"/>
                      <w:lang w:val="en-US" w:eastAsia="zh-CN" w:bidi="ar-SA"/>
                    </w:rPr>
                  </w:pPr>
                  <w:r>
                    <w:rPr>
                      <w:rFonts w:hint="eastAsia"/>
                      <w:color w:val="000000"/>
                      <w:szCs w:val="21"/>
                    </w:rPr>
                    <w:sym w:font="Wingdings 2" w:char="0052"/>
                  </w:r>
                  <w:r>
                    <w:rPr>
                      <w:rFonts w:hint="eastAsia"/>
                      <w:color w:val="000000"/>
                      <w:szCs w:val="21"/>
                      <w:lang w:val="en-US" w:eastAsia="zh-CN"/>
                    </w:rPr>
                    <w:t xml:space="preserve">符合 </w:t>
                  </w:r>
                  <w:r>
                    <w:rPr>
                      <w:rFonts w:hint="eastAsia"/>
                      <w:color w:val="000000"/>
                      <w:szCs w:val="21"/>
                    </w:rPr>
                    <w:t>□</w:t>
                  </w:r>
                  <w:r>
                    <w:rPr>
                      <w:rFonts w:hint="eastAsia"/>
                      <w:color w:val="000000"/>
                      <w:szCs w:val="21"/>
                      <w:lang w:val="en-US" w:eastAsia="zh-CN"/>
                    </w:rPr>
                    <w:t>不符合</w:t>
                  </w:r>
                </w:p>
              </w:tc>
              <w:tc>
                <w:tcPr>
                  <w:tcW w:w="2816" w:type="dxa"/>
                  <w:vAlign w:val="top"/>
                </w:tcPr>
                <w:p>
                  <w:pPr>
                    <w:widowControl/>
                    <w:spacing w:before="40"/>
                    <w:jc w:val="left"/>
                    <w:rPr>
                      <w:rFonts w:hint="default"/>
                      <w:color w:val="000000"/>
                      <w:szCs w:val="21"/>
                      <w:vertAlign w:val="baseline"/>
                      <w:lang w:val="en-US" w:eastAsia="zh-CN"/>
                    </w:rPr>
                  </w:pPr>
                  <w:r>
                    <w:rPr>
                      <w:rFonts w:hint="eastAsia"/>
                      <w:color w:val="000000"/>
                      <w:szCs w:val="21"/>
                    </w:rPr>
                    <w:t>暂无</w:t>
                  </w:r>
                </w:p>
              </w:tc>
            </w:tr>
          </w:tbl>
          <w:p>
            <w:pPr>
              <w:widowControl/>
              <w:spacing w:before="40"/>
              <w:jc w:val="left"/>
              <w:rPr>
                <w:rFonts w:hint="default"/>
                <w:color w:val="000000"/>
                <w:szCs w:val="21"/>
                <w:lang w:val="en-US" w:eastAsia="zh-CN"/>
              </w:rPr>
            </w:pPr>
          </w:p>
          <w:tbl>
            <w:tblPr>
              <w:tblStyle w:val="9"/>
              <w:tblW w:w="90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7"/>
              <w:gridCol w:w="3322"/>
              <w:gridCol w:w="3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rFonts w:hint="eastAsia" w:eastAsia="宋体"/>
                      <w:color w:val="000000"/>
                      <w:szCs w:val="21"/>
                      <w:highlight w:val="none"/>
                      <w:vertAlign w:val="baseline"/>
                      <w:lang w:val="en-US" w:eastAsia="zh-CN"/>
                    </w:rPr>
                  </w:pPr>
                  <w:r>
                    <w:rPr>
                      <w:rFonts w:hint="eastAsia"/>
                      <w:color w:val="000000"/>
                      <w:szCs w:val="18"/>
                      <w:highlight w:val="none"/>
                    </w:rPr>
                    <w:t>管理评审输出</w:t>
                  </w:r>
                  <w:r>
                    <w:rPr>
                      <w:rFonts w:hint="eastAsia"/>
                      <w:color w:val="000000"/>
                      <w:szCs w:val="18"/>
                      <w:highlight w:val="none"/>
                      <w:lang w:val="en-US" w:eastAsia="zh-CN"/>
                    </w:rPr>
                    <w:t>信息</w:t>
                  </w:r>
                </w:p>
              </w:tc>
              <w:tc>
                <w:tcPr>
                  <w:tcW w:w="3322" w:type="dxa"/>
                </w:tcPr>
                <w:p>
                  <w:pPr>
                    <w:widowControl/>
                    <w:spacing w:before="40"/>
                    <w:jc w:val="left"/>
                    <w:rPr>
                      <w:rFonts w:hint="default"/>
                      <w:color w:val="000000"/>
                      <w:szCs w:val="21"/>
                      <w:highlight w:val="none"/>
                      <w:vertAlign w:val="baseline"/>
                      <w:lang w:val="en-US" w:eastAsia="zh-CN"/>
                    </w:rPr>
                  </w:pPr>
                  <w:r>
                    <w:rPr>
                      <w:rFonts w:hint="eastAsia"/>
                      <w:color w:val="000000"/>
                      <w:szCs w:val="21"/>
                      <w:highlight w:val="none"/>
                      <w:vertAlign w:val="baseline"/>
                      <w:lang w:val="en-US" w:eastAsia="zh-CN"/>
                    </w:rPr>
                    <w:t>措施描述（举例）</w:t>
                  </w:r>
                </w:p>
              </w:tc>
              <w:tc>
                <w:tcPr>
                  <w:tcW w:w="3794" w:type="dxa"/>
                </w:tcPr>
                <w:p>
                  <w:pPr>
                    <w:widowControl/>
                    <w:spacing w:before="40"/>
                    <w:jc w:val="left"/>
                    <w:rPr>
                      <w:rFonts w:hint="default"/>
                      <w:color w:val="000000"/>
                      <w:szCs w:val="21"/>
                      <w:highlight w:val="none"/>
                      <w:vertAlign w:val="baseline"/>
                      <w:lang w:val="en-US" w:eastAsia="zh-CN"/>
                    </w:rPr>
                  </w:pPr>
                  <w:r>
                    <w:rPr>
                      <w:rFonts w:hint="eastAsia"/>
                      <w:highlight w:val="none"/>
                      <w:lang w:val="en-US" w:eastAsia="zh-CN"/>
                    </w:rPr>
                    <w:t>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rFonts w:hint="default"/>
                      <w:color w:val="000000"/>
                      <w:szCs w:val="21"/>
                      <w:highlight w:val="none"/>
                      <w:vertAlign w:val="baseline"/>
                      <w:lang w:val="en-US" w:eastAsia="zh-CN"/>
                    </w:rPr>
                  </w:pPr>
                  <w:r>
                    <w:rPr>
                      <w:rFonts w:hint="eastAsia"/>
                      <w:highlight w:val="none"/>
                    </w:rPr>
                    <w:t>改进的机会</w:t>
                  </w:r>
                </w:p>
              </w:tc>
              <w:tc>
                <w:tcPr>
                  <w:tcW w:w="3322" w:type="dxa"/>
                </w:tcPr>
                <w:p>
                  <w:pPr>
                    <w:widowControl/>
                    <w:spacing w:before="40"/>
                    <w:jc w:val="left"/>
                    <w:rPr>
                      <w:rFonts w:hint="eastAsia" w:eastAsia="宋体"/>
                      <w:color w:val="000000"/>
                      <w:szCs w:val="21"/>
                      <w:highlight w:val="none"/>
                      <w:vertAlign w:val="baseline"/>
                      <w:lang w:val="en-US" w:eastAsia="zh-CN"/>
                    </w:rPr>
                  </w:pPr>
                  <w:r>
                    <w:rPr>
                      <w:rFonts w:hint="eastAsia"/>
                      <w:highlight w:val="none"/>
                    </w:rPr>
                    <w:t>加强对标准的学习</w:t>
                  </w:r>
                </w:p>
              </w:tc>
              <w:tc>
                <w:tcPr>
                  <w:tcW w:w="3794" w:type="dxa"/>
                </w:tcPr>
                <w:p>
                  <w:pPr>
                    <w:widowControl/>
                    <w:spacing w:before="40"/>
                    <w:jc w:val="left"/>
                    <w:rPr>
                      <w:rFonts w:hint="default"/>
                      <w:color w:val="000000"/>
                      <w:szCs w:val="21"/>
                      <w:highlight w:val="none"/>
                      <w:vertAlign w:val="baseline"/>
                      <w:lang w:val="en-US" w:eastAsia="zh-CN"/>
                    </w:rPr>
                  </w:pPr>
                  <w:r>
                    <w:rPr>
                      <w:rFonts w:hint="eastAsia"/>
                      <w:color w:val="000000"/>
                      <w:szCs w:val="21"/>
                      <w:highlight w:val="none"/>
                    </w:rPr>
                    <w:sym w:font="Wingdings 2" w:char="00A3"/>
                  </w:r>
                  <w:r>
                    <w:rPr>
                      <w:rFonts w:hint="eastAsia"/>
                      <w:highlight w:val="none"/>
                      <w:lang w:val="en-US" w:eastAsia="zh-CN"/>
                    </w:rPr>
                    <w:t>已落实</w:t>
                  </w:r>
                  <w:r>
                    <w:rPr>
                      <w:rFonts w:hint="eastAsia"/>
                      <w:color w:val="000000"/>
                      <w:szCs w:val="21"/>
                      <w:highlight w:val="none"/>
                      <w:lang w:val="en-US" w:eastAsia="zh-CN"/>
                    </w:rPr>
                    <w:t xml:space="preserve"> </w:t>
                  </w:r>
                  <w:r>
                    <w:rPr>
                      <w:rFonts w:hint="eastAsia"/>
                      <w:color w:val="000000"/>
                      <w:szCs w:val="21"/>
                      <w:highlight w:val="none"/>
                    </w:rPr>
                    <w:sym w:font="Wingdings 2" w:char="0052"/>
                  </w:r>
                  <w:r>
                    <w:rPr>
                      <w:rFonts w:hint="eastAsia"/>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rFonts w:hint="default"/>
                      <w:color w:val="000000"/>
                      <w:szCs w:val="21"/>
                      <w:highlight w:val="none"/>
                      <w:vertAlign w:val="baseline"/>
                      <w:lang w:val="en-US" w:eastAsia="zh-CN"/>
                    </w:rPr>
                  </w:pPr>
                  <w:r>
                    <w:rPr>
                      <w:rFonts w:hint="eastAsia"/>
                      <w:highlight w:val="none"/>
                    </w:rPr>
                    <w:t>质量管理体系所需的变更</w:t>
                  </w:r>
                </w:p>
              </w:tc>
              <w:tc>
                <w:tcPr>
                  <w:tcW w:w="3322" w:type="dxa"/>
                </w:tcPr>
                <w:p>
                  <w:pPr>
                    <w:widowControl/>
                    <w:spacing w:before="40"/>
                    <w:jc w:val="left"/>
                    <w:rPr>
                      <w:rFonts w:hint="default"/>
                      <w:color w:val="000000"/>
                      <w:szCs w:val="21"/>
                      <w:highlight w:val="none"/>
                      <w:vertAlign w:val="baseline"/>
                      <w:lang w:val="en-US" w:eastAsia="zh-CN"/>
                    </w:rPr>
                  </w:pPr>
                </w:p>
              </w:tc>
              <w:tc>
                <w:tcPr>
                  <w:tcW w:w="3794" w:type="dxa"/>
                </w:tcPr>
                <w:p>
                  <w:pPr>
                    <w:widowControl/>
                    <w:spacing w:before="40"/>
                    <w:jc w:val="left"/>
                    <w:rPr>
                      <w:rFonts w:hint="default"/>
                      <w:color w:val="000000"/>
                      <w:szCs w:val="21"/>
                      <w:highlight w:val="none"/>
                      <w:vertAlign w:val="baseline"/>
                      <w:lang w:val="en-US" w:eastAsia="zh-CN"/>
                    </w:rPr>
                  </w:pPr>
                  <w:r>
                    <w:rPr>
                      <w:rFonts w:hint="eastAsia"/>
                      <w:color w:val="000000"/>
                      <w:szCs w:val="21"/>
                      <w:highlight w:val="none"/>
                    </w:rPr>
                    <w:t>□</w:t>
                  </w:r>
                  <w:r>
                    <w:rPr>
                      <w:rFonts w:hint="eastAsia"/>
                      <w:highlight w:val="none"/>
                      <w:lang w:val="en-US" w:eastAsia="zh-CN"/>
                    </w:rPr>
                    <w:t>已落实</w:t>
                  </w:r>
                  <w:r>
                    <w:rPr>
                      <w:rFonts w:hint="eastAsia"/>
                      <w:color w:val="000000"/>
                      <w:szCs w:val="21"/>
                      <w:highlight w:val="none"/>
                      <w:lang w:val="en-US" w:eastAsia="zh-CN"/>
                    </w:rPr>
                    <w:t xml:space="preserve"> </w:t>
                  </w:r>
                  <w:r>
                    <w:rPr>
                      <w:rFonts w:hint="eastAsia"/>
                      <w:color w:val="000000"/>
                      <w:szCs w:val="21"/>
                      <w:highlight w:val="none"/>
                    </w:rPr>
                    <w:t>□</w:t>
                  </w:r>
                  <w:r>
                    <w:rPr>
                      <w:rFonts w:hint="eastAsia"/>
                      <w:highlight w:val="none"/>
                      <w:lang w:val="en-US" w:eastAsia="zh-CN"/>
                    </w:rPr>
                    <w:t>已部分落实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7" w:type="dxa"/>
                </w:tcPr>
                <w:p>
                  <w:pPr>
                    <w:widowControl/>
                    <w:spacing w:before="40"/>
                    <w:jc w:val="left"/>
                    <w:rPr>
                      <w:rFonts w:hint="default" w:eastAsia="宋体"/>
                      <w:color w:val="000000"/>
                      <w:szCs w:val="21"/>
                      <w:highlight w:val="none"/>
                      <w:vertAlign w:val="baseline"/>
                      <w:lang w:val="en-US" w:eastAsia="zh-CN"/>
                    </w:rPr>
                  </w:pPr>
                  <w:r>
                    <w:rPr>
                      <w:rFonts w:hint="eastAsia"/>
                      <w:highlight w:val="none"/>
                    </w:rPr>
                    <w:t>资源需求</w:t>
                  </w:r>
                </w:p>
              </w:tc>
              <w:tc>
                <w:tcPr>
                  <w:tcW w:w="3322" w:type="dxa"/>
                  <w:vAlign w:val="top"/>
                </w:tcPr>
                <w:p>
                  <w:pPr>
                    <w:widowControl/>
                    <w:spacing w:before="40"/>
                    <w:jc w:val="left"/>
                    <w:rPr>
                      <w:rFonts w:hint="default" w:ascii="Times New Roman" w:hAnsi="Times New Roman" w:eastAsia="宋体" w:cs="Times New Roman"/>
                      <w:color w:val="000000"/>
                      <w:kern w:val="2"/>
                      <w:sz w:val="21"/>
                      <w:szCs w:val="21"/>
                      <w:highlight w:val="none"/>
                      <w:vertAlign w:val="baseline"/>
                      <w:lang w:val="en-US" w:eastAsia="zh-CN" w:bidi="ar-SA"/>
                    </w:rPr>
                  </w:pPr>
                </w:p>
              </w:tc>
              <w:tc>
                <w:tcPr>
                  <w:tcW w:w="3794" w:type="dxa"/>
                </w:tcPr>
                <w:p>
                  <w:pPr>
                    <w:widowControl/>
                    <w:spacing w:before="40"/>
                    <w:jc w:val="left"/>
                    <w:rPr>
                      <w:rFonts w:hint="default"/>
                      <w:color w:val="000000"/>
                      <w:szCs w:val="21"/>
                      <w:highlight w:val="none"/>
                      <w:vertAlign w:val="baseline"/>
                      <w:lang w:val="en-US" w:eastAsia="zh-CN"/>
                    </w:rPr>
                  </w:pPr>
                  <w:r>
                    <w:rPr>
                      <w:rFonts w:hint="eastAsia"/>
                      <w:color w:val="000000"/>
                      <w:szCs w:val="21"/>
                      <w:highlight w:val="none"/>
                    </w:rPr>
                    <w:t>□</w:t>
                  </w:r>
                  <w:r>
                    <w:rPr>
                      <w:rFonts w:hint="eastAsia"/>
                      <w:highlight w:val="none"/>
                      <w:lang w:val="en-US" w:eastAsia="zh-CN"/>
                    </w:rPr>
                    <w:t>已落实</w:t>
                  </w:r>
                  <w:r>
                    <w:rPr>
                      <w:rFonts w:hint="eastAsia"/>
                      <w:color w:val="000000"/>
                      <w:szCs w:val="21"/>
                      <w:highlight w:val="none"/>
                      <w:lang w:val="en-US" w:eastAsia="zh-CN"/>
                    </w:rPr>
                    <w:t xml:space="preserve"> </w:t>
                  </w:r>
                  <w:r>
                    <w:rPr>
                      <w:rFonts w:hint="eastAsia"/>
                      <w:color w:val="000000"/>
                      <w:szCs w:val="21"/>
                      <w:highlight w:val="none"/>
                    </w:rPr>
                    <w:t>□</w:t>
                  </w:r>
                  <w:r>
                    <w:rPr>
                      <w:rFonts w:hint="eastAsia"/>
                      <w:highlight w:val="none"/>
                      <w:lang w:val="en-US" w:eastAsia="zh-CN"/>
                    </w:rPr>
                    <w:t>已部分落实</w:t>
                  </w:r>
                </w:p>
              </w:tc>
            </w:tr>
          </w:tbl>
          <w:p>
            <w:pPr>
              <w:rPr>
                <w:rFonts w:hint="eastAsia"/>
                <w:highlight w:val="none"/>
              </w:rPr>
            </w:pPr>
          </w:p>
          <w:p>
            <w:pPr>
              <w:rPr>
                <w:rFonts w:hint="default" w:eastAsia="宋体"/>
                <w:highlight w:val="cyan"/>
                <w:lang w:val="en-US" w:eastAsia="zh-CN"/>
              </w:rPr>
            </w:pPr>
            <w:r>
              <w:rPr>
                <w:rFonts w:hint="eastAsia"/>
                <w:highlight w:val="none"/>
                <w:lang w:val="en-US" w:eastAsia="zh-CN"/>
              </w:rPr>
              <w:sym w:font="Wingdings" w:char="00FE"/>
            </w:r>
            <w:r>
              <w:rPr>
                <w:rFonts w:hint="eastAsia"/>
                <w:highlight w:val="none"/>
                <w:lang w:val="en-US" w:eastAsia="zh-CN"/>
              </w:rPr>
              <w:t>改进措施未落实的原因：</w:t>
            </w:r>
            <w:r>
              <w:rPr>
                <w:rFonts w:hint="eastAsia"/>
                <w:highlight w:val="none"/>
                <w:u w:val="single"/>
                <w:lang w:val="en-US" w:eastAsia="zh-CN"/>
              </w:rPr>
              <w:t>计划2021-05月底完成</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rFonts w:hint="default" w:eastAsia="宋体"/>
                <w:lang w:val="en-US" w:eastAsia="zh-CN"/>
              </w:rPr>
            </w:pPr>
            <w:r>
              <w:rPr>
                <w:rFonts w:hint="eastAsia"/>
                <w:lang w:val="en-US" w:eastAsia="zh-CN"/>
              </w:rPr>
              <w:t>改进</w:t>
            </w:r>
          </w:p>
        </w:tc>
        <w:tc>
          <w:tcPr>
            <w:tcW w:w="960" w:type="dxa"/>
            <w:vMerge w:val="restart"/>
          </w:tcPr>
          <w:p>
            <w:pPr>
              <w:rPr>
                <w:rFonts w:hint="default" w:eastAsia="宋体"/>
                <w:lang w:val="en-US" w:eastAsia="zh-CN"/>
              </w:rPr>
            </w:pPr>
            <w:r>
              <w:rPr>
                <w:rFonts w:hint="eastAsia"/>
                <w:lang w:val="en-US" w:eastAsia="zh-CN"/>
              </w:rPr>
              <w:t>Q10.1</w:t>
            </w:r>
          </w:p>
        </w:tc>
        <w:tc>
          <w:tcPr>
            <w:tcW w:w="745" w:type="dxa"/>
          </w:tcPr>
          <w:p>
            <w:pPr>
              <w:rPr>
                <w:rFonts w:hint="default" w:eastAsia="宋体"/>
                <w:lang w:val="en-US" w:eastAsia="zh-CN"/>
              </w:rPr>
            </w:pPr>
            <w:r>
              <w:rPr>
                <w:rFonts w:hint="eastAsia"/>
                <w:lang w:val="en-US" w:eastAsia="zh-CN"/>
              </w:rPr>
              <w:t>文件名称</w:t>
            </w:r>
          </w:p>
        </w:tc>
        <w:tc>
          <w:tcPr>
            <w:tcW w:w="9259" w:type="dxa"/>
          </w:tcPr>
          <w:p>
            <w:pPr>
              <w:rPr>
                <w:rFonts w:hint="default"/>
                <w:lang w:val="en-US" w:eastAsia="zh-CN"/>
              </w:rPr>
            </w:pPr>
            <w:r>
              <w:rPr>
                <w:rFonts w:hint="eastAsia"/>
                <w:lang w:val="en-US" w:eastAsia="zh-CN"/>
              </w:rPr>
              <w:t>如：</w:t>
            </w:r>
            <w:r>
              <w:rPr>
                <w:rFonts w:hint="eastAsia"/>
              </w:rPr>
              <w:sym w:font="Wingdings" w:char="00FE"/>
            </w:r>
            <w:r>
              <w:rPr>
                <w:rFonts w:hint="eastAsia"/>
                <w:lang w:val="en-US" w:eastAsia="zh-CN"/>
              </w:rPr>
              <w:t>管理手册10.1章</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1" w:hRule="atLeast"/>
        </w:trPr>
        <w:tc>
          <w:tcPr>
            <w:tcW w:w="2160" w:type="dxa"/>
            <w:vMerge w:val="continue"/>
          </w:tcPr>
          <w:p>
            <w:pPr>
              <w:rPr>
                <w:rFonts w:hint="eastAsia"/>
              </w:rPr>
            </w:pPr>
          </w:p>
        </w:tc>
        <w:tc>
          <w:tcPr>
            <w:tcW w:w="960" w:type="dxa"/>
            <w:vMerge w:val="continue"/>
          </w:tcPr>
          <w:p>
            <w:pPr>
              <w:rPr>
                <w:rFonts w:hint="eastAsia"/>
                <w:lang w:val="en-US" w:eastAsia="zh-CN"/>
              </w:rPr>
            </w:pPr>
          </w:p>
        </w:tc>
        <w:tc>
          <w:tcPr>
            <w:tcW w:w="745" w:type="dxa"/>
          </w:tcPr>
          <w:p>
            <w:pPr>
              <w:rPr>
                <w:rFonts w:hint="default"/>
                <w:lang w:val="en-US" w:eastAsia="zh-CN"/>
              </w:rPr>
            </w:pPr>
            <w:r>
              <w:rPr>
                <w:rFonts w:hint="eastAsia"/>
                <w:lang w:val="en-US" w:eastAsia="zh-CN"/>
              </w:rPr>
              <w:t>运行证据</w:t>
            </w:r>
          </w:p>
        </w:tc>
        <w:tc>
          <w:tcPr>
            <w:tcW w:w="9259" w:type="dxa"/>
          </w:tcPr>
          <w:p>
            <w:pPr>
              <w:rPr>
                <w:rFonts w:hint="eastAsia"/>
                <w:highlight w:val="none"/>
                <w:lang w:val="en-US" w:eastAsia="zh-CN"/>
              </w:rPr>
            </w:pPr>
            <w:r>
              <w:rPr>
                <w:rFonts w:hint="eastAsia"/>
                <w:highlight w:val="none"/>
                <w:lang w:val="en-US" w:eastAsia="zh-CN"/>
              </w:rPr>
              <w:t xml:space="preserve">组织确定和选择了改进机会，并采取必要措施，以满足顾客要求和增强顾客满意。 </w:t>
            </w:r>
          </w:p>
          <w:p>
            <w:pPr>
              <w:rPr>
                <w:rFonts w:hint="eastAsia"/>
                <w:highlight w:val="none"/>
                <w:lang w:val="en-US" w:eastAsia="zh-CN"/>
              </w:rPr>
            </w:pPr>
            <w:r>
              <w:rPr>
                <w:rFonts w:hint="eastAsia"/>
                <w:highlight w:val="none"/>
                <w:lang w:val="en-US" w:eastAsia="zh-CN"/>
              </w:rPr>
              <w:t xml:space="preserve">这包括： </w:t>
            </w:r>
          </w:p>
          <w:p>
            <w:pPr>
              <w:rPr>
                <w:rFonts w:hint="eastAsia"/>
                <w:highlight w:val="none"/>
                <w:lang w:val="en-US" w:eastAsia="zh-CN"/>
              </w:rPr>
            </w:pPr>
            <w:r>
              <w:rPr>
                <w:rFonts w:hint="eastAsia"/>
                <w:highlight w:val="none"/>
              </w:rPr>
              <w:sym w:font="Wingdings" w:char="00FE"/>
            </w:r>
            <w:r>
              <w:rPr>
                <w:rFonts w:hint="eastAsia"/>
                <w:highlight w:val="none"/>
                <w:lang w:val="en-US" w:eastAsia="zh-CN"/>
              </w:rPr>
              <w:t xml:space="preserve">改进产品和服务，以满足要求并应对未来的需求和期望； </w:t>
            </w:r>
          </w:p>
          <w:p>
            <w:pPr>
              <w:rPr>
                <w:rFonts w:hint="eastAsia"/>
                <w:highlight w:val="none"/>
                <w:lang w:val="en-US" w:eastAsia="zh-CN"/>
              </w:rPr>
            </w:pPr>
            <w:r>
              <w:rPr>
                <w:rFonts w:hint="eastAsia"/>
                <w:highlight w:val="none"/>
              </w:rPr>
              <w:sym w:font="Wingdings" w:char="00FE"/>
            </w:r>
            <w:r>
              <w:rPr>
                <w:rFonts w:hint="eastAsia"/>
                <w:highlight w:val="none"/>
                <w:lang w:val="en-US" w:eastAsia="zh-CN"/>
              </w:rPr>
              <w:t xml:space="preserve">纠正、预防或减少不利影响； </w:t>
            </w:r>
          </w:p>
          <w:p>
            <w:pPr>
              <w:rPr>
                <w:rFonts w:hint="eastAsia"/>
                <w:highlight w:val="none"/>
                <w:lang w:val="en-US" w:eastAsia="zh-CN"/>
              </w:rPr>
            </w:pPr>
            <w:r>
              <w:rPr>
                <w:rFonts w:hint="eastAsia"/>
                <w:highlight w:val="none"/>
              </w:rPr>
              <w:sym w:font="Wingdings" w:char="00FE"/>
            </w:r>
            <w:r>
              <w:rPr>
                <w:rFonts w:hint="eastAsia"/>
                <w:highlight w:val="none"/>
                <w:lang w:val="en-US" w:eastAsia="zh-CN"/>
              </w:rPr>
              <w:t xml:space="preserve">改进质量管理体系的绩效和有效性。 </w:t>
            </w:r>
          </w:p>
          <w:p>
            <w:pPr>
              <w:rPr>
                <w:rFonts w:hint="eastAsia"/>
                <w:highlight w:val="none"/>
                <w:lang w:val="en-US" w:eastAsia="zh-CN"/>
              </w:rPr>
            </w:pPr>
          </w:p>
          <w:p>
            <w:pPr>
              <w:rPr>
                <w:rFonts w:hint="default"/>
                <w:highlight w:val="none"/>
                <w:lang w:val="en-US" w:eastAsia="zh-CN"/>
              </w:rPr>
            </w:pPr>
            <w:r>
              <w:rPr>
                <w:rFonts w:hint="eastAsia"/>
                <w:highlight w:val="none"/>
                <w:lang w:val="en-US" w:eastAsia="zh-CN"/>
              </w:rPr>
              <w:t xml:space="preserve">改进包括：纠正、纠正措施、持续改进、突破性变革、创新和重组。 </w:t>
            </w:r>
          </w:p>
        </w:tc>
        <w:tc>
          <w:tcPr>
            <w:tcW w:w="158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160" w:type="dxa"/>
            <w:vMerge w:val="restart"/>
          </w:tcPr>
          <w:p>
            <w:pPr>
              <w:rPr>
                <w:rFonts w:hint="eastAsia"/>
              </w:rPr>
            </w:pPr>
            <w:r>
              <w:rPr>
                <w:rFonts w:hint="eastAsia"/>
              </w:rPr>
              <w:t>10.3 持续改进</w:t>
            </w:r>
          </w:p>
          <w:p/>
        </w:tc>
        <w:tc>
          <w:tcPr>
            <w:tcW w:w="960" w:type="dxa"/>
            <w:vMerge w:val="restart"/>
          </w:tcPr>
          <w:p>
            <w:pPr>
              <w:rPr>
                <w:rFonts w:hint="default" w:eastAsia="宋体"/>
                <w:lang w:val="en-US" w:eastAsia="zh-CN"/>
              </w:rPr>
            </w:pPr>
            <w:r>
              <w:rPr>
                <w:rFonts w:hint="eastAsia"/>
                <w:lang w:val="en-US" w:eastAsia="zh-CN"/>
              </w:rPr>
              <w:t>Q10.3</w:t>
            </w:r>
          </w:p>
        </w:tc>
        <w:tc>
          <w:tcPr>
            <w:tcW w:w="745" w:type="dxa"/>
          </w:tcPr>
          <w:p>
            <w:pPr>
              <w:rPr>
                <w:rFonts w:hint="default" w:eastAsia="宋体"/>
                <w:lang w:val="en-US" w:eastAsia="zh-CN"/>
              </w:rPr>
            </w:pPr>
            <w:r>
              <w:rPr>
                <w:rFonts w:hint="eastAsia"/>
                <w:lang w:val="en-US" w:eastAsia="zh-CN"/>
              </w:rPr>
              <w:t>文件名称</w:t>
            </w:r>
          </w:p>
        </w:tc>
        <w:tc>
          <w:tcPr>
            <w:tcW w:w="9259" w:type="dxa"/>
          </w:tcPr>
          <w:p>
            <w:pPr>
              <w:rPr>
                <w:rFonts w:hint="eastAsia"/>
                <w:lang w:val="en-US" w:eastAsia="zh-CN"/>
              </w:rPr>
            </w:pPr>
            <w:r>
              <w:rPr>
                <w:rFonts w:hint="eastAsia"/>
                <w:lang w:val="en-US" w:eastAsia="zh-CN"/>
              </w:rPr>
              <w:t>如：</w:t>
            </w:r>
            <w:r>
              <w:rPr>
                <w:rFonts w:hint="eastAsia"/>
              </w:rPr>
              <w:sym w:font="Wingdings" w:char="00FE"/>
            </w:r>
            <w:r>
              <w:rPr>
                <w:rFonts w:hint="eastAsia"/>
                <w:lang w:val="en-US" w:eastAsia="zh-CN"/>
              </w:rPr>
              <w:t>管理手册10.3章</w:t>
            </w:r>
          </w:p>
        </w:tc>
        <w:tc>
          <w:tcPr>
            <w:tcW w:w="1585" w:type="dxa"/>
            <w:vMerge w:val="restart"/>
          </w:tcPr>
          <w:p>
            <w:pPr>
              <w:rPr>
                <w:rFonts w:hint="eastAsia"/>
                <w:lang w:val="en-US" w:eastAsia="zh-CN"/>
              </w:rPr>
            </w:pPr>
            <w:r>
              <w:rPr>
                <w:rFonts w:hint="eastAsia"/>
                <w:lang w:eastAsia="zh-CN"/>
              </w:rPr>
              <w:sym w:font="Wingdings 2" w:char="0052"/>
            </w:r>
            <w:r>
              <w:rPr>
                <w:rFonts w:hint="eastAsia"/>
                <w:lang w:val="en-US" w:eastAsia="zh-CN"/>
              </w:rPr>
              <w:t>符合</w:t>
            </w:r>
          </w:p>
          <w:p>
            <w:r>
              <w:rPr>
                <w:rFonts w:hint="eastAsia"/>
                <w:lang w:eastAsia="zh-CN"/>
              </w:rPr>
              <w:t>□</w:t>
            </w:r>
            <w:r>
              <w:rPr>
                <w:rFonts w:hint="eastAsia"/>
                <w:lang w:val="en-US" w:eastAsia="zh-CN"/>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2160" w:type="dxa"/>
            <w:vMerge w:val="continue"/>
          </w:tcPr>
          <w:p>
            <w:pPr>
              <w:rPr>
                <w:rFonts w:hint="eastAsia"/>
              </w:rPr>
            </w:pPr>
          </w:p>
        </w:tc>
        <w:tc>
          <w:tcPr>
            <w:tcW w:w="960" w:type="dxa"/>
            <w:vMerge w:val="continue"/>
          </w:tcPr>
          <w:p>
            <w:pPr>
              <w:rPr>
                <w:rFonts w:hint="eastAsia"/>
                <w:lang w:val="en-US" w:eastAsia="zh-CN"/>
              </w:rPr>
            </w:pPr>
          </w:p>
        </w:tc>
        <w:tc>
          <w:tcPr>
            <w:tcW w:w="745" w:type="dxa"/>
          </w:tcPr>
          <w:p>
            <w:pPr>
              <w:rPr>
                <w:rFonts w:hint="default"/>
                <w:lang w:val="en-US" w:eastAsia="zh-CN"/>
              </w:rPr>
            </w:pPr>
            <w:r>
              <w:rPr>
                <w:rFonts w:hint="eastAsia"/>
                <w:lang w:val="en-US" w:eastAsia="zh-CN"/>
              </w:rPr>
              <w:t>运行证据</w:t>
            </w:r>
          </w:p>
        </w:tc>
        <w:tc>
          <w:tcPr>
            <w:tcW w:w="9259" w:type="dxa"/>
          </w:tcPr>
          <w:p>
            <w:pPr>
              <w:rPr>
                <w:rFonts w:hint="eastAsia"/>
                <w:lang w:val="en-US" w:eastAsia="zh-CN"/>
              </w:rPr>
            </w:pPr>
            <w:r>
              <w:rPr>
                <w:rFonts w:hint="eastAsia"/>
                <w:lang w:val="en-US" w:eastAsia="zh-CN"/>
              </w:rPr>
              <w:t xml:space="preserve">组织已持续改进质量管理体系的适宜性、充分性和有效性。 </w:t>
            </w:r>
          </w:p>
          <w:p>
            <w:pPr>
              <w:rPr>
                <w:rFonts w:hint="eastAsia"/>
                <w:lang w:val="en-US" w:eastAsia="zh-CN"/>
              </w:rPr>
            </w:pPr>
            <w:r>
              <w:rPr>
                <w:rFonts w:hint="eastAsia"/>
                <w:lang w:val="en-US" w:eastAsia="zh-CN"/>
              </w:rPr>
              <w:t>组织考虑了分析和评价的结果以及管理评审的输出，确定是否存在需求或机遇，这些需求或机遇应作为持续改进的一部分加以应对。</w:t>
            </w:r>
          </w:p>
          <w:p>
            <w:pPr>
              <w:rPr>
                <w:rFonts w:hint="eastAsia"/>
                <w:lang w:val="en-US" w:eastAsia="zh-CN"/>
              </w:rPr>
            </w:pPr>
          </w:p>
          <w:p>
            <w:pPr>
              <w:rPr>
                <w:rFonts w:hint="default"/>
                <w:lang w:val="en-US" w:eastAsia="zh-CN"/>
              </w:rPr>
            </w:pPr>
            <w:r>
              <w:rPr>
                <w:rFonts w:hint="eastAsia"/>
                <w:highlight w:val="none"/>
                <w:lang w:val="en-US" w:eastAsia="zh-CN"/>
              </w:rPr>
              <w:sym w:font="Wingdings" w:char="00A8"/>
            </w:r>
            <w:r>
              <w:rPr>
                <w:rFonts w:hint="eastAsia"/>
                <w:highlight w:val="none"/>
                <w:lang w:val="en-US" w:eastAsia="zh-CN"/>
              </w:rPr>
              <w:t xml:space="preserve"> 管理评审改进措施已落实</w:t>
            </w:r>
          </w:p>
          <w:p>
            <w:pPr>
              <w:rPr>
                <w:rFonts w:hint="default"/>
                <w:highlight w:val="none"/>
                <w:u w:val="single"/>
                <w:lang w:val="en-US" w:eastAsia="zh-CN"/>
              </w:rPr>
            </w:pPr>
            <w:r>
              <w:rPr>
                <w:rFonts w:hint="eastAsia"/>
                <w:highlight w:val="none"/>
                <w:lang w:val="en-US" w:eastAsia="zh-CN"/>
              </w:rPr>
              <w:sym w:font="Wingdings" w:char="00FE"/>
            </w:r>
            <w:r>
              <w:rPr>
                <w:rFonts w:hint="eastAsia"/>
                <w:highlight w:val="none"/>
                <w:lang w:val="en-US" w:eastAsia="zh-CN"/>
              </w:rPr>
              <w:t xml:space="preserve"> 管理评审改进措施未落实的原因：</w:t>
            </w:r>
            <w:r>
              <w:rPr>
                <w:rFonts w:hint="eastAsia"/>
                <w:highlight w:val="none"/>
                <w:u w:val="single"/>
                <w:lang w:val="en-US" w:eastAsia="zh-CN"/>
              </w:rPr>
              <w:t xml:space="preserve">  培训计划在2021-05月底完成     </w:t>
            </w:r>
          </w:p>
          <w:p>
            <w:pPr>
              <w:rPr>
                <w:rFonts w:hint="default"/>
                <w:highlight w:val="none"/>
                <w:lang w:val="en-US" w:eastAsia="zh-CN"/>
              </w:rPr>
            </w:pPr>
          </w:p>
        </w:tc>
        <w:tc>
          <w:tcPr>
            <w:tcW w:w="1585" w:type="dxa"/>
            <w:vMerge w:val="continue"/>
          </w:tcPr>
          <w:p/>
        </w:tc>
      </w:tr>
    </w:tbl>
    <w:p/>
    <w:p>
      <w:pPr>
        <w:pStyle w:val="6"/>
      </w:pPr>
      <w:r>
        <w:rPr>
          <w:rFonts w:hint="eastAsia"/>
        </w:rPr>
        <w:t>说明：不符合标注N</w:t>
      </w: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Wingdings 2">
    <w:panose1 w:val="05020102010507070707"/>
    <w:charset w:val="00"/>
    <w:family w:val="auto"/>
    <w:pitch w:val="default"/>
    <w:sig w:usb0="00000000" w:usb1="00000000" w:usb2="00000000" w:usb3="00000000" w:csb0="80000000" w:csb1="00000000"/>
  </w:font>
  <w:font w:name="Segoe UI Emoji">
    <w:panose1 w:val="020B0502040204020203"/>
    <w:charset w:val="00"/>
    <w:family w:val="swiss"/>
    <w:pitch w:val="default"/>
    <w:sig w:usb0="00000001" w:usb1="02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6"/>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7"/>
      <w:pBdr>
        <w:bottom w:val="none" w:color="auto" w:sz="0" w:space="1"/>
      </w:pBdr>
      <w:spacing w:line="320" w:lineRule="exact"/>
      <w:jc w:val="left"/>
    </w:pPr>
    <w:r>
      <mc:AlternateContent>
        <mc:Choice Requires="wps">
          <w:drawing>
            <wp:anchor distT="0" distB="0" distL="114300" distR="114300" simplePos="0" relativeHeight="251660288" behindDoc="0" locked="0" layoutInCell="1" allowOverlap="1">
              <wp:simplePos x="0" y="0"/>
              <wp:positionH relativeFrom="column">
                <wp:posOffset>7045325</wp:posOffset>
              </wp:positionH>
              <wp:positionV relativeFrom="paragraph">
                <wp:posOffset>27940</wp:posOffset>
              </wp:positionV>
              <wp:extent cx="2184400" cy="256540"/>
              <wp:effectExtent l="0" t="0" r="0" b="10160"/>
              <wp:wrapNone/>
              <wp:docPr id="7" name="文本框 1"/>
              <wp:cNvGraphicFramePr/>
              <a:graphic xmlns:a="http://schemas.openxmlformats.org/drawingml/2006/main">
                <a:graphicData uri="http://schemas.microsoft.com/office/word/2010/wordprocessingShape">
                  <wps:wsp>
                    <wps:cNvSpPr txBox="1"/>
                    <wps:spPr>
                      <a:xfrm>
                        <a:off x="0" y="0"/>
                        <a:ext cx="2388235" cy="256540"/>
                      </a:xfrm>
                      <a:prstGeom prst="rect">
                        <a:avLst/>
                      </a:prstGeom>
                      <a:solidFill>
                        <a:srgbClr val="FFFFFF"/>
                      </a:solidFill>
                      <a:ln w="9525">
                        <a:noFill/>
                      </a:ln>
                      <a:effectLst/>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wps:txbx>
                    <wps:bodyPr upright="1"/>
                  </wps:wsp>
                </a:graphicData>
              </a:graphic>
            </wp:anchor>
          </w:drawing>
        </mc:Choice>
        <mc:Fallback>
          <w:pict>
            <v:shape id="文本框 1" o:spid="_x0000_s1026" o:spt="202" type="#_x0000_t202" style="position:absolute;left:0pt;margin-left:554.75pt;margin-top:2.2pt;height:20.2pt;width:172pt;z-index:251660288;mso-width-relative:page;mso-height-relative:page;" fillcolor="#FFFFFF" filled="t"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GzsRvfSAQAAjgMAAA4AAABkcnMvZTJvRG9jLnhtbK1TS27b&#10;MBDdF8gdCO5r2UqVOoLlAI3hboq2QJoD0BQlESA5BElb8gXaG3TVTfc9l8/RIaU4n26yqBbScGb4&#10;Zt6b0epm0IochPMSTEUXszklwnCopWkrev9t+3ZJiQ/M1EyBERU9Ck9v1hdvVr0tRQ4dqFo4giDG&#10;l72taBeCLbPM805o5mdghcFgA06zgEfXZrVjPaJrleXz+VXWg6utAy68R+9mDNIJ0b0GEJpGcrEB&#10;vtfChBHVCcUCUvKdtJ6uU7dNI3j40jReBKIqikxDemMRtHfxna1XrGwds53kUwvsNS284KSZNFj0&#10;DLVhgZG9k/9AackdeGjCjIPORiJJEWSxmL/Q5q5jViQuKLW3Z9H9/4Plnw9fHZF1Rd9TYpjGgZ9+&#10;/jj9+nP6/Z0sojy99SVm3VnMC8MHGHBpHvwenZH10Dgdv8iHYBzFPZ7FFUMgHJ355XKZXxaUcIzl&#10;xVXxLqmfPd62zoePAjSJRkUdDi9pyg6ffMBOMPUhJRbzoGS9lUqlg2t3t8qRA8NBb9MTm8Qrz9KU&#10;IX1Fr4u8SMgG4v0xT5mII9LOTPUi9ZFitMKwGyY9dlAfUY69dbLtsNUkSBaTcEyp6rRScQ+entF+&#10;+hut/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AhBqrl1gAAAAoBAAAPAAAAAAAAAAEAIAAAACIA&#10;AABkcnMvZG93bnJldi54bWxQSwECFAAUAAAACACHTuJAbOxG99IBAACOAwAADgAAAAAAAAABACAA&#10;AAAlAQAAZHJzL2Uyb0RvYy54bWxQSwUGAAAAAAYABgBZAQAAa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w:t>
                    </w:r>
                    <w:r>
                      <w:rPr>
                        <w:sz w:val="18"/>
                        <w:szCs w:val="18"/>
                      </w:rPr>
                      <w:t>0</w:t>
                    </w:r>
                    <w:r>
                      <w:rPr>
                        <w:rFonts w:hint="eastAsia"/>
                        <w:sz w:val="18"/>
                        <w:szCs w:val="18"/>
                      </w:rPr>
                      <w:t>管理体系审核记录表(03版)</w:t>
                    </w:r>
                  </w:p>
                </w:txbxContent>
              </v:textbox>
            </v:shape>
          </w:pict>
        </mc:Fallback>
      </mc:AlternateContent>
    </w:r>
    <w:r>
      <w:rPr>
        <w:rStyle w:val="14"/>
        <w:rFonts w:hint="default"/>
        <w:w w:val="90"/>
      </w:rPr>
      <w:t>Beijing International Standard united Certification Co.,Ltd.</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ECB2C6A"/>
    <w:multiLevelType w:val="singleLevel"/>
    <w:tmpl w:val="0ECB2C6A"/>
    <w:lvl w:ilvl="0" w:tentative="0">
      <w:start w:val="1"/>
      <w:numFmt w:val="decimal"/>
      <w:suff w:val="space"/>
      <w:lvlText w:val="%1."/>
      <w:lvlJc w:val="left"/>
    </w:lvl>
  </w:abstractNum>
  <w:abstractNum w:abstractNumId="1">
    <w:nsid w:val="19E194F9"/>
    <w:multiLevelType w:val="singleLevel"/>
    <w:tmpl w:val="19E194F9"/>
    <w:lvl w:ilvl="0" w:tentative="0">
      <w:start w:val="1"/>
      <w:numFmt w:val="lowerLetter"/>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3B4"/>
    <w:rsid w:val="000237F6"/>
    <w:rsid w:val="0003373A"/>
    <w:rsid w:val="000400E2"/>
    <w:rsid w:val="00062E46"/>
    <w:rsid w:val="000E6B21"/>
    <w:rsid w:val="001A2D7F"/>
    <w:rsid w:val="002939AD"/>
    <w:rsid w:val="00314AF6"/>
    <w:rsid w:val="00337922"/>
    <w:rsid w:val="00340867"/>
    <w:rsid w:val="00380837"/>
    <w:rsid w:val="003A198A"/>
    <w:rsid w:val="00410914"/>
    <w:rsid w:val="0048201E"/>
    <w:rsid w:val="00536930"/>
    <w:rsid w:val="00564E53"/>
    <w:rsid w:val="005D5659"/>
    <w:rsid w:val="00600C20"/>
    <w:rsid w:val="00644FE2"/>
    <w:rsid w:val="0067640C"/>
    <w:rsid w:val="006E678B"/>
    <w:rsid w:val="006E7B1D"/>
    <w:rsid w:val="007757F3"/>
    <w:rsid w:val="007C1B48"/>
    <w:rsid w:val="007E3B15"/>
    <w:rsid w:val="007E6AEB"/>
    <w:rsid w:val="008973EE"/>
    <w:rsid w:val="00971600"/>
    <w:rsid w:val="009973B4"/>
    <w:rsid w:val="009C28C1"/>
    <w:rsid w:val="009F7EED"/>
    <w:rsid w:val="00A80636"/>
    <w:rsid w:val="00AF0AAB"/>
    <w:rsid w:val="00BF597E"/>
    <w:rsid w:val="00C51A36"/>
    <w:rsid w:val="00C55228"/>
    <w:rsid w:val="00C63768"/>
    <w:rsid w:val="00CE315A"/>
    <w:rsid w:val="00D06F59"/>
    <w:rsid w:val="00D8388C"/>
    <w:rsid w:val="00E6224C"/>
    <w:rsid w:val="00EB0164"/>
    <w:rsid w:val="00ED0F62"/>
    <w:rsid w:val="01260C71"/>
    <w:rsid w:val="014D11BE"/>
    <w:rsid w:val="01E27364"/>
    <w:rsid w:val="02C75A20"/>
    <w:rsid w:val="032F5195"/>
    <w:rsid w:val="03A0688A"/>
    <w:rsid w:val="03A32F8E"/>
    <w:rsid w:val="03AC3D8E"/>
    <w:rsid w:val="03CE483E"/>
    <w:rsid w:val="03CF54E8"/>
    <w:rsid w:val="0405614C"/>
    <w:rsid w:val="04883DB3"/>
    <w:rsid w:val="04981EC9"/>
    <w:rsid w:val="050D3D1E"/>
    <w:rsid w:val="056577F0"/>
    <w:rsid w:val="05705C5F"/>
    <w:rsid w:val="057753FF"/>
    <w:rsid w:val="05A05014"/>
    <w:rsid w:val="05F6270F"/>
    <w:rsid w:val="0605101B"/>
    <w:rsid w:val="061B4460"/>
    <w:rsid w:val="067B702D"/>
    <w:rsid w:val="06994A8D"/>
    <w:rsid w:val="06AA7E97"/>
    <w:rsid w:val="06ED612A"/>
    <w:rsid w:val="076F198B"/>
    <w:rsid w:val="07D00686"/>
    <w:rsid w:val="08767210"/>
    <w:rsid w:val="08851DD7"/>
    <w:rsid w:val="08C22483"/>
    <w:rsid w:val="08ED1EE8"/>
    <w:rsid w:val="09005957"/>
    <w:rsid w:val="096333C5"/>
    <w:rsid w:val="09933EF9"/>
    <w:rsid w:val="09AA0CA5"/>
    <w:rsid w:val="09FA6045"/>
    <w:rsid w:val="0A0F142E"/>
    <w:rsid w:val="0A1C56C1"/>
    <w:rsid w:val="0A904067"/>
    <w:rsid w:val="0AA8739A"/>
    <w:rsid w:val="0ACA6ED2"/>
    <w:rsid w:val="0AEF4D8D"/>
    <w:rsid w:val="0BE64DFF"/>
    <w:rsid w:val="0C5423F7"/>
    <w:rsid w:val="0C8009B8"/>
    <w:rsid w:val="0CB426AC"/>
    <w:rsid w:val="0CC102DA"/>
    <w:rsid w:val="0D181113"/>
    <w:rsid w:val="0D1E4D9B"/>
    <w:rsid w:val="0D4D1326"/>
    <w:rsid w:val="0D6A2C36"/>
    <w:rsid w:val="0DB35CC0"/>
    <w:rsid w:val="0E31743F"/>
    <w:rsid w:val="0E49595F"/>
    <w:rsid w:val="0EB8524B"/>
    <w:rsid w:val="0F86648B"/>
    <w:rsid w:val="0F9C35C1"/>
    <w:rsid w:val="0FFA42BF"/>
    <w:rsid w:val="100B6D7F"/>
    <w:rsid w:val="100D075A"/>
    <w:rsid w:val="106A3497"/>
    <w:rsid w:val="108219C2"/>
    <w:rsid w:val="10991918"/>
    <w:rsid w:val="10A120FB"/>
    <w:rsid w:val="10AB5B5F"/>
    <w:rsid w:val="10C112A0"/>
    <w:rsid w:val="10C11C69"/>
    <w:rsid w:val="10DD2E35"/>
    <w:rsid w:val="11536201"/>
    <w:rsid w:val="115D3DB9"/>
    <w:rsid w:val="11BD2BE2"/>
    <w:rsid w:val="11BE2038"/>
    <w:rsid w:val="11DC0AC4"/>
    <w:rsid w:val="11E2439D"/>
    <w:rsid w:val="12563B2D"/>
    <w:rsid w:val="12A2571D"/>
    <w:rsid w:val="12A42EA7"/>
    <w:rsid w:val="12A506D3"/>
    <w:rsid w:val="13296CDD"/>
    <w:rsid w:val="134E7573"/>
    <w:rsid w:val="13890C2B"/>
    <w:rsid w:val="13A420AC"/>
    <w:rsid w:val="13C11723"/>
    <w:rsid w:val="13EB79B2"/>
    <w:rsid w:val="145B46D3"/>
    <w:rsid w:val="14C400FD"/>
    <w:rsid w:val="14F1297E"/>
    <w:rsid w:val="14F26225"/>
    <w:rsid w:val="15023387"/>
    <w:rsid w:val="15051B66"/>
    <w:rsid w:val="151414F9"/>
    <w:rsid w:val="154C7AB0"/>
    <w:rsid w:val="155F4281"/>
    <w:rsid w:val="15BC540D"/>
    <w:rsid w:val="16210B83"/>
    <w:rsid w:val="162A2B4C"/>
    <w:rsid w:val="16583F2B"/>
    <w:rsid w:val="169D3E09"/>
    <w:rsid w:val="16AB3CAD"/>
    <w:rsid w:val="16E341B9"/>
    <w:rsid w:val="16F10A78"/>
    <w:rsid w:val="17226BDD"/>
    <w:rsid w:val="17446813"/>
    <w:rsid w:val="177551EA"/>
    <w:rsid w:val="179B1D36"/>
    <w:rsid w:val="17C079EC"/>
    <w:rsid w:val="17F76BA3"/>
    <w:rsid w:val="182A66F0"/>
    <w:rsid w:val="186A6524"/>
    <w:rsid w:val="186F767B"/>
    <w:rsid w:val="187F0353"/>
    <w:rsid w:val="188852B3"/>
    <w:rsid w:val="18E725C6"/>
    <w:rsid w:val="18FB3FC3"/>
    <w:rsid w:val="19444428"/>
    <w:rsid w:val="19553BF7"/>
    <w:rsid w:val="197008AF"/>
    <w:rsid w:val="197450EE"/>
    <w:rsid w:val="19746F33"/>
    <w:rsid w:val="197E61C1"/>
    <w:rsid w:val="199565C0"/>
    <w:rsid w:val="19D74BC7"/>
    <w:rsid w:val="19FD49DB"/>
    <w:rsid w:val="1A041A8F"/>
    <w:rsid w:val="1A546A4C"/>
    <w:rsid w:val="1A6C3FF9"/>
    <w:rsid w:val="1AAF33A8"/>
    <w:rsid w:val="1AB42370"/>
    <w:rsid w:val="1ACF1254"/>
    <w:rsid w:val="1AED5B63"/>
    <w:rsid w:val="1B462375"/>
    <w:rsid w:val="1B5E3B97"/>
    <w:rsid w:val="1C392A3A"/>
    <w:rsid w:val="1CB1322F"/>
    <w:rsid w:val="1D4D4A00"/>
    <w:rsid w:val="1DC4038A"/>
    <w:rsid w:val="1DF36090"/>
    <w:rsid w:val="1DFE25B1"/>
    <w:rsid w:val="1E511FFA"/>
    <w:rsid w:val="1E752FA2"/>
    <w:rsid w:val="1EF77273"/>
    <w:rsid w:val="1F1B65D5"/>
    <w:rsid w:val="1F35289F"/>
    <w:rsid w:val="1F4E73A5"/>
    <w:rsid w:val="1F8E0A45"/>
    <w:rsid w:val="1FAB395F"/>
    <w:rsid w:val="1FB1143B"/>
    <w:rsid w:val="1FB8538A"/>
    <w:rsid w:val="1FF16224"/>
    <w:rsid w:val="201572E0"/>
    <w:rsid w:val="20272451"/>
    <w:rsid w:val="203255D2"/>
    <w:rsid w:val="203C7956"/>
    <w:rsid w:val="20403C64"/>
    <w:rsid w:val="205905F2"/>
    <w:rsid w:val="205B3801"/>
    <w:rsid w:val="207644C2"/>
    <w:rsid w:val="20A856C1"/>
    <w:rsid w:val="219C45F8"/>
    <w:rsid w:val="21A07B88"/>
    <w:rsid w:val="21D24208"/>
    <w:rsid w:val="226B2F60"/>
    <w:rsid w:val="22813299"/>
    <w:rsid w:val="23461CA8"/>
    <w:rsid w:val="238A1BAA"/>
    <w:rsid w:val="23900E62"/>
    <w:rsid w:val="23BF3886"/>
    <w:rsid w:val="241A6B34"/>
    <w:rsid w:val="24285E2F"/>
    <w:rsid w:val="242A7B69"/>
    <w:rsid w:val="247622DE"/>
    <w:rsid w:val="2480482A"/>
    <w:rsid w:val="24A05D8E"/>
    <w:rsid w:val="24FC7C66"/>
    <w:rsid w:val="2519537A"/>
    <w:rsid w:val="258041F6"/>
    <w:rsid w:val="258609CC"/>
    <w:rsid w:val="261B55F8"/>
    <w:rsid w:val="261D5675"/>
    <w:rsid w:val="269C7CAD"/>
    <w:rsid w:val="271B4DE1"/>
    <w:rsid w:val="272228DE"/>
    <w:rsid w:val="27443F4D"/>
    <w:rsid w:val="274B78E8"/>
    <w:rsid w:val="27602485"/>
    <w:rsid w:val="27CF15FE"/>
    <w:rsid w:val="27D42EE9"/>
    <w:rsid w:val="27E10A81"/>
    <w:rsid w:val="27FE6486"/>
    <w:rsid w:val="280B3F2E"/>
    <w:rsid w:val="28341F0D"/>
    <w:rsid w:val="2892323E"/>
    <w:rsid w:val="289361DE"/>
    <w:rsid w:val="291C5E47"/>
    <w:rsid w:val="296D2D47"/>
    <w:rsid w:val="29CB46C2"/>
    <w:rsid w:val="29F77BA5"/>
    <w:rsid w:val="2A3A6E77"/>
    <w:rsid w:val="2A85024C"/>
    <w:rsid w:val="2B0D2F04"/>
    <w:rsid w:val="2B1D2572"/>
    <w:rsid w:val="2B206A2D"/>
    <w:rsid w:val="2B4C1179"/>
    <w:rsid w:val="2BD60481"/>
    <w:rsid w:val="2BEA3FA7"/>
    <w:rsid w:val="2C2E44D4"/>
    <w:rsid w:val="2C7B6C71"/>
    <w:rsid w:val="2D357F0D"/>
    <w:rsid w:val="2D4E604F"/>
    <w:rsid w:val="2D5C2AB0"/>
    <w:rsid w:val="2D7A20E6"/>
    <w:rsid w:val="2D8E24A8"/>
    <w:rsid w:val="2DC57805"/>
    <w:rsid w:val="2DDF08DF"/>
    <w:rsid w:val="2DFF79D8"/>
    <w:rsid w:val="2E367C56"/>
    <w:rsid w:val="2E440885"/>
    <w:rsid w:val="2E5946AF"/>
    <w:rsid w:val="2EEE512C"/>
    <w:rsid w:val="2F511B05"/>
    <w:rsid w:val="2F7C571D"/>
    <w:rsid w:val="2FA86B66"/>
    <w:rsid w:val="2FE823A5"/>
    <w:rsid w:val="2FEA1C57"/>
    <w:rsid w:val="300172B8"/>
    <w:rsid w:val="30945277"/>
    <w:rsid w:val="30C71DD4"/>
    <w:rsid w:val="30DC7CB1"/>
    <w:rsid w:val="30ED30CC"/>
    <w:rsid w:val="31064141"/>
    <w:rsid w:val="31B477DB"/>
    <w:rsid w:val="31B67BE2"/>
    <w:rsid w:val="31CA71DD"/>
    <w:rsid w:val="324E5138"/>
    <w:rsid w:val="331E21CE"/>
    <w:rsid w:val="33562A0D"/>
    <w:rsid w:val="33715F28"/>
    <w:rsid w:val="33F07155"/>
    <w:rsid w:val="340C6245"/>
    <w:rsid w:val="343C4522"/>
    <w:rsid w:val="34671105"/>
    <w:rsid w:val="347A0336"/>
    <w:rsid w:val="34F92D63"/>
    <w:rsid w:val="35527F1F"/>
    <w:rsid w:val="357914C0"/>
    <w:rsid w:val="35D721CD"/>
    <w:rsid w:val="36174333"/>
    <w:rsid w:val="364A3F09"/>
    <w:rsid w:val="367A501B"/>
    <w:rsid w:val="372D3763"/>
    <w:rsid w:val="37A3423F"/>
    <w:rsid w:val="37A66325"/>
    <w:rsid w:val="37AF435B"/>
    <w:rsid w:val="37B82B0E"/>
    <w:rsid w:val="37D8509F"/>
    <w:rsid w:val="380178E9"/>
    <w:rsid w:val="38363F4B"/>
    <w:rsid w:val="386866FF"/>
    <w:rsid w:val="38803663"/>
    <w:rsid w:val="389A539F"/>
    <w:rsid w:val="38B37216"/>
    <w:rsid w:val="38BD5C7F"/>
    <w:rsid w:val="38C5580C"/>
    <w:rsid w:val="38EC325F"/>
    <w:rsid w:val="39286E54"/>
    <w:rsid w:val="399117DD"/>
    <w:rsid w:val="39972637"/>
    <w:rsid w:val="39D7104B"/>
    <w:rsid w:val="3A3E0D9F"/>
    <w:rsid w:val="3A5573DE"/>
    <w:rsid w:val="3AAB1306"/>
    <w:rsid w:val="3ABD0173"/>
    <w:rsid w:val="3ACE23E2"/>
    <w:rsid w:val="3B227AA7"/>
    <w:rsid w:val="3B4241C0"/>
    <w:rsid w:val="3B5F0280"/>
    <w:rsid w:val="3BEE1D6F"/>
    <w:rsid w:val="3BF1473C"/>
    <w:rsid w:val="3C374063"/>
    <w:rsid w:val="3CA475E5"/>
    <w:rsid w:val="3CA717F2"/>
    <w:rsid w:val="3CC56579"/>
    <w:rsid w:val="3DAB460B"/>
    <w:rsid w:val="3DDA7DB2"/>
    <w:rsid w:val="3E342793"/>
    <w:rsid w:val="3E3C5235"/>
    <w:rsid w:val="3EA34B57"/>
    <w:rsid w:val="3EB535D9"/>
    <w:rsid w:val="3EEF1E6E"/>
    <w:rsid w:val="3F654598"/>
    <w:rsid w:val="40571F31"/>
    <w:rsid w:val="40760623"/>
    <w:rsid w:val="408B7234"/>
    <w:rsid w:val="40E27AF7"/>
    <w:rsid w:val="40F80D82"/>
    <w:rsid w:val="41342A6B"/>
    <w:rsid w:val="414C7183"/>
    <w:rsid w:val="418D501C"/>
    <w:rsid w:val="41E9167B"/>
    <w:rsid w:val="42416B50"/>
    <w:rsid w:val="4262379E"/>
    <w:rsid w:val="427A1188"/>
    <w:rsid w:val="432A5E11"/>
    <w:rsid w:val="433B1167"/>
    <w:rsid w:val="435F500F"/>
    <w:rsid w:val="437F746B"/>
    <w:rsid w:val="43C730CD"/>
    <w:rsid w:val="44A567F5"/>
    <w:rsid w:val="453B1EBC"/>
    <w:rsid w:val="45504036"/>
    <w:rsid w:val="45635AEC"/>
    <w:rsid w:val="456C00D1"/>
    <w:rsid w:val="45BA54FA"/>
    <w:rsid w:val="45EC74A5"/>
    <w:rsid w:val="45FA6B69"/>
    <w:rsid w:val="460414DD"/>
    <w:rsid w:val="46332B60"/>
    <w:rsid w:val="4654705C"/>
    <w:rsid w:val="468D2C1F"/>
    <w:rsid w:val="468D3CA5"/>
    <w:rsid w:val="46EA7997"/>
    <w:rsid w:val="470243E7"/>
    <w:rsid w:val="471F1498"/>
    <w:rsid w:val="47271944"/>
    <w:rsid w:val="474A479E"/>
    <w:rsid w:val="474F5882"/>
    <w:rsid w:val="475C4BFE"/>
    <w:rsid w:val="47BB044C"/>
    <w:rsid w:val="48262DE5"/>
    <w:rsid w:val="49C0281D"/>
    <w:rsid w:val="49E449BF"/>
    <w:rsid w:val="49EC77B8"/>
    <w:rsid w:val="49ED5B1C"/>
    <w:rsid w:val="4AD45EF1"/>
    <w:rsid w:val="4AE04A18"/>
    <w:rsid w:val="4B337454"/>
    <w:rsid w:val="4B407CC6"/>
    <w:rsid w:val="4B42232B"/>
    <w:rsid w:val="4B825A76"/>
    <w:rsid w:val="4B8B3702"/>
    <w:rsid w:val="4B9B0D7E"/>
    <w:rsid w:val="4BC83B65"/>
    <w:rsid w:val="4CA74E41"/>
    <w:rsid w:val="4CA91B51"/>
    <w:rsid w:val="4CB62537"/>
    <w:rsid w:val="4CD2365B"/>
    <w:rsid w:val="4D352804"/>
    <w:rsid w:val="4D791805"/>
    <w:rsid w:val="4D8F2F88"/>
    <w:rsid w:val="4DB86BCB"/>
    <w:rsid w:val="4DD85058"/>
    <w:rsid w:val="4E0166A9"/>
    <w:rsid w:val="4E1551DB"/>
    <w:rsid w:val="4E7774D0"/>
    <w:rsid w:val="4F594843"/>
    <w:rsid w:val="501C63C2"/>
    <w:rsid w:val="503C3BCC"/>
    <w:rsid w:val="505C4971"/>
    <w:rsid w:val="50C41CF1"/>
    <w:rsid w:val="51217DA6"/>
    <w:rsid w:val="51294703"/>
    <w:rsid w:val="51425A27"/>
    <w:rsid w:val="5158757E"/>
    <w:rsid w:val="521A5D1E"/>
    <w:rsid w:val="523624DE"/>
    <w:rsid w:val="52A23F56"/>
    <w:rsid w:val="52BA5471"/>
    <w:rsid w:val="52D871F4"/>
    <w:rsid w:val="52F263D6"/>
    <w:rsid w:val="53024EB7"/>
    <w:rsid w:val="53261795"/>
    <w:rsid w:val="53953BE7"/>
    <w:rsid w:val="53F51637"/>
    <w:rsid w:val="54124FEF"/>
    <w:rsid w:val="541C4B67"/>
    <w:rsid w:val="552A2893"/>
    <w:rsid w:val="556B045B"/>
    <w:rsid w:val="557D4E77"/>
    <w:rsid w:val="55C375DD"/>
    <w:rsid w:val="56156439"/>
    <w:rsid w:val="56643532"/>
    <w:rsid w:val="568B5A7B"/>
    <w:rsid w:val="570A6E63"/>
    <w:rsid w:val="573B0118"/>
    <w:rsid w:val="573D2268"/>
    <w:rsid w:val="57411925"/>
    <w:rsid w:val="57441E32"/>
    <w:rsid w:val="57535542"/>
    <w:rsid w:val="575B3098"/>
    <w:rsid w:val="576006A1"/>
    <w:rsid w:val="57F55B90"/>
    <w:rsid w:val="580F191D"/>
    <w:rsid w:val="58276F84"/>
    <w:rsid w:val="58584813"/>
    <w:rsid w:val="58B728A2"/>
    <w:rsid w:val="58B868EB"/>
    <w:rsid w:val="590D059A"/>
    <w:rsid w:val="592802C2"/>
    <w:rsid w:val="5978735A"/>
    <w:rsid w:val="59E42114"/>
    <w:rsid w:val="59E710C8"/>
    <w:rsid w:val="5A1C59A1"/>
    <w:rsid w:val="5A407674"/>
    <w:rsid w:val="5A432974"/>
    <w:rsid w:val="5A6A20C5"/>
    <w:rsid w:val="5AD64AF2"/>
    <w:rsid w:val="5B544EB3"/>
    <w:rsid w:val="5B6A33DD"/>
    <w:rsid w:val="5BF04FFA"/>
    <w:rsid w:val="5C4D2649"/>
    <w:rsid w:val="5C8D6CFF"/>
    <w:rsid w:val="5C966EB6"/>
    <w:rsid w:val="5CB9068F"/>
    <w:rsid w:val="5D013462"/>
    <w:rsid w:val="5D3351AF"/>
    <w:rsid w:val="5D604E0E"/>
    <w:rsid w:val="5D656BAA"/>
    <w:rsid w:val="5D6672E4"/>
    <w:rsid w:val="5D6B7BC6"/>
    <w:rsid w:val="5D6C21B2"/>
    <w:rsid w:val="5DBF6011"/>
    <w:rsid w:val="5DC13CCC"/>
    <w:rsid w:val="5DC35118"/>
    <w:rsid w:val="5DC55564"/>
    <w:rsid w:val="5DDA5570"/>
    <w:rsid w:val="5DE86882"/>
    <w:rsid w:val="5E0D6E91"/>
    <w:rsid w:val="5E264AF8"/>
    <w:rsid w:val="5E3B413F"/>
    <w:rsid w:val="5E971B73"/>
    <w:rsid w:val="5EA12B9A"/>
    <w:rsid w:val="5EB61B43"/>
    <w:rsid w:val="5EBA7075"/>
    <w:rsid w:val="5EBF5DC8"/>
    <w:rsid w:val="5EF24886"/>
    <w:rsid w:val="5F02275D"/>
    <w:rsid w:val="5F14059B"/>
    <w:rsid w:val="5F291E1B"/>
    <w:rsid w:val="5F551AC0"/>
    <w:rsid w:val="5F616E2A"/>
    <w:rsid w:val="5FE015B4"/>
    <w:rsid w:val="6018182B"/>
    <w:rsid w:val="601E0F43"/>
    <w:rsid w:val="60596F8D"/>
    <w:rsid w:val="608075E1"/>
    <w:rsid w:val="61326FB1"/>
    <w:rsid w:val="61384C31"/>
    <w:rsid w:val="61E77A7E"/>
    <w:rsid w:val="622A4138"/>
    <w:rsid w:val="62385483"/>
    <w:rsid w:val="62385A6C"/>
    <w:rsid w:val="62876D77"/>
    <w:rsid w:val="62CA4AF4"/>
    <w:rsid w:val="62E4371E"/>
    <w:rsid w:val="632045D1"/>
    <w:rsid w:val="6342544F"/>
    <w:rsid w:val="634A19F4"/>
    <w:rsid w:val="63720424"/>
    <w:rsid w:val="63A31ABC"/>
    <w:rsid w:val="63C65078"/>
    <w:rsid w:val="63EA156F"/>
    <w:rsid w:val="63EA6D88"/>
    <w:rsid w:val="640B1542"/>
    <w:rsid w:val="645730F4"/>
    <w:rsid w:val="64621F9C"/>
    <w:rsid w:val="64A537DD"/>
    <w:rsid w:val="64B96E85"/>
    <w:rsid w:val="64BB6795"/>
    <w:rsid w:val="64D069A0"/>
    <w:rsid w:val="64DE4834"/>
    <w:rsid w:val="64F27E75"/>
    <w:rsid w:val="65067C78"/>
    <w:rsid w:val="65221261"/>
    <w:rsid w:val="654F4827"/>
    <w:rsid w:val="65662197"/>
    <w:rsid w:val="658C79F9"/>
    <w:rsid w:val="65A33DF6"/>
    <w:rsid w:val="65BE04E1"/>
    <w:rsid w:val="65F429F0"/>
    <w:rsid w:val="665A6FDB"/>
    <w:rsid w:val="667C14D6"/>
    <w:rsid w:val="66B368AE"/>
    <w:rsid w:val="66B532F3"/>
    <w:rsid w:val="66C2760F"/>
    <w:rsid w:val="675A3B6C"/>
    <w:rsid w:val="67AF7DB6"/>
    <w:rsid w:val="67E42F2E"/>
    <w:rsid w:val="680564C6"/>
    <w:rsid w:val="681B3F7A"/>
    <w:rsid w:val="68233428"/>
    <w:rsid w:val="68AD7C30"/>
    <w:rsid w:val="68B54AF7"/>
    <w:rsid w:val="68CA009F"/>
    <w:rsid w:val="695B5920"/>
    <w:rsid w:val="69B35A0D"/>
    <w:rsid w:val="69CC607C"/>
    <w:rsid w:val="69EA1163"/>
    <w:rsid w:val="69F96768"/>
    <w:rsid w:val="6A287F98"/>
    <w:rsid w:val="6AB40496"/>
    <w:rsid w:val="6ABD1D5E"/>
    <w:rsid w:val="6AF33939"/>
    <w:rsid w:val="6B795D62"/>
    <w:rsid w:val="6BC747F5"/>
    <w:rsid w:val="6BD35CE4"/>
    <w:rsid w:val="6C3014BE"/>
    <w:rsid w:val="6C502070"/>
    <w:rsid w:val="6C5D414F"/>
    <w:rsid w:val="6CA324B4"/>
    <w:rsid w:val="6CDE17FD"/>
    <w:rsid w:val="6D1D2C91"/>
    <w:rsid w:val="6D232D3C"/>
    <w:rsid w:val="6D2F5D1E"/>
    <w:rsid w:val="6D792112"/>
    <w:rsid w:val="6E641038"/>
    <w:rsid w:val="6EBD0EA6"/>
    <w:rsid w:val="6F435405"/>
    <w:rsid w:val="6F4810D8"/>
    <w:rsid w:val="6F6D2BAA"/>
    <w:rsid w:val="6F9A4A47"/>
    <w:rsid w:val="701710D0"/>
    <w:rsid w:val="702D42A3"/>
    <w:rsid w:val="70795456"/>
    <w:rsid w:val="709946EC"/>
    <w:rsid w:val="72702455"/>
    <w:rsid w:val="728F2E47"/>
    <w:rsid w:val="72973011"/>
    <w:rsid w:val="72E42D1B"/>
    <w:rsid w:val="734F0911"/>
    <w:rsid w:val="736054C4"/>
    <w:rsid w:val="736C572D"/>
    <w:rsid w:val="73A422EB"/>
    <w:rsid w:val="74103E55"/>
    <w:rsid w:val="745B622A"/>
    <w:rsid w:val="753E2D2E"/>
    <w:rsid w:val="75DB13A5"/>
    <w:rsid w:val="75E552E3"/>
    <w:rsid w:val="7648538B"/>
    <w:rsid w:val="76577132"/>
    <w:rsid w:val="76BD747C"/>
    <w:rsid w:val="76CD52EB"/>
    <w:rsid w:val="76F571E9"/>
    <w:rsid w:val="76FE004A"/>
    <w:rsid w:val="77462C4C"/>
    <w:rsid w:val="77A268F6"/>
    <w:rsid w:val="77CC3658"/>
    <w:rsid w:val="780F54C3"/>
    <w:rsid w:val="782C6CF7"/>
    <w:rsid w:val="78680ECD"/>
    <w:rsid w:val="7880670B"/>
    <w:rsid w:val="78EE7F5B"/>
    <w:rsid w:val="78F11CE1"/>
    <w:rsid w:val="78F66955"/>
    <w:rsid w:val="79053EDA"/>
    <w:rsid w:val="79097264"/>
    <w:rsid w:val="791D3993"/>
    <w:rsid w:val="79202162"/>
    <w:rsid w:val="7924138B"/>
    <w:rsid w:val="79826449"/>
    <w:rsid w:val="79D339B9"/>
    <w:rsid w:val="7A200C95"/>
    <w:rsid w:val="7A594332"/>
    <w:rsid w:val="7A8564DB"/>
    <w:rsid w:val="7AC22B97"/>
    <w:rsid w:val="7B1F77A4"/>
    <w:rsid w:val="7B292799"/>
    <w:rsid w:val="7C090682"/>
    <w:rsid w:val="7C6A6CA8"/>
    <w:rsid w:val="7CF04E00"/>
    <w:rsid w:val="7D316A00"/>
    <w:rsid w:val="7D41026F"/>
    <w:rsid w:val="7D59343F"/>
    <w:rsid w:val="7E0A78B3"/>
    <w:rsid w:val="7E2912F3"/>
    <w:rsid w:val="7ED0334A"/>
    <w:rsid w:val="7F9026D0"/>
    <w:rsid w:val="7F984417"/>
    <w:rsid w:val="7FDB730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kern w:val="0"/>
      <w:sz w:val="32"/>
      <w:szCs w:val="20"/>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Plain Text"/>
    <w:basedOn w:val="1"/>
    <w:qFormat/>
    <w:uiPriority w:val="0"/>
    <w:rPr>
      <w:rFonts w:ascii="宋体" w:hAnsi="Courier New"/>
      <w:szCs w:val="21"/>
    </w:rPr>
  </w:style>
  <w:style w:type="paragraph" w:styleId="5">
    <w:name w:val="Balloon Text"/>
    <w:basedOn w:val="1"/>
    <w:link w:val="13"/>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页眉 字符"/>
    <w:basedOn w:val="10"/>
    <w:link w:val="7"/>
    <w:qFormat/>
    <w:uiPriority w:val="99"/>
    <w:rPr>
      <w:rFonts w:ascii="Times New Roman" w:hAnsi="Times New Roman" w:eastAsia="宋体" w:cs="Times New Roman"/>
      <w:sz w:val="18"/>
      <w:szCs w:val="18"/>
    </w:rPr>
  </w:style>
  <w:style w:type="character" w:customStyle="1" w:styleId="12">
    <w:name w:val="页脚 字符"/>
    <w:basedOn w:val="10"/>
    <w:link w:val="6"/>
    <w:qFormat/>
    <w:uiPriority w:val="99"/>
    <w:rPr>
      <w:rFonts w:ascii="Times New Roman" w:hAnsi="Times New Roman" w:eastAsia="宋体" w:cs="Times New Roman"/>
      <w:sz w:val="18"/>
      <w:szCs w:val="18"/>
    </w:rPr>
  </w:style>
  <w:style w:type="character" w:customStyle="1" w:styleId="13">
    <w:name w:val="批注框文本 字符"/>
    <w:basedOn w:val="10"/>
    <w:link w:val="5"/>
    <w:semiHidden/>
    <w:qFormat/>
    <w:uiPriority w:val="99"/>
    <w:rPr>
      <w:rFonts w:ascii="Times New Roman" w:hAnsi="Times New Roman" w:eastAsia="宋体" w:cs="Times New Roman"/>
      <w:sz w:val="18"/>
      <w:szCs w:val="18"/>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Words>
  <Characters>126</Characters>
  <Lines>1</Lines>
  <Paragraphs>1</Paragraphs>
  <TotalTime>11</TotalTime>
  <ScaleCrop>false</ScaleCrop>
  <LinksUpToDate>false</LinksUpToDate>
  <CharactersWithSpaces>147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lenovo</cp:lastModifiedBy>
  <dcterms:modified xsi:type="dcterms:W3CDTF">2021-04-28T01:36:40Z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4DF77BB974F040A2A571FF156C311278</vt:lpwstr>
  </property>
</Properties>
</file>