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质量技术部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卢慧慧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2021-04-28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color w:val="auto"/>
                <w:sz w:val="21"/>
                <w:szCs w:val="21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/权限；6.2质量目标及其实现的策划；7.1.5监视和测量资源；8.1运行策划和控制； 8.3设计开发控制；8.4外部提供供方的控制；8.6产品和服务放行；8.7不合格输出的控制；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做好供方评价，确保重要物资供方100%评价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供方评价数/供方总数X100%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质量技术部 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设备完好率</w:t>
                  </w:r>
                  <w:r>
                    <w:rPr>
                      <w:rFonts w:hint="eastAsia"/>
                      <w:sz w:val="18"/>
                      <w:szCs w:val="18"/>
                    </w:rPr>
                    <w:t>95%以上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设备完好数量/设备总数X100%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质量技术部 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可溯源在用检测器具送检率100%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可溯源在用检测器具送检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数/需检测器具送检总数X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质量技术部 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法律法规与其他要求识别率100%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实时对比、统计分析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质量技术部 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已完成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</w:t>
            </w:r>
            <w:r>
              <w:rPr>
                <w:rFonts w:hint="eastAsia"/>
                <w:color w:val="auto"/>
              </w:rPr>
              <w:t>监视和测量资源控制</w:t>
            </w:r>
            <w:r>
              <w:rPr>
                <w:rFonts w:hint="eastAsia"/>
                <w:color w:val="auto"/>
                <w:lang w:val="en-US" w:eastAsia="zh-CN"/>
              </w:rPr>
              <w:t>程序》、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手册第7.1.5条款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抽查验证记录日期：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未按照验证计划实施</w:t>
            </w:r>
            <w:r>
              <w:rPr>
                <w:rFonts w:hint="eastAsia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服务工作检查表：</w:t>
            </w:r>
          </w:p>
          <w:p>
            <w:pPr>
              <w:ind w:firstLine="1050" w:firstLineChars="50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查看《计量器具台账》，抽查外部检定或校准情况，详见附件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6"/>
              <w:gridCol w:w="2354"/>
              <w:gridCol w:w="1590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35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气相色谱仪</w:t>
                  </w:r>
                </w:p>
              </w:tc>
              <w:tc>
                <w:tcPr>
                  <w:tcW w:w="235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理化字第2020231009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2022-09-21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液相色谱</w:t>
                  </w:r>
                </w:p>
              </w:tc>
              <w:tc>
                <w:tcPr>
                  <w:tcW w:w="235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理化字第2020231011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2022-09-21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7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电导率仪</w:t>
                  </w:r>
                </w:p>
              </w:tc>
              <w:tc>
                <w:tcPr>
                  <w:tcW w:w="2354" w:type="dxa"/>
                </w:tcPr>
                <w:p>
                  <w:pPr>
                    <w:rPr>
                      <w:rFonts w:hint="default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理化字第2020231028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2021-09-21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电子天平</w:t>
                  </w:r>
                </w:p>
              </w:tc>
              <w:tc>
                <w:tcPr>
                  <w:tcW w:w="23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力学字第2020215437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2021-09-21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抽查内部校准情况；抽查《内部校准计划》  《校准规程》     《校准记录》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冷藏柜温度显示表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b w:val="0"/>
                      <w:bCs/>
                      <w:color w:val="FF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简体" w:eastAsia="方正仿宋简体"/>
                      <w:b w:val="0"/>
                      <w:bCs/>
                      <w:color w:val="FF0000"/>
                      <w:lang w:val="en-US" w:eastAsia="zh-CN"/>
                    </w:rPr>
                    <w:t>未能提供温度校验的证明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冷冻柜温度显示表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b w:val="0"/>
                      <w:bCs/>
                      <w:color w:val="FF0000"/>
                      <w:vertAlign w:val="baseline"/>
                    </w:rPr>
                  </w:pPr>
                  <w:r>
                    <w:rPr>
                      <w:rFonts w:hint="eastAsia" w:ascii="方正仿宋简体" w:eastAsia="方正仿宋简体"/>
                      <w:b w:val="0"/>
                      <w:bCs/>
                      <w:color w:val="FF0000"/>
                      <w:lang w:val="en-US" w:eastAsia="zh-CN"/>
                    </w:rPr>
                    <w:t>未能提供温度校验的证明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标准溶液控制：《标准品配置记录》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8"/>
              <w:gridCol w:w="896"/>
              <w:gridCol w:w="1328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9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32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基准物质种类/编号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噻虫喹</w:t>
                  </w:r>
                </w:p>
              </w:tc>
              <w:tc>
                <w:tcPr>
                  <w:tcW w:w="89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100ug/mL</w:t>
                  </w:r>
                </w:p>
              </w:tc>
              <w:tc>
                <w:tcPr>
                  <w:tcW w:w="132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LZJ01957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加甲醇定容至10mL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哒螨灵</w:t>
                  </w:r>
                </w:p>
              </w:tc>
              <w:tc>
                <w:tcPr>
                  <w:tcW w:w="89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1mg/mL</w:t>
                  </w:r>
                </w:p>
              </w:tc>
              <w:tc>
                <w:tcPr>
                  <w:tcW w:w="132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LZJ01457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加甲醇定容至10mL</w:t>
                  </w: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HCL标准溶液</w:t>
                  </w:r>
                </w:p>
              </w:tc>
              <w:tc>
                <w:tcPr>
                  <w:tcW w:w="89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0.1013mol/L</w:t>
                  </w:r>
                </w:p>
              </w:tc>
              <w:tc>
                <w:tcPr>
                  <w:tcW w:w="1328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浓盐酸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溴甲酚绿—甲基红指示剂</w:t>
                  </w: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否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运行的策划和控制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产品质量检测、食品检验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其他——客户要求、国抽要求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作业指导书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国家检测标准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符合产品检测保标准要求</w:t>
                  </w:r>
                </w:p>
              </w:tc>
              <w:tc>
                <w:tcPr>
                  <w:tcW w:w="161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产品标准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产品标准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441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44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提供检测报告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yellow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外部提供的过程、产品和服务的控制</w:t>
            </w:r>
            <w:r>
              <w:rPr>
                <w:rFonts w:hint="eastAsia"/>
                <w:lang w:val="en-US" w:eastAsia="zh-CN"/>
              </w:rPr>
              <w:t>程序》或《采购控制程序》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外部提供的过程、产品和服务</w:t>
            </w:r>
            <w:r>
              <w:rPr>
                <w:rFonts w:hint="eastAsia"/>
                <w:lang w:val="en-US" w:eastAsia="zh-CN"/>
              </w:rPr>
              <w:t>包括：</w:t>
            </w:r>
          </w:p>
          <w:p>
            <w:pPr>
              <w:ind w:left="210" w:leftChars="1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原材料采购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产品的设计和开发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产品检测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某加工工序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部分产品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工装订制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设备维修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运输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售后服务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不合格品处置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顾客满意调查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从《外部服务供应者名录》中抽取下列证据：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  <w:lang w:val="en-US" w:eastAsia="zh-CN"/>
              </w:rPr>
              <w:t>部供方</w:t>
            </w:r>
            <w:r>
              <w:rPr>
                <w:rFonts w:hint="eastAsia"/>
              </w:rPr>
              <w:t>的初始评价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抽查外部供方的评价记录名称：</w:t>
            </w:r>
            <w:r>
              <w:rPr>
                <w:rFonts w:hint="eastAsia"/>
                <w:u w:val="single"/>
                <w:lang w:val="en-US" w:eastAsia="zh-CN"/>
              </w:rPr>
              <w:t>《  外部服务供应者名录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北京振翔科技有限公司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标准品、培养基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91110116700043263Q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《危化品经营许可书》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京海安经字【2012】000012（适用时）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样品试用</w:t>
                  </w:r>
                  <w:r>
                    <w:rPr>
                      <w:rFonts w:hint="eastAsia"/>
                      <w:lang w:val="en-US" w:eastAsia="zh-CN"/>
                    </w:rPr>
                    <w:t>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产品附合格证明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符合合格供方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</w:t>
                  </w:r>
                </w:p>
              </w:tc>
            </w:tr>
          </w:tbl>
          <w:tbl>
            <w:tblPr>
              <w:tblStyle w:val="8"/>
              <w:tblpPr w:leftFromText="180" w:rightFromText="180" w:vertAnchor="text" w:horzAnchor="page" w:tblpX="131" w:tblpY="303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上海安普实验科技股份有限公司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标准品、岛津耗材、滤膜、萃取柱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9131000063109017XQ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《标准物质、标准样品生产者资质证书》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CNAS  RM0021（适用时）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样品试用</w:t>
                  </w:r>
                  <w:r>
                    <w:rPr>
                      <w:rFonts w:hint="eastAsia"/>
                      <w:lang w:val="en-US" w:eastAsia="zh-CN"/>
                    </w:rPr>
                    <w:t>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产品附合格证明标签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满足合格供方要求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北京莱博润科生物科技有限公司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耗材、标准品、试剂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911101080828351903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样品试用</w:t>
                  </w:r>
                  <w:r>
                    <w:rPr>
                      <w:rFonts w:hint="eastAsia"/>
                      <w:lang w:val="en-US" w:eastAsia="zh-CN"/>
                    </w:rPr>
                    <w:t>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产品附合格证明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符合合格供方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同时还抽查了</w:t>
            </w:r>
            <w:r>
              <w:rPr>
                <w:rFonts w:hint="eastAsia"/>
                <w:u w:val="single"/>
                <w:lang w:val="en-US" w:eastAsia="zh-CN"/>
              </w:rPr>
              <w:t xml:space="preserve"> 仪器设备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兰州博瑞生物技术有限公司</w:t>
            </w:r>
            <w:r>
              <w:rPr>
                <w:rFonts w:hint="eastAsia"/>
                <w:lang w:val="en-US" w:eastAsia="zh-CN"/>
              </w:rPr>
              <w:t>与上述供方评价和选择控制情况。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一致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  <w:lang w:val="en-US" w:eastAsia="zh-CN"/>
              </w:rPr>
              <w:t>部供方</w:t>
            </w:r>
            <w:r>
              <w:rPr>
                <w:rFonts w:hint="eastAsia"/>
              </w:rPr>
              <w:t>的初始评价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抽查老外部供方的评价记录名称：</w:t>
            </w:r>
            <w:r>
              <w:rPr>
                <w:rFonts w:hint="eastAsia"/>
                <w:u w:val="single"/>
                <w:lang w:val="en-US" w:eastAsia="zh-CN"/>
              </w:rPr>
              <w:t>《    合格供方名单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《非药品类易制毒化学品经营备案证明》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提供产品、过程和服务的</w:t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继续为合格供方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同时还抽查了</w:t>
            </w:r>
            <w:r>
              <w:rPr>
                <w:rFonts w:hint="eastAsia"/>
                <w:u w:val="single"/>
                <w:lang w:val="en-US" w:eastAsia="zh-CN"/>
              </w:rPr>
              <w:t xml:space="preserve"> XXX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DDD有限公司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XXX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EEE有限公司</w:t>
            </w:r>
            <w:r>
              <w:rPr>
                <w:rFonts w:hint="eastAsia"/>
                <w:lang w:val="en-US" w:eastAsia="zh-CN"/>
              </w:rPr>
              <w:t xml:space="preserve"> 与上述供方评价和选择控制情况。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一致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现场查看，在生产现场和库房确认有是否有是从非合格供方处采购的材料。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没有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控制类型和程度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8.4.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highlight w:val="none"/>
                <w:lang w:val="en-US" w:eastAsia="zh-CN"/>
              </w:rPr>
              <w:t>：《</w:t>
            </w:r>
            <w:r>
              <w:rPr>
                <w:rFonts w:hint="eastAsia"/>
                <w:highlight w:val="none"/>
              </w:rPr>
              <w:t>外部提供的过程、产品和服务的控制</w:t>
            </w:r>
            <w:r>
              <w:rPr>
                <w:rFonts w:hint="eastAsia"/>
                <w:highlight w:val="none"/>
                <w:lang w:val="en-US" w:eastAsia="zh-CN"/>
              </w:rPr>
              <w:t>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对供方控制的类型和程度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组织的第二类、第三类</w:t>
            </w:r>
            <w:r>
              <w:rPr>
                <w:rFonts w:hint="eastAsia"/>
                <w:vertAlign w:val="baseline"/>
                <w:lang w:val="en-US" w:eastAsia="zh-CN"/>
              </w:rPr>
              <w:t>易制毒化学品在兰州市易制毒试剂大平台制定购买，平台已进行评价并指定可购买厂家，针对此类供方进行索证、签订合同等管理，未单独进行评价。</w:t>
            </w:r>
          </w:p>
          <w:p>
            <w:pPr>
              <w:jc w:val="left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抽查重要供方的评价记录名称：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 xml:space="preserve">外部服务供应者名录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》</w:t>
            </w:r>
          </w:p>
          <w:p>
            <w:pPr>
              <w:pStyle w:val="2"/>
              <w:rPr>
                <w:rFonts w:hint="eastAsia"/>
                <w:color w:val="0000FF"/>
                <w:u w:val="single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北京振翔科技有限公司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标准品、培养基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pPr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供应能力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对供方控制有效 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tbl>
            <w:tblPr>
              <w:tblStyle w:val="8"/>
              <w:tblpPr w:leftFromText="180" w:rightFromText="180" w:vertAnchor="text" w:horzAnchor="page" w:tblpX="104" w:tblpY="299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上海安普实验科技股份有限公司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标准品、岛津耗材、滤膜、萃取柱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对供方控制有效  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rFonts w:hint="default"/>
                <w:color w:val="0000FF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北京莱博润科生物科技有限公司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耗材、标准品、试剂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对供方控制有效  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8.4.3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</w:t>
            </w:r>
            <w:r>
              <w:rPr>
                <w:rFonts w:hint="eastAsia"/>
                <w:color w:val="auto"/>
              </w:rPr>
              <w:t>外部提供的过程、产品和服务的控制</w:t>
            </w:r>
            <w:r>
              <w:rPr>
                <w:rFonts w:hint="eastAsia"/>
                <w:color w:val="auto"/>
                <w:lang w:val="en-US" w:eastAsia="zh-CN"/>
              </w:rPr>
              <w:t>程序》、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在与外部供方沟通之前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所确定的要求是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充分</w:t>
            </w:r>
            <w:r>
              <w:rPr>
                <w:rFonts w:hint="eastAsia"/>
              </w:rPr>
              <w:t>适宜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不充分</w:t>
            </w:r>
            <w:r>
              <w:rPr>
                <w:rFonts w:hint="eastAsia"/>
              </w:rPr>
              <w:t>适宜</w:t>
            </w:r>
            <w:r>
              <w:rPr>
                <w:rFonts w:hint="eastAsia"/>
                <w:lang w:val="en-US" w:eastAsia="zh-CN"/>
              </w:rPr>
              <w:t xml:space="preserve">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。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lang w:eastAsia="zh-CN"/>
              </w:rPr>
              <w:t>抽查《采购</w:t>
            </w: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及《采购申请表》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highlight w:val="none"/>
              </w:rPr>
              <w:t>组织与外部供方沟通以下要求：</w:t>
            </w:r>
          </w:p>
          <w:tbl>
            <w:tblPr>
              <w:tblStyle w:val="8"/>
              <w:tblW w:w="86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  <w:gridCol w:w="16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2021年 3月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2024年4月</w:t>
                  </w:r>
                </w:p>
              </w:tc>
              <w:tc>
                <w:tcPr>
                  <w:tcW w:w="162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中性氧化铝柱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氯氰菊酯</w:t>
                  </w:r>
                </w:p>
              </w:tc>
              <w:tc>
                <w:tcPr>
                  <w:tcW w:w="162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符合产品原厂技术标准，原装正品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产品标准、国标</w:t>
                  </w:r>
                </w:p>
              </w:tc>
              <w:tc>
                <w:tcPr>
                  <w:tcW w:w="162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批准</w:t>
                  </w:r>
                  <w:r>
                    <w:rPr>
                      <w:rFonts w:hint="eastAsia"/>
                      <w:highlight w:val="none"/>
                    </w:rPr>
                    <w:t xml:space="preserve">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质量技术部 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质量技术部 </w:t>
                  </w:r>
                </w:p>
              </w:tc>
              <w:tc>
                <w:tcPr>
                  <w:tcW w:w="162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的批准</w:t>
                  </w:r>
                  <w:r>
                    <w:rPr>
                      <w:rFonts w:hint="eastAsia"/>
                      <w:highlight w:val="none"/>
                    </w:rPr>
                    <w:t>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62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的批准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质量技术部 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质量技术部 </w:t>
                  </w:r>
                </w:p>
              </w:tc>
              <w:tc>
                <w:tcPr>
                  <w:tcW w:w="162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62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沟通运输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沟通运输</w:t>
                  </w:r>
                </w:p>
              </w:tc>
              <w:tc>
                <w:tcPr>
                  <w:tcW w:w="162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供货及时、提供产品合格证、每年评价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供货及时</w:t>
                  </w:r>
                </w:p>
              </w:tc>
              <w:tc>
                <w:tcPr>
                  <w:tcW w:w="162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62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产品检验控制程序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或《服务放行控制程序》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依照国家标准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客户检测报告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产品标准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GB7101 GB2762  GB2761 GB1355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抽取原材料检验相关记录名称：</w:t>
            </w:r>
            <w:r>
              <w:rPr>
                <w:rFonts w:hint="eastAsia"/>
                <w:u w:val="single"/>
                <w:lang w:val="en-US" w:eastAsia="zh-CN"/>
              </w:rPr>
              <w:t>《   试剂耗材技术验收记录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5"/>
              <w:gridCol w:w="1554"/>
              <w:gridCol w:w="1128"/>
              <w:gridCol w:w="2145"/>
              <w:gridCol w:w="1100"/>
              <w:gridCol w:w="19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11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2145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2020.6.16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丙酮</w:t>
                  </w:r>
                </w:p>
              </w:tc>
              <w:tc>
                <w:tcPr>
                  <w:tcW w:w="11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1次/批</w:t>
                  </w:r>
                </w:p>
              </w:tc>
              <w:tc>
                <w:tcPr>
                  <w:tcW w:w="2145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HG/T4746-2014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合格</w:t>
                  </w:r>
                </w:p>
              </w:tc>
              <w:tc>
                <w:tcPr>
                  <w:tcW w:w="193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2020.8.25</w:t>
                  </w:r>
                </w:p>
              </w:tc>
              <w:tc>
                <w:tcPr>
                  <w:tcW w:w="155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正乙烷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1次/批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HG/T3921、HG/T4747</w:t>
                  </w: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合格</w:t>
                  </w:r>
                </w:p>
              </w:tc>
              <w:tc>
                <w:tcPr>
                  <w:tcW w:w="1931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5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2021.3.01</w:t>
                  </w:r>
                </w:p>
              </w:tc>
              <w:tc>
                <w:tcPr>
                  <w:tcW w:w="1554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志贺显色培养基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1次/批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依据GB4789.28，检测生长率和选择性</w:t>
                  </w: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合格</w:t>
                  </w:r>
                </w:p>
              </w:tc>
              <w:tc>
                <w:tcPr>
                  <w:tcW w:w="193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5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2021.4.15</w:t>
                  </w:r>
                </w:p>
              </w:tc>
              <w:tc>
                <w:tcPr>
                  <w:tcW w:w="1554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比色皿架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全检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数量、完整性、规格</w:t>
                  </w: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完整</w:t>
                  </w:r>
                </w:p>
              </w:tc>
              <w:tc>
                <w:tcPr>
                  <w:tcW w:w="193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抽取半成品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——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检测报告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7"/>
              <w:gridCol w:w="909"/>
              <w:gridCol w:w="955"/>
              <w:gridCol w:w="2718"/>
              <w:gridCol w:w="2500"/>
              <w:gridCol w:w="12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9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规格及数量</w:t>
                  </w:r>
                </w:p>
              </w:tc>
              <w:tc>
                <w:tcPr>
                  <w:tcW w:w="2718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250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2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2020.12.03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猪头肉</w:t>
                  </w:r>
                </w:p>
              </w:tc>
              <w:tc>
                <w:tcPr>
                  <w:tcW w:w="9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500g</w:t>
                  </w:r>
                </w:p>
              </w:tc>
              <w:tc>
                <w:tcPr>
                  <w:tcW w:w="2718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GB2760</w:t>
                  </w:r>
                </w:p>
              </w:tc>
              <w:tc>
                <w:tcPr>
                  <w:tcW w:w="250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符合GB2760</w:t>
                  </w:r>
                </w:p>
              </w:tc>
              <w:tc>
                <w:tcPr>
                  <w:tcW w:w="120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2021.1.5</w:t>
                  </w:r>
                </w:p>
              </w:tc>
              <w:tc>
                <w:tcPr>
                  <w:tcW w:w="9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天然饮用水</w:t>
                  </w: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18.9升/桶</w:t>
                  </w:r>
                </w:p>
              </w:tc>
              <w:tc>
                <w:tcPr>
                  <w:tcW w:w="2718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GB19298</w:t>
                  </w:r>
                </w:p>
              </w:tc>
              <w:tc>
                <w:tcPr>
                  <w:tcW w:w="25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符合GB19298</w:t>
                  </w:r>
                </w:p>
              </w:tc>
              <w:tc>
                <w:tcPr>
                  <w:tcW w:w="12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7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2020.12.10</w:t>
                  </w:r>
                </w:p>
              </w:tc>
              <w:tc>
                <w:tcPr>
                  <w:tcW w:w="909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馒头</w:t>
                  </w: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300g</w:t>
                  </w:r>
                </w:p>
              </w:tc>
              <w:tc>
                <w:tcPr>
                  <w:tcW w:w="2718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食品整治办[2008]3号、GB2760、GB2762</w:t>
                  </w:r>
                </w:p>
              </w:tc>
              <w:tc>
                <w:tcPr>
                  <w:tcW w:w="250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符合食品整治办[2008]3号、GB2760、GB2762</w:t>
                  </w:r>
                </w:p>
              </w:tc>
              <w:tc>
                <w:tcPr>
                  <w:tcW w:w="12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抽取服务放行相关记录名称：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 不涉及    》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服务规范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抽取成品例外（</w:t>
            </w:r>
            <w:r>
              <w:rPr>
                <w:rFonts w:hint="default"/>
                <w:lang w:val="en-US" w:eastAsia="zh-CN"/>
              </w:rPr>
              <w:t>在策划的安排已圆满完成之前</w:t>
            </w:r>
            <w:r>
              <w:rPr>
                <w:rFonts w:hint="eastAsia"/>
                <w:lang w:val="en-US" w:eastAsia="zh-CN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1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如：《不合格产品/服务控制程序》、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《不合格控制程序》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》（无不符合出现）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》不适用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近一年以来未发生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抽取出厂后不合格成品处置相关记录：名称：</w:t>
            </w:r>
            <w:r>
              <w:rPr>
                <w:rFonts w:hint="eastAsia"/>
                <w:u w:val="single"/>
                <w:lang w:val="en-US" w:eastAsia="zh-CN"/>
              </w:rPr>
              <w:t>《  近一年以来未发生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抽取出厂后不合格服务相关记录名称：</w:t>
            </w:r>
            <w:r>
              <w:rPr>
                <w:rFonts w:hint="eastAsia"/>
                <w:u w:val="single"/>
                <w:lang w:val="en-US" w:eastAsia="zh-CN"/>
              </w:rPr>
              <w:t>《  不涉及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不符合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《</w:t>
            </w:r>
            <w:r>
              <w:rPr>
                <w:rFonts w:hint="eastAsia" w:ascii="宋体" w:hAnsi="宋体" w:cs="Times New Roman"/>
                <w:color w:val="000000"/>
                <w:spacing w:val="4"/>
                <w:szCs w:val="21"/>
                <w:lang w:bidi="ar-SA"/>
              </w:rPr>
              <w:t>顾客满意管理程序</w:t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顾客满意的收集、分析和改进证据如下：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320"/>
              <w:gridCol w:w="2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320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686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3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</w:rPr>
                    <w:t xml:space="preserve">份   </w:t>
                  </w:r>
                </w:p>
              </w:tc>
              <w:tc>
                <w:tcPr>
                  <w:tcW w:w="268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3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100%满意</w:t>
                  </w:r>
                </w:p>
              </w:tc>
              <w:tc>
                <w:tcPr>
                  <w:tcW w:w="26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320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320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2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320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320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320" w:type="dxa"/>
                </w:tcPr>
                <w:p/>
              </w:tc>
              <w:tc>
                <w:tcPr>
                  <w:tcW w:w="2686" w:type="dxa"/>
                </w:tcPr>
                <w:p/>
              </w:tc>
            </w:tr>
          </w:tbl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E27364"/>
    <w:rsid w:val="02C75A20"/>
    <w:rsid w:val="032F5195"/>
    <w:rsid w:val="03A0688A"/>
    <w:rsid w:val="03A32F8E"/>
    <w:rsid w:val="03AC3D8E"/>
    <w:rsid w:val="03C23A73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3655A5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160786"/>
    <w:rsid w:val="0BE64DFF"/>
    <w:rsid w:val="0C5423F7"/>
    <w:rsid w:val="0C8009B8"/>
    <w:rsid w:val="0CC102DA"/>
    <w:rsid w:val="0D047DF7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0DC9"/>
    <w:rsid w:val="12A2571D"/>
    <w:rsid w:val="12A42EA7"/>
    <w:rsid w:val="12A506D3"/>
    <w:rsid w:val="12B05E38"/>
    <w:rsid w:val="13296CDD"/>
    <w:rsid w:val="134E7573"/>
    <w:rsid w:val="13890C2B"/>
    <w:rsid w:val="13A420AC"/>
    <w:rsid w:val="13C11723"/>
    <w:rsid w:val="13EB79B2"/>
    <w:rsid w:val="14327CD0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138D3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F22E6B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5946AF"/>
    <w:rsid w:val="2EEE512C"/>
    <w:rsid w:val="2F511B05"/>
    <w:rsid w:val="2F7C571D"/>
    <w:rsid w:val="2FA86B66"/>
    <w:rsid w:val="2FE823A5"/>
    <w:rsid w:val="2FEA1C57"/>
    <w:rsid w:val="300172B8"/>
    <w:rsid w:val="30945277"/>
    <w:rsid w:val="30BE6362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3D472F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B535D9"/>
    <w:rsid w:val="3EEF1E6E"/>
    <w:rsid w:val="3EF42695"/>
    <w:rsid w:val="3F654598"/>
    <w:rsid w:val="40243D2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1D5304"/>
    <w:rsid w:val="42416B50"/>
    <w:rsid w:val="4262379E"/>
    <w:rsid w:val="427A1188"/>
    <w:rsid w:val="432A5E11"/>
    <w:rsid w:val="433B1167"/>
    <w:rsid w:val="435F500F"/>
    <w:rsid w:val="437F746B"/>
    <w:rsid w:val="43C730CD"/>
    <w:rsid w:val="44A567F5"/>
    <w:rsid w:val="44F60E1D"/>
    <w:rsid w:val="453B1EBC"/>
    <w:rsid w:val="45635AEC"/>
    <w:rsid w:val="456C00D1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4F5882"/>
    <w:rsid w:val="475C4BFE"/>
    <w:rsid w:val="47BB044C"/>
    <w:rsid w:val="48262DE5"/>
    <w:rsid w:val="49C0281D"/>
    <w:rsid w:val="49E449BF"/>
    <w:rsid w:val="49EC77B8"/>
    <w:rsid w:val="49ED4CC5"/>
    <w:rsid w:val="49ED5B1C"/>
    <w:rsid w:val="4AD45EF1"/>
    <w:rsid w:val="4AE04A18"/>
    <w:rsid w:val="4B337454"/>
    <w:rsid w:val="4B407CC6"/>
    <w:rsid w:val="4B42232B"/>
    <w:rsid w:val="4B825A76"/>
    <w:rsid w:val="4B8B3702"/>
    <w:rsid w:val="4B922647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0C0F4E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4A19F4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4F4827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704927"/>
    <w:rsid w:val="7A8564DB"/>
    <w:rsid w:val="7AC22B97"/>
    <w:rsid w:val="7B1F77A4"/>
    <w:rsid w:val="7B292799"/>
    <w:rsid w:val="7C090682"/>
    <w:rsid w:val="7C6A6CA8"/>
    <w:rsid w:val="7CF04E00"/>
    <w:rsid w:val="7D316A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5</TotalTime>
  <ScaleCrop>false</ScaleCrop>
  <LinksUpToDate>false</LinksUpToDate>
  <CharactersWithSpaces>147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2021-04-28T00:45:05Z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FBAC30DBAF7A4D5989F4CECFC7977516</vt:lpwstr>
  </property>
</Properties>
</file>