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卢慧慧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张磊</w:t>
            </w:r>
            <w:r>
              <w:rPr>
                <w:rFonts w:hint="eastAsia"/>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4"/>
                <w:szCs w:val="24"/>
              </w:rPr>
            </w:pPr>
            <w:r>
              <w:rPr>
                <w:rFonts w:hint="eastAsia"/>
                <w:sz w:val="24"/>
                <w:szCs w:val="24"/>
              </w:rPr>
              <w:t>审核条款：</w:t>
            </w:r>
            <w:r>
              <w:rPr>
                <w:szCs w:val="21"/>
              </w:rPr>
              <w:t>OHS:4.1/4.2/4.3/4.4/5.1/5.2/5.3/5.4/6.1</w:t>
            </w:r>
            <w:r>
              <w:rPr>
                <w:rFonts w:hint="eastAsia"/>
                <w:szCs w:val="21"/>
              </w:rPr>
              <w:t>.1</w:t>
            </w:r>
            <w:r>
              <w:rPr>
                <w:szCs w:val="21"/>
              </w:rPr>
              <w:t>/6.2/7.1/9.1.1/9.3/10.1/10.3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rPr>
                <w:rFonts w:hint="default" w:eastAsia="宋体"/>
                <w:color w:val="FF0000"/>
                <w:lang w:val="en-US" w:eastAsia="zh-CN"/>
              </w:rPr>
            </w:pPr>
            <w:r>
              <w:rPr>
                <w:rFonts w:hint="eastAsia"/>
                <w:color w:val="FF0000"/>
                <w:lang w:val="en-US" w:eastAsia="zh-CN"/>
              </w:rPr>
              <w:t>补充现场确认</w:t>
            </w:r>
          </w:p>
        </w:tc>
        <w:tc>
          <w:tcPr>
            <w:tcW w:w="960" w:type="dxa"/>
          </w:tcPr>
          <w:p>
            <w:pPr>
              <w:rPr>
                <w:rFonts w:hint="eastAsia"/>
                <w:color w:val="FF0000"/>
              </w:rPr>
            </w:pPr>
          </w:p>
        </w:tc>
        <w:tc>
          <w:tcPr>
            <w:tcW w:w="10004" w:type="dxa"/>
            <w:gridSpan w:val="2"/>
          </w:tcPr>
          <w:p>
            <w:pPr>
              <w:rPr>
                <w:rFonts w:hint="default" w:eastAsia="宋体"/>
                <w:color w:val="FF0000"/>
                <w:lang w:val="en-US" w:eastAsia="zh-CN"/>
              </w:rPr>
            </w:pPr>
            <w:r>
              <w:rPr>
                <w:rFonts w:hint="eastAsia"/>
                <w:color w:val="FF0000"/>
                <w:lang w:val="en-US" w:eastAsia="zh-CN"/>
              </w:rPr>
              <w:t>经现场确认企业实际情况与远程审核内容一致</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O4.1</w:t>
            </w:r>
          </w:p>
        </w:tc>
        <w:tc>
          <w:tcPr>
            <w:tcW w:w="745" w:type="dxa"/>
          </w:tcPr>
          <w:p>
            <w:r>
              <w:rPr>
                <w:rFonts w:hint="eastAsia"/>
              </w:rPr>
              <w:t>文件名称</w:t>
            </w:r>
          </w:p>
        </w:tc>
        <w:tc>
          <w:tcPr>
            <w:tcW w:w="9259" w:type="dxa"/>
            <w:vAlign w:val="center"/>
          </w:tcPr>
          <w:p>
            <w:r>
              <w:rPr>
                <w:rFonts w:hint="eastAsia"/>
              </w:rPr>
              <w:t>如：管理手册第4.1章、</w:t>
            </w:r>
            <w:r>
              <w:rPr>
                <w:rFonts w:hint="eastAsia"/>
                <w:szCs w:val="22"/>
              </w:rPr>
              <w:t>《危险有害因素识别、评价与更新程序》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与最高管理者沟通：</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外部议题</w:t>
                  </w:r>
                </w:p>
              </w:tc>
              <w:tc>
                <w:tcPr>
                  <w:tcW w:w="6980" w:type="dxa"/>
                </w:tcPr>
                <w:p>
                  <w:r>
                    <w:rPr>
                      <w:rFonts w:hint="eastAsia"/>
                    </w:rPr>
                    <w:t>☑国际环境 ☑社会☑ 政治法律☑经济环境 ☑市场 ☑周边自然环境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tcPr>
                <w:p>
                  <w:r>
                    <w:rPr>
                      <w:rFonts w:hint="eastAsia"/>
                    </w:rPr>
                    <w:t>职业健康</w:t>
                  </w:r>
                  <w:r>
                    <w:rPr>
                      <w:rFonts w:hint="eastAsia"/>
                      <w:lang w:eastAsia="zh-CN"/>
                    </w:rPr>
                    <w:t>安全相关</w:t>
                  </w:r>
                  <w:r>
                    <w:rPr>
                      <w:rFonts w:hint="eastAsia"/>
                    </w:rPr>
                    <w:t>的法律法规越来越健全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内部议题</w:t>
                  </w:r>
                </w:p>
              </w:tc>
              <w:tc>
                <w:tcPr>
                  <w:tcW w:w="6980" w:type="dxa"/>
                </w:tcPr>
                <w:p>
                  <w:r>
                    <w:rPr>
                      <w:rFonts w:hint="eastAsia"/>
                    </w:rPr>
                    <w:t xml:space="preserve">☑财务资源 ☑人员能力 ☑企业文化 ☑价值观 ☑知识 ☑绩效  ☑设备 </w:t>
                  </w:r>
                  <w:r>
                    <w:t xml:space="preserve"> </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rPr>
                    <w:t>列举主要的内容</w:t>
                  </w:r>
                </w:p>
              </w:tc>
              <w:tc>
                <w:tcPr>
                  <w:tcW w:w="6980" w:type="dxa"/>
                  <w:vAlign w:val="center"/>
                </w:tcPr>
                <w:p>
                  <w:r>
                    <w:rPr>
                      <w:rFonts w:hint="eastAsia"/>
                    </w:rPr>
                    <w:t>资金充足，员工配合公司管理，流动性小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组织优势说明</w:t>
                  </w:r>
                </w:p>
              </w:tc>
              <w:tc>
                <w:tcPr>
                  <w:tcW w:w="6980" w:type="dxa"/>
                  <w:vAlign w:val="center"/>
                </w:tcPr>
                <w:p>
                  <w:r>
                    <w:rPr>
                      <w:rFonts w:hint="eastAsia"/>
                    </w:rPr>
                    <w:t>资质齐全，工艺成熟，市场知名度较高，所需的各项资源易获得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组织劣势说明</w:t>
                  </w:r>
                </w:p>
              </w:tc>
              <w:tc>
                <w:tcPr>
                  <w:tcW w:w="6980" w:type="dxa"/>
                  <w:vAlign w:val="center"/>
                </w:tcPr>
                <w:p>
                  <w:pPr>
                    <w:rPr>
                      <w:rFonts w:hint="eastAsia"/>
                    </w:rPr>
                  </w:pPr>
                  <w:r>
                    <w:rPr>
                      <w:rFonts w:hint="eastAsia"/>
                    </w:rPr>
                    <w:t>业务活动中涉及多种职业健康风险，需加强管控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主要风险的说明</w:t>
                  </w:r>
                </w:p>
              </w:tc>
              <w:tc>
                <w:tcPr>
                  <w:tcW w:w="6980" w:type="dxa"/>
                  <w:vAlign w:val="center"/>
                </w:tcPr>
                <w:p>
                  <w:r>
                    <w:rPr>
                      <w:rFonts w:hint="eastAsia"/>
                    </w:rPr>
                    <w:t>火灾、触电、机械伤害、疫情传播、化学品泄露导致的损伤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jc w:val="center"/>
                  </w:pPr>
                  <w:r>
                    <w:rPr>
                      <w:rFonts w:hint="eastAsia"/>
                      <w:szCs w:val="21"/>
                    </w:rPr>
                    <w:t>机遇的说明</w:t>
                  </w:r>
                </w:p>
              </w:tc>
              <w:tc>
                <w:tcPr>
                  <w:tcW w:w="6980" w:type="dxa"/>
                  <w:vAlign w:val="center"/>
                </w:tcPr>
                <w:p>
                  <w:r>
                    <w:rPr>
                      <w:rFonts w:hint="eastAsia"/>
                    </w:rPr>
                    <w:t>加强职业健康安全控制，防范各类事故的发生</w:t>
                  </w:r>
                </w:p>
              </w:tc>
            </w:tr>
          </w:tbl>
          <w:p>
            <w:pPr>
              <w:rPr>
                <w:szCs w:val="21"/>
              </w:rPr>
            </w:pPr>
          </w:p>
          <w:p>
            <w:pPr>
              <w:rPr>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《组织内外部环境识别表》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ascii="Arial" w:hAnsi="Arial"/>
              </w:rPr>
            </w:pPr>
            <w:bookmarkStart w:id="0" w:name="_Toc17985659"/>
            <w:r>
              <w:rPr>
                <w:rFonts w:hint="eastAsia" w:ascii="Arial" w:hAnsi="Arial"/>
              </w:rPr>
              <w:t>理解工作人员和其他相关方的需求和期望</w:t>
            </w:r>
            <w:bookmarkEnd w:id="0"/>
          </w:p>
          <w:p>
            <w:pPr>
              <w:rPr>
                <w:rFonts w:ascii="Arial" w:hAnsi="Arial"/>
              </w:rPr>
            </w:pPr>
          </w:p>
        </w:tc>
        <w:tc>
          <w:tcPr>
            <w:tcW w:w="960" w:type="dxa"/>
            <w:vMerge w:val="restart"/>
          </w:tcPr>
          <w:p>
            <w:r>
              <w:rPr>
                <w:rFonts w:hint="eastAsia"/>
              </w:rPr>
              <w:t>O4.2</w:t>
            </w:r>
          </w:p>
        </w:tc>
        <w:tc>
          <w:tcPr>
            <w:tcW w:w="745" w:type="dxa"/>
          </w:tcPr>
          <w:p>
            <w:r>
              <w:rPr>
                <w:rFonts w:hint="eastAsia"/>
              </w:rPr>
              <w:t>文件名称</w:t>
            </w:r>
          </w:p>
        </w:tc>
        <w:tc>
          <w:tcPr>
            <w:tcW w:w="9259" w:type="dxa"/>
            <w:vAlign w:val="center"/>
          </w:tcPr>
          <w:p>
            <w:pPr>
              <w:jc w:val="both"/>
            </w:pPr>
            <w:r>
              <w:rPr>
                <w:rFonts w:hint="eastAsia"/>
              </w:rPr>
              <w:t>如：管理手册第4.2章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2495" w:type="dxa"/>
                  <w:vAlign w:val="center"/>
                </w:tcPr>
                <w:p>
                  <w:pPr>
                    <w:jc w:val="center"/>
                  </w:pPr>
                  <w:r>
                    <w:rPr>
                      <w:rFonts w:hint="eastAsia"/>
                    </w:rPr>
                    <w:t>相关方名称举例</w:t>
                  </w:r>
                </w:p>
              </w:tc>
              <w:tc>
                <w:tcPr>
                  <w:tcW w:w="3611" w:type="dxa"/>
                  <w:vAlign w:val="center"/>
                </w:tcPr>
                <w:p>
                  <w:pPr>
                    <w:jc w:val="cente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2495" w:type="dxa"/>
                  <w:vAlign w:val="center"/>
                </w:tcPr>
                <w:p>
                  <w:pPr>
                    <w:jc w:val="both"/>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eastAsia" w:cs="Times New Roman"/>
                      <w:color w:val="000000" w:themeColor="text1"/>
                      <w:szCs w:val="22"/>
                      <w:lang w:val="en-US" w:eastAsia="zh-CN"/>
                      <w14:textFill>
                        <w14:solidFill>
                          <w14:schemeClr w14:val="tx1"/>
                        </w14:solidFill>
                      </w14:textFill>
                    </w:rPr>
                    <w:t>甘肃</w:t>
                  </w:r>
                  <w:r>
                    <w:rPr>
                      <w:rFonts w:hint="default" w:ascii="Times New Roman" w:hAnsi="Times New Roman" w:eastAsia="宋体" w:cs="Times New Roman"/>
                      <w:color w:val="000000" w:themeColor="text1"/>
                      <w:szCs w:val="22"/>
                      <w:lang w:val="en-US" w:eastAsia="zh-CN"/>
                      <w14:textFill>
                        <w14:solidFill>
                          <w14:schemeClr w14:val="tx1"/>
                        </w14:solidFill>
                      </w14:textFill>
                    </w:rPr>
                    <w:t>自然资源厅</w:t>
                  </w:r>
                </w:p>
              </w:tc>
              <w:tc>
                <w:tcPr>
                  <w:tcW w:w="3611" w:type="dxa"/>
                </w:tcPr>
                <w:p>
                  <w:r>
                    <w:rPr>
                      <w:rFonts w:hint="eastAsia"/>
                    </w:rPr>
                    <w:t>☑遵守职业健康安全相关的法律法规</w:t>
                  </w:r>
                </w:p>
                <w:p>
                  <w:r>
                    <w:rPr>
                      <w:rFonts w:hint="eastAsia"/>
                    </w:rPr>
                    <w:t>□</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eastAsia"/>
                      <w:vertAlign w:val="baseline"/>
                      <w:lang w:val="en-US" w:eastAsia="zh-CN"/>
                    </w:rPr>
                    <w:t>北京振翔科技有限公司</w:t>
                  </w:r>
                </w:p>
              </w:tc>
              <w:tc>
                <w:tcPr>
                  <w:tcW w:w="3611" w:type="dxa"/>
                </w:tcPr>
                <w:p>
                  <w:r>
                    <w:rPr>
                      <w:rFonts w:hint="eastAsia"/>
                    </w:rPr>
                    <w:t>☑组织的持续经营</w:t>
                  </w:r>
                </w:p>
                <w:p>
                  <w:r>
                    <w:rPr>
                      <w:rFonts w:hint="eastAsia"/>
                    </w:rPr>
                    <w:t>☑明示采购的职业健康安全要求</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永昌县兴荣天然饮用水有限公司</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临潭县市场监督管理局</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lang w:val="en-US" w:eastAsia="zh-CN"/>
                    </w:rPr>
                    <w:t>康县西关幼儿园</w:t>
                  </w:r>
                </w:p>
              </w:tc>
              <w:tc>
                <w:tcPr>
                  <w:tcW w:w="3611" w:type="dxa"/>
                </w:tcPr>
                <w:p>
                  <w:pPr>
                    <w:ind w:left="210" w:hanging="210" w:hangingChars="100"/>
                  </w:pPr>
                  <w:r>
                    <w:rPr>
                      <w:rFonts w:hint="eastAsia"/>
                    </w:rPr>
                    <w:t>☑不因职业健康安全问题影响双方合约的履行，按时按质按量交付产品或服务；</w:t>
                  </w:r>
                </w:p>
              </w:tc>
              <w:tc>
                <w:tcPr>
                  <w:tcW w:w="132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2495" w:type="dxa"/>
                  <w:vAlign w:val="center"/>
                </w:tcPr>
                <w:p>
                  <w:pPr>
                    <w:rPr>
                      <w:color w:val="auto"/>
                    </w:rPr>
                  </w:pPr>
                  <w:r>
                    <w:rPr>
                      <w:rFonts w:hint="eastAsia"/>
                      <w:color w:val="auto"/>
                    </w:rPr>
                    <w:t>——</w:t>
                  </w:r>
                </w:p>
              </w:tc>
              <w:tc>
                <w:tcPr>
                  <w:tcW w:w="3611"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2"/>
                    <w:rPr>
                      <w:rFonts w:hint="eastAsia" w:eastAsia="宋体"/>
                      <w:color w:val="auto"/>
                      <w:lang w:eastAsia="zh-CN"/>
                    </w:rPr>
                  </w:pPr>
                  <w:r>
                    <w:rPr>
                      <w:rFonts w:hint="eastAsia"/>
                      <w:color w:val="auto"/>
                    </w:rPr>
                    <w:t>☑</w:t>
                  </w:r>
                  <w:r>
                    <w:rPr>
                      <w:rFonts w:hint="eastAsia"/>
                      <w:color w:val="auto"/>
                      <w:lang w:eastAsia="zh-CN"/>
                    </w:rPr>
                    <w:t>清洁生产</w:t>
                  </w:r>
                </w:p>
              </w:tc>
              <w:tc>
                <w:tcPr>
                  <w:tcW w:w="132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2495" w:type="dxa"/>
                </w:tcPr>
                <w:p>
                  <w:pPr>
                    <w:rPr>
                      <w:color w:val="auto"/>
                    </w:rPr>
                  </w:pPr>
                </w:p>
              </w:tc>
              <w:tc>
                <w:tcPr>
                  <w:tcW w:w="3611" w:type="dxa"/>
                </w:tcPr>
                <w:p>
                  <w:pPr>
                    <w:rPr>
                      <w:rFonts w:hint="eastAsia"/>
                      <w:color w:val="auto"/>
                      <w:lang w:eastAsia="zh-CN"/>
                    </w:rPr>
                  </w:pPr>
                  <w:r>
                    <w:rPr>
                      <w:rFonts w:hint="eastAsia"/>
                      <w:color w:val="auto"/>
                      <w:lang w:eastAsia="zh-CN"/>
                    </w:rPr>
                    <w:t>☑管理体系的有效性、适宜性</w:t>
                  </w:r>
                </w:p>
                <w:p>
                  <w:pPr>
                    <w:pStyle w:val="2"/>
                    <w:rPr>
                      <w:rFonts w:hint="eastAsia"/>
                      <w:color w:val="auto"/>
                      <w:lang w:eastAsia="zh-CN"/>
                    </w:rPr>
                  </w:pPr>
                  <w:r>
                    <w:rPr>
                      <w:rFonts w:hint="eastAsia"/>
                      <w:color w:val="auto"/>
                      <w:lang w:eastAsia="zh-CN"/>
                    </w:rPr>
                    <w:t>☑持续改进</w:t>
                  </w:r>
                </w:p>
              </w:tc>
              <w:tc>
                <w:tcPr>
                  <w:tcW w:w="132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2495" w:type="dxa"/>
                </w:tcPr>
                <w:p>
                  <w:pPr>
                    <w:rPr>
                      <w:color w:val="auto"/>
                    </w:rPr>
                  </w:pPr>
                  <w:r>
                    <w:rPr>
                      <w:rFonts w:hint="eastAsia"/>
                      <w:color w:val="auto"/>
                    </w:rPr>
                    <w:t>不适用</w:t>
                  </w:r>
                </w:p>
              </w:tc>
              <w:tc>
                <w:tcPr>
                  <w:tcW w:w="3611" w:type="dxa"/>
                </w:tcPr>
                <w:p>
                  <w:pPr>
                    <w:rPr>
                      <w:color w:val="auto"/>
                    </w:rPr>
                  </w:pPr>
                  <w:r>
                    <w:rPr>
                      <w:rFonts w:hint="eastAsia"/>
                      <w:color w:val="auto"/>
                    </w:rPr>
                    <w:t>□</w:t>
                  </w:r>
                </w:p>
              </w:tc>
              <w:tc>
                <w:tcPr>
                  <w:tcW w:w="132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2495" w:type="dxa"/>
                </w:tcPr>
                <w:p>
                  <w:pPr>
                    <w:rPr>
                      <w:color w:val="auto"/>
                    </w:rPr>
                  </w:pPr>
                  <w:r>
                    <w:rPr>
                      <w:rFonts w:hint="eastAsia"/>
                      <w:color w:val="auto"/>
                    </w:rPr>
                    <w:t>不适用</w:t>
                  </w:r>
                </w:p>
              </w:tc>
              <w:tc>
                <w:tcPr>
                  <w:tcW w:w="3611" w:type="dxa"/>
                </w:tcPr>
                <w:p>
                  <w:pPr>
                    <w:rPr>
                      <w:color w:val="auto"/>
                    </w:rPr>
                  </w:pPr>
                </w:p>
              </w:tc>
              <w:tc>
                <w:tcPr>
                  <w:tcW w:w="132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rPr>
                <w:color w:val="auto"/>
                <w:szCs w:val="21"/>
              </w:rPr>
            </w:pPr>
          </w:p>
          <w:p>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 xml:space="preserve">《相关方的需求和期望清单》  </w:t>
            </w:r>
            <w:r>
              <w:rPr>
                <w:rFonts w:hint="eastAsia"/>
                <w:color w:val="auto"/>
              </w:rPr>
              <w:sym w:font="Wingdings" w:char="00A8"/>
            </w:r>
            <w:r>
              <w:rPr>
                <w:rFonts w:hint="eastAsia"/>
                <w:color w:val="auto"/>
              </w:rPr>
              <w:t>《年</w:t>
            </w:r>
            <w:r>
              <w:rPr>
                <w:rFonts w:hint="eastAsia"/>
              </w:rPr>
              <w:t xml:space="preserve">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确定职业健康安全管理体系的范围</w:t>
            </w:r>
          </w:p>
        </w:tc>
        <w:tc>
          <w:tcPr>
            <w:tcW w:w="960" w:type="dxa"/>
            <w:vMerge w:val="restart"/>
          </w:tcPr>
          <w:p>
            <w:r>
              <w:rPr>
                <w:rFonts w:hint="eastAsia"/>
              </w:rPr>
              <w:t>O4.3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83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4839" w:type="dxa"/>
                  <w:vAlign w:val="center"/>
                </w:tcPr>
                <w:p>
                  <w:pPr>
                    <w:jc w:val="center"/>
                  </w:pPr>
                  <w:r>
                    <w:rPr>
                      <w:rFonts w:hint="eastAsia"/>
                    </w:rPr>
                    <w:t>内容描述</w:t>
                  </w:r>
                </w:p>
              </w:tc>
              <w:tc>
                <w:tcPr>
                  <w:tcW w:w="232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产品/服务的活动</w:t>
                  </w:r>
                </w:p>
              </w:tc>
              <w:tc>
                <w:tcPr>
                  <w:tcW w:w="4839" w:type="dxa"/>
                </w:tcPr>
                <w:p>
                  <w:pPr>
                    <w:rPr>
                      <w:b w:val="0"/>
                      <w:bCs/>
                    </w:rPr>
                  </w:pPr>
                  <w:r>
                    <w:rPr>
                      <w:sz w:val="20"/>
                    </w:rPr>
                    <w:t>产品质量检测，食品检验所涉及的相关职业健康安全管理活动</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pPr>
                  <w:r>
                    <w:rPr>
                      <w:rFonts w:hint="eastAsia"/>
                    </w:rPr>
                    <w:t>经营地址</w:t>
                  </w:r>
                </w:p>
              </w:tc>
              <w:tc>
                <w:tcPr>
                  <w:tcW w:w="4839" w:type="dxa"/>
                </w:tcPr>
                <w:p>
                  <w:pPr>
                    <w:rPr>
                      <w:b w:val="0"/>
                      <w:bCs/>
                    </w:rPr>
                  </w:pPr>
                  <w:bookmarkStart w:id="1" w:name="生产地址"/>
                  <w:r>
                    <w:rPr>
                      <w:rFonts w:asciiTheme="minorEastAsia" w:hAnsiTheme="minorEastAsia" w:eastAsiaTheme="minorEastAsia"/>
                      <w:sz w:val="20"/>
                    </w:rPr>
                    <w:t>甘肃省兰州市安宁区西路街道营门村1号</w:t>
                  </w:r>
                  <w:bookmarkEnd w:id="1"/>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839"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pPr>
                    <w:rPr>
                      <w:rFonts w:hint="eastAsia"/>
                    </w:rPr>
                  </w:pPr>
                  <w:r>
                    <w:rPr>
                      <w:rFonts w:hint="eastAsia"/>
                    </w:rPr>
                    <w:sym w:font="Wingdings" w:char="00A8"/>
                  </w:r>
                  <w:r>
                    <w:rPr>
                      <w:rFonts w:hint="eastAsia"/>
                    </w:rPr>
                    <w:t xml:space="preserve">临时场所，如： </w:t>
                  </w:r>
                  <w:r>
                    <w:rPr>
                      <w:rFonts w:hint="eastAsia"/>
                      <w:u w:val="single"/>
                    </w:rPr>
                    <w:t xml:space="preserve">                 </w:t>
                  </w:r>
                </w:p>
              </w:tc>
              <w:tc>
                <w:tcPr>
                  <w:tcW w:w="23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839" w:type="dxa"/>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近三个月</w:t>
                  </w:r>
                </w:p>
              </w:tc>
              <w:tc>
                <w:tcPr>
                  <w:tcW w:w="2325"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960" w:type="dxa"/>
            <w:vMerge w:val="restart"/>
          </w:tcPr>
          <w:p>
            <w:r>
              <w:rPr>
                <w:rFonts w:hint="eastAsia"/>
              </w:rPr>
              <w:t>O4.4</w:t>
            </w:r>
          </w:p>
        </w:tc>
        <w:tc>
          <w:tcPr>
            <w:tcW w:w="745" w:type="dxa"/>
          </w:tcPr>
          <w:p>
            <w:r>
              <w:rPr>
                <w:rFonts w:hint="eastAsia"/>
              </w:rPr>
              <w:t>文件名称</w:t>
            </w:r>
          </w:p>
        </w:tc>
        <w:tc>
          <w:tcPr>
            <w:tcW w:w="9259" w:type="dxa"/>
          </w:tcPr>
          <w:p>
            <w:r>
              <w:rPr>
                <w:rFonts w:hint="eastAsia"/>
              </w:rPr>
              <w:t>如：管理手册第4.4章和《风险和机遇评估分析表》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O5.1</w:t>
            </w:r>
          </w:p>
        </w:tc>
        <w:tc>
          <w:tcPr>
            <w:tcW w:w="745" w:type="dxa"/>
          </w:tcPr>
          <w:p>
            <w:r>
              <w:rPr>
                <w:rFonts w:hint="eastAsia"/>
              </w:rPr>
              <w:t>文件名称</w:t>
            </w:r>
          </w:p>
        </w:tc>
        <w:tc>
          <w:tcPr>
            <w:tcW w:w="9259" w:type="dxa"/>
            <w:vAlign w:val="center"/>
          </w:tcPr>
          <w:p>
            <w:r>
              <w:rPr>
                <w:rFonts w:hint="eastAsia"/>
              </w:rPr>
              <w:t>如：管理手册第5.1章、“总经理岗位职责”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color w:val="000000"/>
                <w:szCs w:val="21"/>
              </w:rPr>
              <w:t xml:space="preserve"> </w:t>
            </w: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szCs w:val="21"/>
              </w:rPr>
            </w:pPr>
          </w:p>
          <w:p>
            <w:pPr>
              <w:rPr>
                <w:color w:val="000000"/>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rPr>
              <w:t>O5.2</w:t>
            </w:r>
          </w:p>
        </w:tc>
        <w:tc>
          <w:tcPr>
            <w:tcW w:w="745" w:type="dxa"/>
          </w:tcPr>
          <w:p>
            <w:r>
              <w:rPr>
                <w:rFonts w:hint="eastAsia"/>
              </w:rPr>
              <w:t>文件名称</w:t>
            </w:r>
          </w:p>
        </w:tc>
        <w:tc>
          <w:tcPr>
            <w:tcW w:w="9259" w:type="dxa"/>
            <w:vAlign w:val="center"/>
          </w:tcPr>
          <w:p>
            <w:r>
              <w:rPr>
                <w:rFonts w:hint="eastAsia"/>
              </w:rPr>
              <w:t>如：管理手册第5.2章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最高管理者制定了文件化的职业健康安全方针：</w:t>
            </w:r>
          </w:p>
          <w:p>
            <w:pPr>
              <w:ind w:firstLine="420" w:firstLineChars="200"/>
              <w:rPr>
                <w:u w:val="single"/>
              </w:rPr>
            </w:pPr>
            <w:r>
              <w:rPr>
                <w:rFonts w:hint="eastAsia"/>
                <w:u w:val="single"/>
              </w:rPr>
              <w:t xml:space="preserve">   安全为天  质量为先  美化环境  守法诚信  创新发展  顾客满意   。</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 xml:space="preserve">☑包括为制定职业健康安全目标提供框架； </w:t>
            </w:r>
          </w:p>
          <w:p>
            <w:r>
              <w:rPr>
                <w:rFonts w:hint="eastAsia"/>
              </w:rPr>
              <w:t>☑包括满足法律法规要求和其他要求的承诺</w:t>
            </w:r>
          </w:p>
          <w:p>
            <w:pPr>
              <w:rPr>
                <w:color w:val="000000"/>
              </w:rPr>
            </w:pPr>
            <w:r>
              <w:rPr>
                <w:rFonts w:hint="eastAsia"/>
              </w:rPr>
              <w:t>☑包括消除危险源和降低职业健康安全风险的承诺</w:t>
            </w:r>
          </w:p>
          <w:p>
            <w:r>
              <w:rPr>
                <w:rFonts w:hint="eastAsia"/>
              </w:rPr>
              <w:t>☑包括持续改进职业健康安全管理体系的承诺</w:t>
            </w:r>
          </w:p>
          <w:p>
            <w:r>
              <w:rPr>
                <w:rFonts w:hint="eastAsia"/>
              </w:rPr>
              <w:t>☑包括工作人员及其代表（若有）的协商和参与的承诺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O5.3</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sz w:val="21"/>
                      <w:szCs w:val="21"/>
                      <w:lang w:val="en-US" w:eastAsia="zh-CN"/>
                    </w:rPr>
                    <w:t>综合办公室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销售过程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客户服务部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检测部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sz w:val="21"/>
                      <w:szCs w:val="21"/>
                      <w:lang w:val="en-US" w:eastAsia="zh-CN"/>
                    </w:rPr>
                    <w:t>质量控制</w:t>
                  </w:r>
                  <w:r>
                    <w:rPr>
                      <w:rFonts w:hint="eastAsia"/>
                      <w:sz w:val="21"/>
                      <w:szCs w:val="21"/>
                    </w:rPr>
                    <w:t>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sz w:val="21"/>
                      <w:szCs w:val="21"/>
                      <w:lang w:val="en-US" w:eastAsia="zh-CN"/>
                    </w:rPr>
                    <w:t>综合办公室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u w:val="single"/>
                <w:lang w:eastAsia="zh-CN"/>
              </w:rPr>
              <w:t>栾志旺</w:t>
            </w:r>
            <w:r>
              <w:rPr>
                <w:rFonts w:hint="eastAsia"/>
                <w:u w:val="single"/>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rPr>
              <w:t>O5.4</w:t>
            </w:r>
          </w:p>
        </w:tc>
        <w:tc>
          <w:tcPr>
            <w:tcW w:w="745" w:type="dxa"/>
          </w:tcPr>
          <w:p>
            <w:r>
              <w:rPr>
                <w:rFonts w:hint="eastAsia"/>
              </w:rPr>
              <w:t>文件名称</w:t>
            </w:r>
          </w:p>
        </w:tc>
        <w:tc>
          <w:tcPr>
            <w:tcW w:w="9259" w:type="dxa"/>
            <w:vAlign w:val="center"/>
          </w:tcPr>
          <w:p>
            <w:r>
              <w:rPr>
                <w:rFonts w:hint="eastAsia"/>
              </w:rPr>
              <w:t>如：管理手册第5.4章、《</w:t>
            </w:r>
            <w:r>
              <w:rPr>
                <w:rFonts w:hint="eastAsia" w:ascii="Arial" w:hAnsi="Arial"/>
              </w:rPr>
              <w:t>信息沟通控制程序</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sym w:font="Wingdings" w:char="00FE"/>
            </w:r>
            <w:r>
              <w:rPr>
                <w:rFonts w:hint="eastAsia"/>
              </w:rPr>
              <w:t>安全事务代表：</w:t>
            </w:r>
            <w:r>
              <w:rPr>
                <w:rFonts w:hint="eastAsia"/>
                <w:u w:val="single"/>
              </w:rPr>
              <w:t xml:space="preserve">   </w:t>
            </w:r>
            <w:r>
              <w:rPr>
                <w:rFonts w:hint="eastAsia" w:ascii="宋体" w:hAnsi="宋体" w:cs="宋体"/>
                <w:b/>
                <w:bCs/>
                <w:color w:val="000000"/>
                <w:szCs w:val="21"/>
                <w:u w:val="single"/>
              </w:rPr>
              <w:t>马紫萱</w:t>
            </w:r>
            <w:r>
              <w:rPr>
                <w:rFonts w:hint="eastAsia"/>
                <w:u w:val="single"/>
              </w:rPr>
              <w:t xml:space="preserve"> </w:t>
            </w:r>
            <w:r>
              <w:rPr>
                <w:u w:val="single"/>
              </w:rPr>
              <w:t xml:space="preserve"> </w:t>
            </w:r>
            <w:r>
              <w:rPr>
                <w:rFonts w:hint="eastAsia"/>
                <w:u w:val="single"/>
              </w:rPr>
              <w:t xml:space="preserve">  </w:t>
            </w:r>
            <w:r>
              <w:rPr>
                <w:rFonts w:hint="eastAsia"/>
              </w:rPr>
              <w:sym w:font="Wingdings" w:char="00FE"/>
            </w:r>
            <w:r>
              <w:rPr>
                <w:rFonts w:hint="eastAsia"/>
              </w:rPr>
              <w:t>共</w:t>
            </w:r>
            <w:r>
              <w:rPr>
                <w:rFonts w:hint="eastAsia"/>
                <w:u w:val="single"/>
              </w:rPr>
              <w:t xml:space="preserve">  1  </w:t>
            </w:r>
            <w:r>
              <w:rPr>
                <w:rFonts w:hint="eastAsia"/>
              </w:rPr>
              <w:t>名</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tcPr>
                <w:p>
                  <w:pPr>
                    <w:jc w:val="center"/>
                  </w:pPr>
                  <w:r>
                    <w:rPr>
                      <w:rFonts w:hint="eastAsia"/>
                    </w:rPr>
                    <w:t>协商参与机制</w:t>
                  </w:r>
                </w:p>
              </w:tc>
              <w:tc>
                <w:tcPr>
                  <w:tcW w:w="1115" w:type="dxa"/>
                  <w:shd w:val="clear" w:color="auto" w:fill="auto"/>
                </w:tcPr>
                <w:p>
                  <w:pPr>
                    <w:jc w:val="center"/>
                  </w:pPr>
                  <w:r>
                    <w:rPr>
                      <w:rFonts w:hint="eastAsia"/>
                    </w:rPr>
                    <w:t>协商时间</w:t>
                  </w:r>
                </w:p>
              </w:tc>
              <w:tc>
                <w:tcPr>
                  <w:tcW w:w="1519" w:type="dxa"/>
                  <w:shd w:val="clear" w:color="auto" w:fill="auto"/>
                </w:tcPr>
                <w:p>
                  <w:pPr>
                    <w:jc w:val="center"/>
                  </w:pPr>
                  <w:r>
                    <w:rPr>
                      <w:rFonts w:hint="eastAsia"/>
                    </w:rPr>
                    <w:t>培训</w:t>
                  </w:r>
                </w:p>
              </w:tc>
              <w:tc>
                <w:tcPr>
                  <w:tcW w:w="1116" w:type="dxa"/>
                  <w:shd w:val="clear" w:color="auto" w:fill="auto"/>
                </w:tcPr>
                <w:p>
                  <w:pPr>
                    <w:jc w:val="center"/>
                  </w:pPr>
                  <w:r>
                    <w:rPr>
                      <w:rFonts w:hint="eastAsia"/>
                    </w:rPr>
                    <w:t>资源</w:t>
                  </w:r>
                </w:p>
              </w:tc>
              <w:tc>
                <w:tcPr>
                  <w:tcW w:w="1379" w:type="dxa"/>
                  <w:shd w:val="clear" w:color="auto" w:fill="auto"/>
                </w:tcPr>
                <w:p>
                  <w:pPr>
                    <w:jc w:val="center"/>
                  </w:pPr>
                  <w:r>
                    <w:rPr>
                      <w:rFonts w:hint="eastAsia"/>
                    </w:rPr>
                    <w:t>访问渠道</w:t>
                  </w:r>
                </w:p>
              </w:tc>
              <w:tc>
                <w:tcPr>
                  <w:tcW w:w="1818" w:type="dxa"/>
                  <w:shd w:val="clear" w:color="auto" w:fill="auto"/>
                </w:tcPr>
                <w:p>
                  <w:pPr>
                    <w:jc w:val="center"/>
                  </w:pPr>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选举工作人员代表</w:t>
                  </w:r>
                </w:p>
              </w:tc>
              <w:tc>
                <w:tcPr>
                  <w:tcW w:w="1115" w:type="dxa"/>
                  <w:shd w:val="clear" w:color="auto" w:fill="auto"/>
                  <w:vAlign w:val="center"/>
                </w:tcPr>
                <w:p>
                  <w:r>
                    <w:rPr>
                      <w:rFonts w:hint="eastAsia"/>
                    </w:rPr>
                    <w:t>每年</w:t>
                  </w:r>
                </w:p>
              </w:tc>
              <w:tc>
                <w:tcPr>
                  <w:tcW w:w="1519" w:type="dxa"/>
                  <w:shd w:val="clear" w:color="auto" w:fill="auto"/>
                  <w:vAlign w:val="center"/>
                </w:tcPr>
                <w:p>
                  <w:r>
                    <w:rPr>
                      <w:rFonts w:hint="eastAsia"/>
                    </w:rPr>
                    <w:t>每年一次</w:t>
                  </w:r>
                </w:p>
              </w:tc>
              <w:tc>
                <w:tcPr>
                  <w:tcW w:w="1116" w:type="dxa"/>
                  <w:shd w:val="clear" w:color="auto" w:fill="auto"/>
                </w:tcPr>
                <w:p>
                  <w:r>
                    <w:rPr>
                      <w:rFonts w:hint="eastAsia"/>
                    </w:rPr>
                    <w:t>提供资金、场所</w:t>
                  </w:r>
                </w:p>
              </w:tc>
              <w:tc>
                <w:tcPr>
                  <w:tcW w:w="1379" w:type="dxa"/>
                  <w:shd w:val="clear" w:color="auto" w:fill="auto"/>
                  <w:vAlign w:val="center"/>
                </w:tcPr>
                <w:p>
                  <w:r>
                    <w:rPr>
                      <w:rFonts w:hint="eastAsia"/>
                    </w:rPr>
                    <w:t>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合理化建议</w:t>
                  </w:r>
                </w:p>
              </w:tc>
              <w:tc>
                <w:tcPr>
                  <w:tcW w:w="1115" w:type="dxa"/>
                  <w:shd w:val="clear" w:color="auto" w:fill="auto"/>
                  <w:vAlign w:val="center"/>
                </w:tcPr>
                <w:p>
                  <w:r>
                    <w:rPr>
                      <w:rFonts w:hint="eastAsia"/>
                    </w:rPr>
                    <w:t>随时</w:t>
                  </w:r>
                </w:p>
              </w:tc>
              <w:tc>
                <w:tcPr>
                  <w:tcW w:w="1519" w:type="dxa"/>
                  <w:shd w:val="clear" w:color="auto" w:fill="auto"/>
                </w:tcPr>
                <w:p>
                  <w:r>
                    <w:rPr>
                      <w:rFonts w:hint="eastAsia"/>
                    </w:rPr>
                    <w:t>按照公司安排</w:t>
                  </w:r>
                </w:p>
              </w:tc>
              <w:tc>
                <w:tcPr>
                  <w:tcW w:w="1116" w:type="dxa"/>
                  <w:shd w:val="clear" w:color="auto" w:fill="auto"/>
                </w:tcPr>
                <w:p>
                  <w:r>
                    <w:rPr>
                      <w:rFonts w:hint="eastAsia"/>
                    </w:rPr>
                    <w:t>意见箱</w:t>
                  </w:r>
                </w:p>
              </w:tc>
              <w:tc>
                <w:tcPr>
                  <w:tcW w:w="1379" w:type="dxa"/>
                  <w:shd w:val="clear" w:color="auto" w:fill="auto"/>
                </w:tcPr>
                <w:p>
                  <w:r>
                    <w:rPr>
                      <w:rFonts w:hint="eastAsia"/>
                    </w:rPr>
                    <w:t>面谈</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重大变化</w:t>
                  </w:r>
                </w:p>
              </w:tc>
              <w:tc>
                <w:tcPr>
                  <w:tcW w:w="1115" w:type="dxa"/>
                  <w:shd w:val="clear" w:color="auto" w:fill="auto"/>
                  <w:vAlign w:val="center"/>
                </w:tcPr>
                <w:p>
                  <w:r>
                    <w:rPr>
                      <w:rFonts w:hint="eastAsia"/>
                    </w:rPr>
                    <w:t>发生前</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r>
                    <w:rPr>
                      <w:rFonts w:hint="eastAsia"/>
                    </w:rPr>
                    <w:t>工伤事件</w:t>
                  </w:r>
                </w:p>
              </w:tc>
              <w:tc>
                <w:tcPr>
                  <w:tcW w:w="1115" w:type="dxa"/>
                  <w:shd w:val="clear" w:color="auto" w:fill="auto"/>
                  <w:vAlign w:val="center"/>
                </w:tcPr>
                <w:p>
                  <w:r>
                    <w:rPr>
                      <w:rFonts w:hint="eastAsia"/>
                    </w:rPr>
                    <w:t>调查时</w:t>
                  </w:r>
                </w:p>
              </w:tc>
              <w:tc>
                <w:tcPr>
                  <w:tcW w:w="1519" w:type="dxa"/>
                  <w:shd w:val="clear" w:color="auto" w:fill="auto"/>
                </w:tcPr>
                <w:p>
                  <w:r>
                    <w:rPr>
                      <w:rFonts w:hint="eastAsia"/>
                    </w:rPr>
                    <w:t>按照公司安排</w:t>
                  </w:r>
                </w:p>
              </w:tc>
              <w:tc>
                <w:tcPr>
                  <w:tcW w:w="1116" w:type="dxa"/>
                  <w:shd w:val="clear" w:color="auto" w:fill="auto"/>
                </w:tcPr>
                <w:p>
                  <w:r>
                    <w:rPr>
                      <w:rFonts w:hint="eastAsia"/>
                    </w:rPr>
                    <w:t>会议室</w:t>
                  </w:r>
                </w:p>
              </w:tc>
              <w:tc>
                <w:tcPr>
                  <w:tcW w:w="1379" w:type="dxa"/>
                  <w:shd w:val="clear" w:color="auto" w:fill="auto"/>
                </w:tcPr>
                <w:p>
                  <w:r>
                    <w:rPr>
                      <w:rFonts w:hint="eastAsia"/>
                    </w:rPr>
                    <w:t>面谈、会议</w:t>
                  </w:r>
                </w:p>
              </w:tc>
              <w:tc>
                <w:tcPr>
                  <w:tcW w:w="1818" w:type="dxa"/>
                  <w:shd w:val="clear" w:color="auto" w:fill="auto"/>
                  <w:vAlign w:val="center"/>
                </w:tcPr>
                <w:p>
                  <w:r>
                    <w:rPr>
                      <w:rFonts w:hint="eastAsia"/>
                    </w:rPr>
                    <w:t>面谈、微信、电话</w:t>
                  </w:r>
                </w:p>
              </w:tc>
            </w:tr>
          </w:tbl>
          <w:p/>
          <w:p>
            <w:r>
              <w:rPr>
                <w:rFonts w:hint="eastAsia"/>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协商的内容</w:t>
                  </w:r>
                </w:p>
              </w:tc>
              <w:tc>
                <w:tcPr>
                  <w:tcW w:w="2105" w:type="dxa"/>
                </w:tcPr>
                <w:p>
                  <w:r>
                    <w:rPr>
                      <w:rFonts w:hint="eastAsia"/>
                    </w:rPr>
                    <w:t>协商的时机</w:t>
                  </w:r>
                </w:p>
              </w:tc>
              <w:tc>
                <w:tcPr>
                  <w:tcW w:w="2689" w:type="dxa"/>
                </w:tcPr>
                <w:p>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r>
              <w:rPr>
                <w:rFonts w:hint="eastAsia"/>
              </w:rPr>
              <w:t>与非管理类工作人员在如下方面的参与：</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9" w:type="dxa"/>
                </w:tcPr>
                <w:p>
                  <w:pPr>
                    <w:jc w:val="center"/>
                  </w:pPr>
                  <w:r>
                    <w:rPr>
                      <w:rFonts w:hint="eastAsia"/>
                    </w:rPr>
                    <w:t>参与的内容</w:t>
                  </w:r>
                </w:p>
              </w:tc>
              <w:tc>
                <w:tcPr>
                  <w:tcW w:w="2105" w:type="dxa"/>
                </w:tcPr>
                <w:p>
                  <w:pPr>
                    <w:jc w:val="center"/>
                  </w:pPr>
                  <w:r>
                    <w:rPr>
                      <w:rFonts w:hint="eastAsia"/>
                    </w:rPr>
                    <w:t>参与的时机</w:t>
                  </w:r>
                </w:p>
              </w:tc>
              <w:tc>
                <w:tcPr>
                  <w:tcW w:w="2689" w:type="dxa"/>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确定其协商和参与的机制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辨识危险源并评价风险和机遇</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确定消除危险源和降低职业健康安全风险的措施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确定能力要求、培训需求、培训和培训效果评价</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确定沟通的内容和方式</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确定控制措施及其有效的实施和应用</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pPr>
                  <w:r>
                    <w:rPr>
                      <w:rFonts w:hint="eastAsia"/>
                    </w:rPr>
                    <w:t>调查事件和不符合并确定纠正措施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60" w:type="dxa"/>
            <w:vMerge w:val="restart"/>
          </w:tcPr>
          <w:p>
            <w:r>
              <w:rPr>
                <w:rFonts w:hint="eastAsia"/>
                <w:color w:val="000000"/>
                <w:szCs w:val="21"/>
              </w:rPr>
              <w:t>O6.1.1</w:t>
            </w:r>
          </w:p>
        </w:tc>
        <w:tc>
          <w:tcPr>
            <w:tcW w:w="745" w:type="dxa"/>
          </w:tcPr>
          <w:p>
            <w:r>
              <w:rPr>
                <w:rFonts w:hint="eastAsia"/>
              </w:rPr>
              <w:t>文件名称</w:t>
            </w:r>
          </w:p>
        </w:tc>
        <w:tc>
          <w:tcPr>
            <w:tcW w:w="9259" w:type="dxa"/>
          </w:tcPr>
          <w:p>
            <w:r>
              <w:rPr>
                <w:rFonts w:hint="eastAsia"/>
              </w:rPr>
              <w:t>如</w:t>
            </w:r>
            <w:r>
              <w:rPr>
                <w:rFonts w:hint="eastAsia"/>
                <w:color w:val="auto"/>
              </w:rPr>
              <w:t>：《</w:t>
            </w:r>
            <w:r>
              <w:rPr>
                <w:rFonts w:hint="eastAsia"/>
                <w:color w:val="auto"/>
                <w:szCs w:val="21"/>
              </w:rPr>
              <w:t>风险和机遇管制程序</w:t>
            </w:r>
            <w:r>
              <w:rPr>
                <w:rFonts w:hint="eastAsia"/>
                <w:color w:val="auto"/>
              </w:rPr>
              <w:t>》、</w:t>
            </w:r>
            <w:r>
              <w:rPr>
                <w:rFonts w:hint="eastAsia"/>
                <w:color w:val="auto"/>
                <w:lang w:eastAsia="zh-CN"/>
              </w:rPr>
              <w:t>管理</w:t>
            </w:r>
            <w:r>
              <w:rPr>
                <w:rFonts w:hint="eastAsia"/>
                <w:color w:val="auto"/>
              </w:rPr>
              <w:t>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lang w:val="en-US" w:eastAsia="zh-CN"/>
              </w:rPr>
              <w:t xml:space="preserve"> </w:t>
            </w:r>
            <w:r>
              <w:rPr>
                <w:rFonts w:hint="eastAsia"/>
              </w:rPr>
              <w:sym w:font="Wingdings" w:char="00FE"/>
            </w:r>
            <w:r>
              <w:rPr>
                <w:rFonts w:hint="eastAsia"/>
              </w:rPr>
              <w:t>其他</w:t>
            </w:r>
          </w:p>
          <w:p>
            <w:pPr>
              <w:ind w:firstLine="420"/>
              <w:rPr>
                <w:highlight w:val="cyan"/>
              </w:rPr>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列举2~4项应对主要风险的描述：         </w:t>
            </w:r>
          </w:p>
          <w:tbl>
            <w:tblPr>
              <w:tblStyle w:val="8"/>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jc w:val="center"/>
                  </w:pPr>
                  <w:r>
                    <w:rPr>
                      <w:rFonts w:hint="eastAsia"/>
                    </w:rPr>
                    <w:t>主要的风险描述</w:t>
                  </w:r>
                </w:p>
              </w:tc>
              <w:tc>
                <w:tcPr>
                  <w:tcW w:w="5139"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火灾</w:t>
                  </w:r>
                </w:p>
              </w:tc>
              <w:tc>
                <w:tcPr>
                  <w:tcW w:w="5139" w:type="dxa"/>
                </w:tcPr>
                <w:p>
                  <w:pPr>
                    <w:jc w:val="center"/>
                    <w:rPr>
                      <w:szCs w:val="22"/>
                    </w:rPr>
                  </w:pPr>
                  <w:r>
                    <w:rPr>
                      <w:rFonts w:hint="eastAsia"/>
                      <w:szCs w:val="22"/>
                    </w:rPr>
                    <w:t>编制管理方案和应急预案，定期演练，加强日常检查</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触电</w:t>
                  </w:r>
                </w:p>
              </w:tc>
              <w:tc>
                <w:tcPr>
                  <w:tcW w:w="5139" w:type="dxa"/>
                </w:tcPr>
                <w:p>
                  <w:pPr>
                    <w:jc w:val="center"/>
                    <w:rPr>
                      <w:szCs w:val="22"/>
                    </w:rPr>
                  </w:pPr>
                  <w:r>
                    <w:rPr>
                      <w:rFonts w:hint="eastAsia"/>
                      <w:szCs w:val="22"/>
                    </w:rPr>
                    <w:t>日常检查</w:t>
                  </w:r>
                  <w:r>
                    <w:rPr>
                      <w:rFonts w:hint="eastAsia"/>
                      <w:szCs w:val="22"/>
                      <w:lang w:eastAsia="zh-CN"/>
                    </w:rPr>
                    <w:t>，安全用电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机械伤害</w:t>
                  </w:r>
                </w:p>
              </w:tc>
              <w:tc>
                <w:tcPr>
                  <w:tcW w:w="5139" w:type="dxa"/>
                </w:tcPr>
                <w:p>
                  <w:pPr>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化学品泄漏</w:t>
                  </w:r>
                </w:p>
              </w:tc>
              <w:tc>
                <w:tcPr>
                  <w:tcW w:w="5139" w:type="dxa"/>
                </w:tcPr>
                <w:p>
                  <w:pPr>
                    <w:jc w:val="center"/>
                    <w:rPr>
                      <w:szCs w:val="22"/>
                    </w:rPr>
                  </w:pPr>
                  <w:r>
                    <w:rPr>
                      <w:rFonts w:hint="eastAsia"/>
                      <w:szCs w:val="22"/>
                      <w:lang w:eastAsia="zh-CN"/>
                    </w:rPr>
                    <w:t>加强管理，人员培训，应急预案、演练</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
            <w:r>
              <w:rPr>
                <w:rFonts w:hint="eastAsia"/>
              </w:rPr>
              <w:t>改进职业健康安全绩效的其他机遇包括：</w:t>
            </w:r>
          </w:p>
          <w:p>
            <w:r>
              <w:rPr>
                <w:rFonts w:hint="eastAsia"/>
              </w:rPr>
              <w:sym w:font="Wingdings" w:char="00FE"/>
            </w:r>
            <w:r>
              <w:rPr>
                <w:rFonts w:hint="eastAsia"/>
              </w:rPr>
              <w:t xml:space="preserve"> 对于设施重置、过程重设，或机器和厂房的更换的策划，在设施、设备或过程的生命周期最早期阶段融入职业健康安全要求；</w:t>
            </w:r>
          </w:p>
          <w:p>
            <w:r>
              <w:rPr>
                <w:rFonts w:hint="eastAsia"/>
              </w:rPr>
              <w:sym w:font="Wingdings" w:char="00FE"/>
            </w:r>
            <w:r>
              <w:rPr>
                <w:rFonts w:hint="eastAsia"/>
              </w:rPr>
              <w:t xml:space="preserve"> 对于设施重置、过程重设，或机器和厂房的更换，在策划的最早期阶段融入职业健康安全要求；</w:t>
            </w:r>
          </w:p>
          <w:p>
            <w:r>
              <w:rPr>
                <w:rFonts w:hint="eastAsia"/>
              </w:rPr>
              <w:sym w:font="Wingdings" w:char="00FE"/>
            </w:r>
            <w:r>
              <w:rPr>
                <w:rFonts w:hint="eastAsia"/>
              </w:rPr>
              <w:t xml:space="preserve"> 应用新技术提升职业健康安全绩效；</w:t>
            </w:r>
          </w:p>
          <w:p>
            <w:r>
              <w:rPr>
                <w:rFonts w:hint="eastAsia"/>
              </w:rPr>
              <w:sym w:font="Wingdings" w:char="00FE"/>
            </w:r>
            <w:r>
              <w:rPr>
                <w:rFonts w:hint="eastAsia"/>
              </w:rPr>
              <w:t xml:space="preserve"> 通过诸如扩展超越要求的与职业健康安全相关的能力，或鼓励工作人员及时报告事件等来改善职业健康安全文化；</w:t>
            </w:r>
          </w:p>
          <w:p>
            <w:r>
              <w:rPr>
                <w:rFonts w:hint="eastAsia"/>
              </w:rPr>
              <w:sym w:font="Wingdings" w:char="00FE"/>
            </w:r>
            <w:r>
              <w:rPr>
                <w:rFonts w:hint="eastAsia"/>
              </w:rPr>
              <w:t xml:space="preserve"> 提高对最高管理者支持职业健康安全管理体系的感知度；</w:t>
            </w:r>
          </w:p>
          <w:p>
            <w:r>
              <w:rPr>
                <w:rFonts w:hint="eastAsia"/>
              </w:rPr>
              <w:sym w:font="Wingdings" w:char="00FE"/>
            </w:r>
            <w:r>
              <w:rPr>
                <w:rFonts w:hint="eastAsia"/>
              </w:rPr>
              <w:t xml:space="preserve"> 强化事件调查过程；</w:t>
            </w:r>
          </w:p>
          <w:p>
            <w:r>
              <w:rPr>
                <w:rFonts w:hint="eastAsia"/>
              </w:rPr>
              <w:sym w:font="Wingdings" w:char="00FE"/>
            </w:r>
            <w:r>
              <w:rPr>
                <w:rFonts w:hint="eastAsia"/>
              </w:rPr>
              <w:t xml:space="preserve"> 改进工作人员协商和参与的过程；</w:t>
            </w:r>
          </w:p>
          <w:p>
            <w:r>
              <w:rPr>
                <w:rFonts w:hint="eastAsia"/>
              </w:rPr>
              <w:sym w:font="Wingdings" w:char="00FE"/>
            </w:r>
            <w:r>
              <w:rPr>
                <w:rFonts w:hint="eastAsia"/>
              </w:rPr>
              <w:t xml:space="preserve"> 标杆管理，包括考虑组织自身以往的绩效和其他组织的绩效；</w:t>
            </w:r>
          </w:p>
          <w:p>
            <w:r>
              <w:rPr>
                <w:rFonts w:hint="eastAsia"/>
              </w:rPr>
              <w:sym w:font="Wingdings" w:char="00FE"/>
            </w:r>
            <w:r>
              <w:rPr>
                <w:rFonts w:hint="eastAsia"/>
              </w:rPr>
              <w:t xml:space="preserve"> 在职业健康安全专题论坛中寻求合作。</w:t>
            </w:r>
          </w:p>
          <w:p/>
          <w:p>
            <w:pPr>
              <w:rPr>
                <w:rFonts w:hint="eastAsia"/>
              </w:rPr>
            </w:pPr>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41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9" w:type="dxa"/>
                </w:tcPr>
                <w:p>
                  <w:pPr>
                    <w:rPr>
                      <w:color w:val="auto"/>
                    </w:rPr>
                  </w:pPr>
                  <w:r>
                    <w:rPr>
                      <w:rFonts w:hint="eastAsia"/>
                      <w:color w:val="auto"/>
                    </w:rPr>
                    <w:t>主要的机遇描述</w:t>
                  </w:r>
                </w:p>
              </w:tc>
              <w:tc>
                <w:tcPr>
                  <w:tcW w:w="4146" w:type="dxa"/>
                </w:tcPr>
                <w:p>
                  <w:pPr>
                    <w:rPr>
                      <w:color w:val="auto"/>
                      <w:szCs w:val="24"/>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auto"/>
                    </w:rPr>
                  </w:pPr>
                  <w:r>
                    <w:rPr>
                      <w:rFonts w:hint="eastAsia" w:ascii="Comic Sans MS" w:hAnsi="DFKai-SB" w:eastAsia="宋体"/>
                      <w:color w:val="auto"/>
                      <w:lang w:eastAsia="zh-CN"/>
                    </w:rPr>
                    <w:t>财务状况良好，资金充足</w:t>
                  </w:r>
                </w:p>
              </w:tc>
              <w:tc>
                <w:tcPr>
                  <w:tcW w:w="4146" w:type="dxa"/>
                </w:tcPr>
                <w:p>
                  <w:pPr>
                    <w:rPr>
                      <w:color w:val="auto"/>
                    </w:rPr>
                  </w:pPr>
                  <w:r>
                    <w:rPr>
                      <w:rFonts w:hint="eastAsia"/>
                      <w:color w:val="auto"/>
                    </w:rPr>
                    <w:t>加强市场开发</w:t>
                  </w:r>
                </w:p>
              </w:tc>
              <w:tc>
                <w:tcPr>
                  <w:tcW w:w="1717" w:type="dxa"/>
                </w:tcPr>
                <w:p>
                  <w:pPr>
                    <w:rPr>
                      <w:color w:val="auto"/>
                    </w:rPr>
                  </w:pP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rFonts w:hint="eastAsia" w:ascii="宋体" w:hAnsi="宋体" w:cs="宋体"/>
                      <w:color w:val="auto"/>
                      <w:szCs w:val="21"/>
                    </w:rPr>
                  </w:pPr>
                  <w:r>
                    <w:rPr>
                      <w:rFonts w:hint="eastAsia" w:ascii="宋体" w:hAnsi="宋体" w:cs="宋体"/>
                      <w:color w:val="auto"/>
                      <w:szCs w:val="21"/>
                    </w:rPr>
                    <w:t>加强作业能力，合理制定</w:t>
                  </w:r>
                  <w:r>
                    <w:rPr>
                      <w:rFonts w:hint="eastAsia" w:ascii="宋体" w:hAnsi="宋体" w:cs="宋体"/>
                      <w:color w:val="auto"/>
                      <w:szCs w:val="21"/>
                      <w:lang w:val="en-US" w:eastAsia="zh-CN"/>
                    </w:rPr>
                    <w:t>检测</w:t>
                  </w:r>
                  <w:r>
                    <w:rPr>
                      <w:rFonts w:hint="eastAsia" w:ascii="宋体" w:hAnsi="宋体" w:cs="宋体"/>
                      <w:color w:val="auto"/>
                      <w:szCs w:val="21"/>
                    </w:rPr>
                    <w:t>方案；</w:t>
                  </w:r>
                </w:p>
                <w:p>
                  <w:pPr>
                    <w:rPr>
                      <w:color w:val="auto"/>
                      <w:szCs w:val="24"/>
                    </w:rPr>
                  </w:pPr>
                </w:p>
              </w:tc>
              <w:tc>
                <w:tcPr>
                  <w:tcW w:w="4146" w:type="dxa"/>
                </w:tcPr>
                <w:p>
                  <w:pPr>
                    <w:numPr>
                      <w:ilvl w:val="0"/>
                      <w:numId w:val="2"/>
                    </w:numPr>
                    <w:rPr>
                      <w:rFonts w:hint="eastAsia"/>
                      <w:color w:val="auto"/>
                    </w:rPr>
                  </w:pPr>
                  <w:r>
                    <w:rPr>
                      <w:rFonts w:hint="eastAsia"/>
                      <w:color w:val="auto"/>
                    </w:rPr>
                    <w:t>对现有人员进行专业培训；</w:t>
                  </w:r>
                </w:p>
                <w:p>
                  <w:pPr>
                    <w:pStyle w:val="2"/>
                    <w:rPr>
                      <w:color w:val="auto"/>
                    </w:rPr>
                  </w:pPr>
                  <w:r>
                    <w:rPr>
                      <w:rFonts w:hint="eastAsia"/>
                      <w:color w:val="auto"/>
                    </w:rPr>
                    <w:t>加强方案的审核与实施</w:t>
                  </w:r>
                </w:p>
              </w:tc>
              <w:tc>
                <w:tcPr>
                  <w:tcW w:w="1717" w:type="dxa"/>
                </w:tcPr>
                <w:p>
                  <w:pPr>
                    <w:rPr>
                      <w:color w:val="auto"/>
                    </w:rPr>
                  </w:pP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无效</w:t>
                  </w:r>
                </w:p>
              </w:tc>
            </w:tr>
          </w:tbl>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FE"/>
            </w:r>
            <w:r>
              <w:rPr>
                <w:rFonts w:hint="eastAsia"/>
                <w:u w:val="single"/>
              </w:rPr>
              <w:t xml:space="preserve">危化品泄露 </w:t>
            </w:r>
            <w:r>
              <w:rPr>
                <w:rFonts w:hint="eastAsia"/>
                <w:u w:val="single"/>
              </w:rPr>
              <w:sym w:font="Wingdings" w:char="00FE"/>
            </w:r>
            <w:r>
              <w:rPr>
                <w:rFonts w:hint="eastAsia"/>
                <w:u w:val="single"/>
              </w:rPr>
              <w:t xml:space="preserve">发生工伤  </w:t>
            </w:r>
            <w:r>
              <w:rPr>
                <w:rFonts w:hint="eastAsia"/>
                <w:u w:val="single"/>
              </w:rPr>
              <w:sym w:font="Wingdings" w:char="00A8"/>
            </w:r>
            <w:r>
              <w:rPr>
                <w:rFonts w:hint="eastAsia"/>
                <w:u w:val="single"/>
              </w:rPr>
              <w:t>锅炉爆炸</w:t>
            </w:r>
          </w:p>
          <w:p>
            <w:r>
              <w:rPr>
                <w:rFonts w:hint="eastAsia"/>
                <w:u w:val="single"/>
              </w:rPr>
              <w:sym w:font="Wingdings" w:char="00A8"/>
            </w:r>
            <w:r>
              <w:rPr>
                <w:rFonts w:hint="eastAsia"/>
                <w:u w:val="single"/>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000000"/>
                <w:szCs w:val="21"/>
              </w:rPr>
            </w:pPr>
            <w:r>
              <w:rPr>
                <w:rFonts w:hint="eastAsia"/>
                <w:color w:val="auto"/>
              </w:rPr>
              <w:t>措施的策划</w:t>
            </w:r>
          </w:p>
        </w:tc>
        <w:tc>
          <w:tcPr>
            <w:tcW w:w="960" w:type="dxa"/>
            <w:vMerge w:val="restart"/>
            <w:vAlign w:val="top"/>
          </w:tcPr>
          <w:p>
            <w:pPr>
              <w:rPr>
                <w:rFonts w:hint="eastAsia"/>
                <w:color w:val="000000"/>
                <w:szCs w:val="21"/>
              </w:rPr>
            </w:pPr>
            <w:r>
              <w:rPr>
                <w:rFonts w:hint="eastAsia"/>
                <w:color w:val="auto"/>
                <w:szCs w:val="21"/>
              </w:rPr>
              <w:t>O6.1.4</w:t>
            </w:r>
          </w:p>
        </w:tc>
        <w:tc>
          <w:tcPr>
            <w:tcW w:w="745" w:type="dxa"/>
            <w:vAlign w:val="top"/>
          </w:tcPr>
          <w:p>
            <w:pPr>
              <w:rPr>
                <w:rFonts w:hint="eastAsia"/>
              </w:rPr>
            </w:pPr>
            <w:r>
              <w:rPr>
                <w:rFonts w:hint="eastAsia"/>
                <w:color w:val="auto"/>
              </w:rPr>
              <w:t>文件名称</w:t>
            </w:r>
          </w:p>
        </w:tc>
        <w:tc>
          <w:tcPr>
            <w:tcW w:w="9259" w:type="dxa"/>
            <w:vAlign w:val="center"/>
          </w:tcPr>
          <w:p>
            <w:pPr>
              <w:rPr>
                <w:rFonts w:hint="eastAsia"/>
              </w:rPr>
            </w:pPr>
            <w:r>
              <w:rPr>
                <w:rFonts w:hint="eastAsia"/>
                <w:color w:val="auto"/>
              </w:rPr>
              <w:t>如：管理手册、《管理方案》</w:t>
            </w:r>
          </w:p>
        </w:tc>
        <w:tc>
          <w:tcPr>
            <w:tcW w:w="1585" w:type="dxa"/>
            <w:vMerge w:val="restar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color w:val="000000"/>
                <w:szCs w:val="21"/>
              </w:rPr>
            </w:pPr>
          </w:p>
        </w:tc>
        <w:tc>
          <w:tcPr>
            <w:tcW w:w="960" w:type="dxa"/>
            <w:vMerge w:val="continue"/>
            <w:vAlign w:val="top"/>
          </w:tcPr>
          <w:p>
            <w:pPr>
              <w:rPr>
                <w:rFonts w:hint="eastAsia"/>
                <w:color w:val="000000"/>
                <w:szCs w:val="21"/>
              </w:rPr>
            </w:pPr>
          </w:p>
        </w:tc>
        <w:tc>
          <w:tcPr>
            <w:tcW w:w="745" w:type="dxa"/>
            <w:vAlign w:val="top"/>
          </w:tcPr>
          <w:p>
            <w:pPr>
              <w:rPr>
                <w:rFonts w:hint="eastAsia"/>
              </w:rPr>
            </w:pPr>
            <w:r>
              <w:rPr>
                <w:rFonts w:hint="eastAsia"/>
                <w:color w:val="auto"/>
              </w:rPr>
              <w:t>运行证据</w:t>
            </w:r>
          </w:p>
        </w:tc>
        <w:tc>
          <w:tcPr>
            <w:tcW w:w="9259" w:type="dxa"/>
            <w:vAlign w:val="top"/>
          </w:tcPr>
          <w:p>
            <w:pPr>
              <w:ind w:firstLine="420"/>
              <w:rPr>
                <w:color w:val="auto"/>
              </w:rPr>
            </w:pPr>
            <w:r>
              <w:rPr>
                <w:rFonts w:hint="eastAsia"/>
                <w:color w:val="auto"/>
              </w:rPr>
              <w:t>在策划措施时，组织必须考虑控制的层级（见</w:t>
            </w:r>
            <w:r>
              <w:rPr>
                <w:color w:val="auto"/>
              </w:rPr>
              <w:t>8.1.2）</w:t>
            </w:r>
            <w:r>
              <w:rPr>
                <w:rFonts w:hint="eastAsia"/>
                <w:color w:val="auto"/>
              </w:rPr>
              <w:t>和职业健康安全管理体系的输出。</w:t>
            </w:r>
          </w:p>
          <w:p>
            <w:pPr>
              <w:rPr>
                <w:color w:val="auto"/>
              </w:rPr>
            </w:pPr>
            <w:r>
              <w:rPr>
                <w:rFonts w:hint="eastAsia"/>
                <w:color w:val="auto"/>
              </w:rPr>
              <w:t>在策划措施时，组织还应考虑最佳实践、可选技术方案以及财务、运行和经营等要求。</w:t>
            </w:r>
          </w:p>
          <w:tbl>
            <w:tblPr>
              <w:tblStyle w:val="7"/>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04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vAlign w:val="center"/>
                </w:tcPr>
                <w:p>
                  <w:pPr>
                    <w:jc w:val="center"/>
                    <w:rPr>
                      <w:rFonts w:ascii="宋体" w:hAnsi="宋体"/>
                      <w:color w:val="auto"/>
                      <w:szCs w:val="24"/>
                    </w:rPr>
                  </w:pPr>
                  <w:r>
                    <w:rPr>
                      <w:rFonts w:hint="eastAsia" w:ascii="宋体" w:hAnsi="宋体"/>
                      <w:color w:val="auto"/>
                      <w:szCs w:val="24"/>
                    </w:rPr>
                    <w:t>控制内容</w:t>
                  </w:r>
                </w:p>
              </w:tc>
              <w:tc>
                <w:tcPr>
                  <w:tcW w:w="4040" w:type="dxa"/>
                  <w:shd w:val="clear" w:color="auto" w:fill="auto"/>
                  <w:vAlign w:val="center"/>
                </w:tcPr>
                <w:p>
                  <w:pPr>
                    <w:jc w:val="center"/>
                    <w:rPr>
                      <w:rFonts w:ascii="宋体" w:hAnsi="宋体"/>
                      <w:color w:val="auto"/>
                      <w:szCs w:val="24"/>
                    </w:rPr>
                  </w:pPr>
                  <w:r>
                    <w:rPr>
                      <w:rFonts w:hint="eastAsia" w:ascii="宋体" w:hAnsi="宋体"/>
                      <w:color w:val="auto"/>
                      <w:szCs w:val="24"/>
                    </w:rPr>
                    <w:t>控制措施</w:t>
                  </w:r>
                </w:p>
              </w:tc>
              <w:tc>
                <w:tcPr>
                  <w:tcW w:w="1350" w:type="dxa"/>
                  <w:shd w:val="clear" w:color="auto" w:fill="auto"/>
                  <w:vAlign w:val="center"/>
                </w:tcPr>
                <w:p>
                  <w:pPr>
                    <w:jc w:val="center"/>
                    <w:rPr>
                      <w:rFonts w:ascii="宋体" w:hAnsi="宋体"/>
                      <w:color w:val="auto"/>
                      <w:szCs w:val="24"/>
                    </w:rPr>
                  </w:pPr>
                  <w:r>
                    <w:rPr>
                      <w:rFonts w:hint="eastAsia" w:ascii="宋体" w:hAnsi="宋体"/>
                      <w:color w:val="auto"/>
                      <w:szCs w:val="24"/>
                    </w:rPr>
                    <w:t>责任部门</w:t>
                  </w:r>
                </w:p>
              </w:tc>
              <w:tc>
                <w:tcPr>
                  <w:tcW w:w="1774" w:type="dxa"/>
                  <w:shd w:val="clear" w:color="auto" w:fill="auto"/>
                  <w:vAlign w:val="center"/>
                </w:tcPr>
                <w:p>
                  <w:pPr>
                    <w:jc w:val="center"/>
                    <w:rPr>
                      <w:rFonts w:ascii="宋体" w:hAnsi="宋体"/>
                      <w:color w:val="auto"/>
                      <w:szCs w:val="24"/>
                    </w:rPr>
                  </w:pPr>
                  <w:r>
                    <w:rPr>
                      <w:rFonts w:hint="eastAsia"/>
                      <w:color w:val="auto"/>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危险源辨识</w:t>
                  </w:r>
                </w:p>
              </w:tc>
              <w:tc>
                <w:tcPr>
                  <w:tcW w:w="4040" w:type="dxa"/>
                  <w:shd w:val="clear" w:color="auto" w:fill="auto"/>
                  <w:vAlign w:val="center"/>
                </w:tcPr>
                <w:p>
                  <w:pPr>
                    <w:rPr>
                      <w:color w:val="auto"/>
                    </w:rPr>
                  </w:pPr>
                  <w:r>
                    <w:rPr>
                      <w:rFonts w:hint="eastAsia"/>
                      <w:color w:val="auto"/>
                    </w:rPr>
                    <w:t>《</w:t>
                  </w:r>
                  <w:r>
                    <w:rPr>
                      <w:rFonts w:hint="eastAsia" w:ascii="宋体" w:hAnsi="宋体" w:cs="Times New Roman"/>
                      <w:color w:val="000000"/>
                      <w:szCs w:val="21"/>
                      <w:lang w:bidi="ar-SA"/>
                    </w:rPr>
                    <w:t>危险源识别、风险评价控制程序</w:t>
                  </w:r>
                  <w:r>
                    <w:rPr>
                      <w:rFonts w:hint="eastAsia"/>
                      <w:color w:val="auto"/>
                    </w:rPr>
                    <w:t>》</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rFonts w:hint="eastAsia"/>
                      <w:color w:val="auto"/>
                    </w:rPr>
                  </w:pPr>
                  <w:r>
                    <w:rPr>
                      <w:rFonts w:hint="eastAsia"/>
                      <w:color w:val="auto"/>
                    </w:rPr>
                    <w:t>满足法律法规要求和其他要求</w:t>
                  </w:r>
                </w:p>
              </w:tc>
              <w:tc>
                <w:tcPr>
                  <w:tcW w:w="4040" w:type="dxa"/>
                  <w:shd w:val="clear" w:color="auto" w:fill="auto"/>
                  <w:vAlign w:val="center"/>
                </w:tcPr>
                <w:p>
                  <w:pPr>
                    <w:rPr>
                      <w:rFonts w:hint="eastAsia"/>
                      <w:color w:val="auto"/>
                    </w:rPr>
                  </w:pPr>
                  <w:r>
                    <w:rPr>
                      <w:rFonts w:hint="eastAsia"/>
                      <w:color w:val="auto"/>
                    </w:rPr>
                    <w:t>《</w:t>
                  </w:r>
                  <w:r>
                    <w:rPr>
                      <w:rFonts w:hint="eastAsia" w:ascii="宋体" w:hAnsi="宋体" w:cs="Times New Roman"/>
                      <w:color w:val="000000"/>
                      <w:szCs w:val="21"/>
                      <w:lang w:bidi="ar-SA"/>
                    </w:rPr>
                    <w:t>法律、法规和其他要求控制程序</w:t>
                  </w:r>
                  <w:r>
                    <w:rPr>
                      <w:rFonts w:hint="eastAsia"/>
                      <w:color w:val="auto"/>
                    </w:rPr>
                    <w:t>》</w:t>
                  </w:r>
                </w:p>
              </w:tc>
              <w:tc>
                <w:tcPr>
                  <w:tcW w:w="1350" w:type="dxa"/>
                  <w:shd w:val="clear" w:color="auto" w:fill="auto"/>
                  <w:vAlign w:val="center"/>
                </w:tcPr>
                <w:p>
                  <w:pPr>
                    <w:rPr>
                      <w:rFonts w:hint="eastAsia"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hint="eastAsia"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r>
                    <w:rPr>
                      <w:rFonts w:hint="eastAsia"/>
                      <w:color w:val="auto"/>
                    </w:rPr>
                    <w:t>对紧急情况做出准备和响应</w:t>
                  </w:r>
                </w:p>
              </w:tc>
              <w:tc>
                <w:tcPr>
                  <w:tcW w:w="4040" w:type="dxa"/>
                  <w:shd w:val="clear" w:color="auto" w:fill="auto"/>
                  <w:vAlign w:val="center"/>
                </w:tcPr>
                <w:p>
                  <w:pPr>
                    <w:rPr>
                      <w:rFonts w:ascii="宋体" w:hAnsi="宋体"/>
                      <w:color w:val="auto"/>
                      <w:szCs w:val="24"/>
                    </w:rPr>
                  </w:pPr>
                  <w:r>
                    <w:rPr>
                      <w:rFonts w:hint="eastAsia" w:ascii="宋体" w:hAnsi="宋体"/>
                      <w:color w:val="auto"/>
                      <w:szCs w:val="24"/>
                    </w:rPr>
                    <w:t>《</w:t>
                  </w:r>
                  <w:r>
                    <w:rPr>
                      <w:rFonts w:hint="eastAsia" w:ascii="宋体" w:hAnsi="宋体" w:cs="Times New Roman"/>
                      <w:color w:val="000000"/>
                      <w:szCs w:val="21"/>
                      <w:lang w:bidi="ar-SA"/>
                    </w:rPr>
                    <w:t>应急准备和响应控制程序</w:t>
                  </w:r>
                  <w:r>
                    <w:rPr>
                      <w:rFonts w:hint="eastAsia" w:ascii="宋体" w:hAnsi="宋体"/>
                      <w:color w:val="auto"/>
                      <w:szCs w:val="24"/>
                    </w:rPr>
                    <w:t>》</w:t>
                  </w:r>
                </w:p>
              </w:tc>
              <w:tc>
                <w:tcPr>
                  <w:tcW w:w="1350" w:type="dxa"/>
                  <w:shd w:val="clear" w:color="auto" w:fill="auto"/>
                  <w:vAlign w:val="center"/>
                </w:tcPr>
                <w:p>
                  <w:pPr>
                    <w:rPr>
                      <w:rFonts w:ascii="宋体" w:hAnsi="宋体"/>
                      <w:color w:val="auto"/>
                      <w:szCs w:val="24"/>
                    </w:rPr>
                  </w:pPr>
                  <w:r>
                    <w:rPr>
                      <w:rFonts w:hint="eastAsia" w:ascii="宋体" w:hAnsi="宋体"/>
                      <w:color w:val="auto"/>
                      <w:szCs w:val="24"/>
                    </w:rPr>
                    <w:t>综合办公室</w:t>
                  </w:r>
                </w:p>
              </w:tc>
              <w:tc>
                <w:tcPr>
                  <w:tcW w:w="1774" w:type="dxa"/>
                  <w:shd w:val="clear" w:color="auto" w:fill="auto"/>
                  <w:vAlign w:val="center"/>
                </w:tcPr>
                <w:p>
                  <w:pPr>
                    <w:jc w:val="center"/>
                    <w:rPr>
                      <w:rFonts w:ascii="宋体" w:hAnsi="宋体"/>
                      <w:color w:val="auto"/>
                    </w:rPr>
                  </w:pPr>
                  <w:r>
                    <w:rPr>
                      <w:rFonts w:hint="eastAsia" w:ascii="宋体" w:hAnsi="宋体"/>
                      <w:color w:val="auto"/>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color w:val="auto"/>
                    </w:rPr>
                  </w:pPr>
                </w:p>
              </w:tc>
              <w:tc>
                <w:tcPr>
                  <w:tcW w:w="4040" w:type="dxa"/>
                  <w:shd w:val="clear" w:color="auto" w:fill="auto"/>
                  <w:vAlign w:val="center"/>
                </w:tcPr>
                <w:p>
                  <w:pPr>
                    <w:rPr>
                      <w:rFonts w:ascii="宋体" w:hAnsi="宋体"/>
                      <w:color w:val="auto"/>
                      <w:szCs w:val="24"/>
                    </w:rPr>
                  </w:pPr>
                </w:p>
              </w:tc>
              <w:tc>
                <w:tcPr>
                  <w:tcW w:w="1350" w:type="dxa"/>
                  <w:shd w:val="clear" w:color="auto" w:fill="auto"/>
                  <w:vAlign w:val="center"/>
                </w:tcPr>
                <w:p>
                  <w:pPr>
                    <w:rPr>
                      <w:rFonts w:ascii="宋体" w:hAnsi="宋体"/>
                      <w:color w:val="auto"/>
                      <w:szCs w:val="24"/>
                    </w:rPr>
                  </w:pPr>
                </w:p>
              </w:tc>
              <w:tc>
                <w:tcPr>
                  <w:tcW w:w="1774" w:type="dxa"/>
                  <w:shd w:val="clear" w:color="auto" w:fill="auto"/>
                  <w:vAlign w:val="center"/>
                </w:tcPr>
                <w:p>
                  <w:pPr>
                    <w:jc w:val="center"/>
                    <w:rPr>
                      <w:rFonts w:ascii="宋体" w:hAnsi="宋体"/>
                      <w:color w:val="auto"/>
                    </w:rPr>
                  </w:pPr>
                </w:p>
              </w:tc>
            </w:tr>
          </w:tbl>
          <w:p>
            <w:pPr>
              <w:rPr>
                <w:rFonts w:hint="eastAsia"/>
              </w:rPr>
            </w:pPr>
          </w:p>
        </w:tc>
        <w:tc>
          <w:tcPr>
            <w:tcW w:w="1585"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职业健康安全目标</w:t>
            </w:r>
          </w:p>
        </w:tc>
        <w:tc>
          <w:tcPr>
            <w:tcW w:w="960" w:type="dxa"/>
            <w:vMerge w:val="restart"/>
          </w:tcPr>
          <w:p>
            <w:r>
              <w:rPr>
                <w:rFonts w:hint="eastAsia"/>
                <w:color w:val="000000"/>
                <w:szCs w:val="21"/>
              </w:rPr>
              <w:t>O6.2</w:t>
            </w:r>
          </w:p>
        </w:tc>
        <w:tc>
          <w:tcPr>
            <w:tcW w:w="745" w:type="dxa"/>
          </w:tcPr>
          <w:p>
            <w:r>
              <w:rPr>
                <w:rFonts w:hint="eastAsia"/>
              </w:rPr>
              <w:t>文件名称</w:t>
            </w:r>
          </w:p>
        </w:tc>
        <w:tc>
          <w:tcPr>
            <w:tcW w:w="9259" w:type="dxa"/>
            <w:vAlign w:val="center"/>
          </w:tcPr>
          <w:p>
            <w:r>
              <w:rPr>
                <w:rFonts w:hint="eastAsia"/>
              </w:rPr>
              <w:t>如：</w:t>
            </w:r>
            <w:r>
              <w:rPr>
                <w:rFonts w:hint="eastAsia"/>
                <w:lang w:eastAsia="zh-CN"/>
              </w:rPr>
              <w:t>管理</w:t>
            </w:r>
            <w:r>
              <w:rPr>
                <w:rFonts w:hint="eastAsia"/>
              </w:rPr>
              <w:t>手册第6.2条款</w:t>
            </w:r>
            <w:r>
              <w:rPr>
                <w:rFonts w:hint="eastAsia"/>
                <w:color w:val="auto"/>
              </w:rPr>
              <w:t>、《</w:t>
            </w:r>
            <w:r>
              <w:rPr>
                <w:rFonts w:hint="eastAsia"/>
                <w:color w:val="auto"/>
                <w:szCs w:val="21"/>
              </w:rPr>
              <w:t>职业健康安全目标</w:t>
            </w:r>
            <w:r>
              <w:rPr>
                <w:rFonts w:hint="eastAsia"/>
                <w:color w:val="auto"/>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tcPr>
                <w:p>
                  <w:pPr>
                    <w:jc w:val="center"/>
                    <w:rPr>
                      <w:rFonts w:ascii="宋体" w:hAnsi="宋体"/>
                      <w:szCs w:val="24"/>
                    </w:rPr>
                  </w:pPr>
                  <w:r>
                    <w:rPr>
                      <w:rFonts w:hint="eastAsia" w:ascii="宋体" w:hAnsi="宋体"/>
                      <w:szCs w:val="24"/>
                    </w:rPr>
                    <w:t>控制参数</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ascii="宋体" w:hAnsi="宋体"/>
                      <w:szCs w:val="24"/>
                    </w:rPr>
                  </w:pPr>
                  <w:r>
                    <w:rPr>
                      <w:rFonts w:hint="eastAsia" w:ascii="宋体" w:hAnsi="宋体"/>
                      <w:szCs w:val="24"/>
                    </w:rPr>
                    <w:t>综合办公室</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ascii="宋体" w:hAnsi="宋体"/>
                      <w:szCs w:val="24"/>
                    </w:rPr>
                  </w:pPr>
                  <w:r>
                    <w:rPr>
                      <w:rFonts w:hint="eastAsia" w:ascii="宋体" w:hAnsi="宋体"/>
                      <w:szCs w:val="24"/>
                    </w:rPr>
                    <w:t>综合办公室</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ascii="宋体" w:hAnsi="宋体"/>
                      <w:szCs w:val="24"/>
                    </w:rPr>
                  </w:pPr>
                  <w:r>
                    <w:rPr>
                      <w:rFonts w:hint="eastAsia" w:ascii="宋体" w:hAnsi="宋体"/>
                      <w:szCs w:val="24"/>
                    </w:rPr>
                    <w:t>综合办公室</w:t>
                  </w:r>
                </w:p>
              </w:tc>
              <w:tc>
                <w:tcPr>
                  <w:tcW w:w="1774" w:type="dxa"/>
                  <w:shd w:val="clear" w:color="auto" w:fill="auto"/>
                  <w:vAlign w:val="center"/>
                </w:tcPr>
                <w:p>
                  <w:pPr>
                    <w:jc w:val="center"/>
                    <w:rPr>
                      <w:rFonts w:ascii="宋体" w:hAnsi="宋体"/>
                    </w:rPr>
                  </w:pPr>
                  <w:r>
                    <w:rPr>
                      <w:rFonts w:hint="eastAsia" w:ascii="宋体" w:hAnsi="宋体"/>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O7.1</w:t>
            </w:r>
          </w:p>
        </w:tc>
        <w:tc>
          <w:tcPr>
            <w:tcW w:w="745" w:type="dxa"/>
          </w:tcPr>
          <w:p>
            <w:r>
              <w:rPr>
                <w:rFonts w:hint="eastAsia"/>
              </w:rPr>
              <w:t>文件名称</w:t>
            </w:r>
          </w:p>
        </w:tc>
        <w:tc>
          <w:tcPr>
            <w:tcW w:w="9259" w:type="dxa"/>
            <w:vAlign w:val="center"/>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3000   </w:t>
            </w:r>
            <w:r>
              <w:rPr>
                <w:rFonts w:hint="eastAsia"/>
                <w:vertAlign w:val="baseline"/>
                <w:lang w:val="en-US" w:eastAsia="zh-CN"/>
              </w:rPr>
              <w:t>平方米；生产车间</w:t>
            </w:r>
            <w:r>
              <w:rPr>
                <w:rFonts w:hint="eastAsia"/>
                <w:u w:val="single"/>
                <w:vertAlign w:val="baseline"/>
                <w:lang w:val="en-US" w:eastAsia="zh-CN"/>
              </w:rPr>
              <w:t xml:space="preserve"> / </w:t>
            </w:r>
            <w:r>
              <w:rPr>
                <w:rFonts w:hint="eastAsia"/>
                <w:vertAlign w:val="baseline"/>
                <w:lang w:val="en-US" w:eastAsia="zh-CN"/>
              </w:rPr>
              <w:t>个；库房</w:t>
            </w:r>
            <w:r>
              <w:rPr>
                <w:rFonts w:hint="eastAsia"/>
                <w:u w:val="single"/>
                <w:vertAlign w:val="baseline"/>
                <w:lang w:val="en-US" w:eastAsia="zh-CN"/>
              </w:rPr>
              <w:t xml:space="preserve"> 2 </w:t>
            </w:r>
            <w:r>
              <w:rPr>
                <w:rFonts w:hint="eastAsia"/>
                <w:vertAlign w:val="baseline"/>
                <w:lang w:val="en-US" w:eastAsia="zh-CN"/>
              </w:rPr>
              <w:t>个；实验室</w:t>
            </w:r>
            <w:r>
              <w:rPr>
                <w:rFonts w:hint="eastAsia"/>
                <w:u w:val="single"/>
                <w:vertAlign w:val="baseline"/>
                <w:lang w:val="en-US" w:eastAsia="zh-CN"/>
              </w:rPr>
              <w:t xml:space="preserve">  5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光谱仪、马弗炉、恒温培养箱、 液相      （列举2~4种）</w:t>
            </w:r>
          </w:p>
          <w:p>
            <w:pPr>
              <w:widowControl/>
              <w:spacing w:before="40"/>
              <w:jc w:val="left"/>
              <w:rPr>
                <w:color w:val="000000"/>
              </w:rPr>
            </w:pPr>
            <w:r>
              <w:rPr>
                <w:rFonts w:hint="eastAsia"/>
                <w:color w:val="auto"/>
              </w:rPr>
              <w:t>动力设施和辅助</w:t>
            </w:r>
            <w:r>
              <w:rPr>
                <w:rFonts w:hint="eastAsia"/>
                <w:color w:val="000000"/>
              </w:rPr>
              <w:t>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rFonts w:hint="eastAsia"/>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FE"/>
            </w:r>
            <w:r>
              <w:rPr>
                <w:rFonts w:hint="eastAsia"/>
                <w:color w:val="000000"/>
              </w:rPr>
              <w:t xml:space="preserve">危化品库房   </w:t>
            </w:r>
            <w:r>
              <w:rPr>
                <w:color w:val="000000"/>
              </w:rPr>
              <w:sym w:font="Wingdings" w:char="00FE"/>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color w:val="000000"/>
                <w:lang w:val="en-US" w:eastAsia="zh-CN"/>
              </w:rPr>
              <w:t xml:space="preserve">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Pr>
              <w:pStyle w:val="2"/>
              <w:rPr>
                <w:rFonts w:hint="eastAsia"/>
              </w:rPr>
            </w:pPr>
          </w:p>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 xml:space="preserve">对职业健康安全有关的费用包括： </w:t>
            </w:r>
          </w:p>
          <w:p>
            <w:pPr>
              <w:rPr>
                <w:rFonts w:hint="eastAsia"/>
                <w:color w:val="auto"/>
                <w:lang w:val="en-US" w:eastAsia="zh-CN"/>
              </w:rPr>
            </w:pPr>
            <w:r>
              <w:rPr>
                <w:rFonts w:hint="eastAsia"/>
                <w:color w:val="auto"/>
                <w:lang w:val="en-US" w:eastAsia="zh-CN"/>
              </w:rPr>
              <w:t>三同时：</w:t>
            </w:r>
            <w:r>
              <w:rPr>
                <w:rFonts w:hint="eastAsia"/>
                <w:color w:val="auto"/>
                <w:lang w:val="en-US" w:eastAsia="zh-CN"/>
              </w:rPr>
              <w:sym w:font="Wingdings" w:char="00A8"/>
            </w:r>
            <w:r>
              <w:rPr>
                <w:rFonts w:hint="eastAsia"/>
                <w:color w:val="auto"/>
                <w:lang w:val="en-US" w:eastAsia="zh-CN"/>
              </w:rPr>
              <w:t xml:space="preserve">安全评价费用 </w:t>
            </w:r>
            <w:r>
              <w:rPr>
                <w:rFonts w:hint="eastAsia"/>
                <w:color w:val="auto"/>
                <w:lang w:val="en-US" w:eastAsia="zh-CN"/>
              </w:rPr>
              <w:sym w:font="Wingdings" w:char="00A8"/>
            </w:r>
            <w:r>
              <w:rPr>
                <w:rFonts w:hint="eastAsia"/>
                <w:color w:val="auto"/>
                <w:lang w:val="en-US" w:eastAsia="zh-CN"/>
              </w:rPr>
              <w:t>职业病危害评价费用</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体检费 </w:t>
            </w:r>
            <w:r>
              <w:rPr>
                <w:rFonts w:hint="eastAsia"/>
                <w:color w:val="auto"/>
                <w:lang w:val="en-US" w:eastAsia="zh-CN"/>
              </w:rPr>
              <w:sym w:font="Wingdings" w:char="00FE"/>
            </w:r>
            <w:r>
              <w:rPr>
                <w:rFonts w:hint="eastAsia"/>
                <w:color w:val="auto"/>
                <w:lang w:val="en-US" w:eastAsia="zh-CN"/>
              </w:rPr>
              <w:t>安全监测费用</w:t>
            </w:r>
            <w:r>
              <w:rPr>
                <w:rFonts w:hint="eastAsia"/>
                <w:color w:val="auto"/>
                <w:lang w:val="en-US" w:eastAsia="zh-CN"/>
              </w:rPr>
              <w:sym w:font="Wingdings" w:char="00A8"/>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r>
              <w:rPr>
                <w:rFonts w:hint="eastAsia"/>
                <w:color w:val="auto"/>
                <w:lang w:val="en-US" w:eastAsia="zh-CN"/>
              </w:rPr>
              <w:sym w:font="Wingdings" w:char="00FE"/>
            </w:r>
            <w:r>
              <w:rPr>
                <w:rFonts w:hint="eastAsia"/>
                <w:color w:val="auto"/>
                <w:lang w:val="en-US" w:eastAsia="zh-CN"/>
              </w:rPr>
              <w:t xml:space="preserve">监视和测量设备检定费用  </w:t>
            </w:r>
          </w:p>
          <w:p>
            <w:pPr>
              <w:ind w:firstLine="840" w:firstLineChars="400"/>
              <w:rPr>
                <w:rFonts w:hint="default"/>
                <w:color w:val="auto"/>
                <w:lang w:val="en-US" w:eastAsia="zh-CN"/>
              </w:rPr>
            </w:pPr>
            <w:r>
              <w:rPr>
                <w:rFonts w:hint="eastAsia"/>
                <w:color w:val="auto"/>
                <w:lang w:val="en-US" w:eastAsia="zh-CN"/>
              </w:rPr>
              <w:sym w:font="Wingdings" w:char="00FE"/>
            </w:r>
            <w:r>
              <w:rPr>
                <w:rFonts w:hint="eastAsia"/>
                <w:color w:val="auto"/>
                <w:lang w:val="en-US" w:eastAsia="zh-CN"/>
              </w:rPr>
              <w:t xml:space="preserve">消防设施运行费用 </w:t>
            </w:r>
            <w:r>
              <w:rPr>
                <w:rFonts w:hint="eastAsia"/>
                <w:color w:val="auto"/>
                <w:lang w:val="en-US" w:eastAsia="zh-CN"/>
              </w:rPr>
              <w:sym w:font="Wingdings" w:char="00FE"/>
            </w:r>
            <w:r>
              <w:rPr>
                <w:rFonts w:hint="eastAsia"/>
                <w:color w:val="auto"/>
                <w:lang w:val="en-US" w:eastAsia="zh-CN"/>
              </w:rPr>
              <w:t xml:space="preserve">应急费用  </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工伤赔偿费用</w:t>
            </w: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 xml:space="preserve">其他  </w:t>
            </w:r>
            <w:r>
              <w:rPr>
                <w:rFonts w:hint="eastAsia"/>
                <w:color w:val="auto"/>
                <w:lang w:val="en-US" w:eastAsia="zh-CN"/>
              </w:rPr>
              <w:sym w:font="Wingdings" w:char="00FE"/>
            </w:r>
            <w:r>
              <w:rPr>
                <w:rFonts w:hint="eastAsia"/>
                <w:color w:val="auto"/>
                <w:lang w:val="en-US" w:eastAsia="zh-CN"/>
              </w:rPr>
              <w:t>其他</w:t>
            </w:r>
          </w:p>
          <w:p>
            <w:pPr>
              <w:rPr>
                <w:rFonts w:hint="default"/>
                <w:lang w:val="en-US" w:eastAsia="zh-CN"/>
              </w:rPr>
            </w:pPr>
            <w:r>
              <w:rPr>
                <w:rFonts w:hint="eastAsia"/>
                <w:lang w:val="en-US" w:eastAsia="zh-CN"/>
              </w:rPr>
              <w:t>本年度至今的支出大约</w:t>
            </w:r>
            <w:bookmarkStart w:id="4" w:name="_GoBack"/>
            <w:r>
              <w:rPr>
                <w:rFonts w:hint="eastAsia"/>
                <w:color w:val="auto"/>
                <w:lang w:val="en-US" w:eastAsia="zh-CN"/>
              </w:rPr>
              <w:t>人民币</w:t>
            </w:r>
            <w:r>
              <w:rPr>
                <w:rFonts w:hint="eastAsia" w:ascii="Calibri" w:hAnsi="Calibri"/>
                <w:color w:val="auto"/>
                <w:u w:val="single"/>
                <w:lang w:val="en-US" w:eastAsia="zh-CN"/>
              </w:rPr>
              <w:t xml:space="preserve">  6万元</w:t>
            </w:r>
            <w:bookmarkEnd w:id="4"/>
          </w:p>
          <w:p>
            <w:pPr>
              <w:rPr>
                <w:color w:val="000000"/>
                <w:szCs w:val="21"/>
              </w:rPr>
            </w:pPr>
          </w:p>
          <w:p>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监视和测量</w:t>
            </w:r>
          </w:p>
        </w:tc>
        <w:tc>
          <w:tcPr>
            <w:tcW w:w="960" w:type="dxa"/>
            <w:vMerge w:val="restart"/>
          </w:tcPr>
          <w:p>
            <w:r>
              <w:rPr>
                <w:rFonts w:hint="eastAsia"/>
              </w:rPr>
              <w:t>O9.1.1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lang w:val="en-US" w:eastAsia="zh-CN"/>
              </w:rPr>
              <w:t xml:space="preserve"> 管理</w:t>
            </w:r>
            <w:r>
              <w:rPr>
                <w:rFonts w:hint="eastAsia"/>
              </w:rPr>
              <w:t>手册第9.1.1条款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监视和测量的对象</w:t>
                  </w:r>
                </w:p>
              </w:tc>
              <w:tc>
                <w:tcPr>
                  <w:tcW w:w="1650" w:type="dxa"/>
                </w:tcPr>
                <w:p>
                  <w:r>
                    <w:rPr>
                      <w:rFonts w:hint="eastAsia"/>
                    </w:rPr>
                    <w:t>监视、测量、分析和评价的方法</w:t>
                  </w:r>
                </w:p>
              </w:tc>
              <w:tc>
                <w:tcPr>
                  <w:tcW w:w="1848" w:type="dxa"/>
                </w:tcPr>
                <w:p>
                  <w:r>
                    <w:rPr>
                      <w:rFonts w:hint="eastAsia"/>
                    </w:rPr>
                    <w:t>监视和测量的频次和时机</w:t>
                  </w:r>
                </w:p>
              </w:tc>
              <w:tc>
                <w:tcPr>
                  <w:tcW w:w="1887" w:type="dxa"/>
                </w:tcPr>
                <w:p>
                  <w:r>
                    <w:rPr>
                      <w:rFonts w:hint="eastAsia"/>
                    </w:rPr>
                    <w:t>评价其OHS绩效所依据的准则和适当的参数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满足法律法规要求和其他要求的程度；</w:t>
                  </w:r>
                </w:p>
              </w:tc>
              <w:tc>
                <w:tcPr>
                  <w:tcW w:w="1650" w:type="dxa"/>
                </w:tcPr>
                <w:p>
                  <w:r>
                    <w:rPr>
                      <w:rFonts w:hint="eastAsia"/>
                    </w:rPr>
                    <w:t>职业健康和安全监测和检查；对结果的合规性进行分析</w:t>
                  </w:r>
                </w:p>
              </w:tc>
              <w:tc>
                <w:tcPr>
                  <w:tcW w:w="1848" w:type="dxa"/>
                </w:tcPr>
                <w:p>
                  <w:pPr>
                    <w:widowControl/>
                    <w:spacing w:before="40"/>
                    <w:jc w:val="left"/>
                  </w:pPr>
                  <w:r>
                    <w:rPr>
                      <w:rFonts w:hint="eastAsia"/>
                    </w:rPr>
                    <w:t>☑每月 □每季度 ☑每年 □其他</w:t>
                  </w:r>
                </w:p>
              </w:tc>
              <w:tc>
                <w:tcPr>
                  <w:tcW w:w="1887" w:type="dxa"/>
                  <w:vAlign w:val="center"/>
                </w:tcPr>
                <w:p>
                  <w:r>
                    <w:rPr>
                      <w:rFonts w:hint="eastAsia"/>
                    </w:rPr>
                    <w:t>相关标准</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与所辨识的危险源、风险和机遇相关的活动和运行</w:t>
                  </w:r>
                </w:p>
              </w:tc>
              <w:tc>
                <w:tcPr>
                  <w:tcW w:w="1650" w:type="dxa"/>
                </w:tcPr>
                <w:p>
                  <w:r>
                    <w:rPr>
                      <w:rFonts w:hint="eastAsia"/>
                    </w:rPr>
                    <w:t>现场巡视</w:t>
                  </w:r>
                </w:p>
                <w:p>
                  <w:pPr>
                    <w:rPr>
                      <w:rFonts w:hint="default" w:eastAsia="宋体"/>
                      <w:lang w:val="en-US" w:eastAsia="zh-CN"/>
                    </w:rPr>
                  </w:pPr>
                  <w:r>
                    <w:rPr>
                      <w:rFonts w:hint="eastAsia"/>
                    </w:rPr>
                    <w:t>抽查记录</w:t>
                  </w:r>
                  <w:r>
                    <w:rPr>
                      <w:rFonts w:hint="eastAsia"/>
                      <w:lang w:eastAsia="zh-CN"/>
                    </w:rPr>
                    <w:t>《</w:t>
                  </w:r>
                  <w:r>
                    <w:rPr>
                      <w:rFonts w:hint="eastAsia"/>
                      <w:lang w:val="en-US" w:eastAsia="zh-CN"/>
                    </w:rPr>
                    <w:t>安全检查记录》</w:t>
                  </w:r>
                </w:p>
              </w:tc>
              <w:tc>
                <w:tcPr>
                  <w:tcW w:w="1848" w:type="dxa"/>
                </w:tcPr>
                <w:p>
                  <w:r>
                    <w:rPr>
                      <w:rFonts w:hint="eastAsia"/>
                    </w:rPr>
                    <w:t>☑每天 ☑每周</w:t>
                  </w:r>
                </w:p>
                <w:p>
                  <w:r>
                    <w:rPr>
                      <w:rFonts w:hint="eastAsia"/>
                    </w:rPr>
                    <w:t>☑每月 □每季度 □每年 □其他</w:t>
                  </w:r>
                </w:p>
              </w:tc>
              <w:tc>
                <w:tcPr>
                  <w:tcW w:w="1887" w:type="dxa"/>
                  <w:vAlign w:val="center"/>
                </w:tcPr>
                <w:p>
                  <w:r>
                    <w:rPr>
                      <w:rFonts w:hint="eastAsia"/>
                    </w:rPr>
                    <w:t>危险源、风险和机遇的规定</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实现组织职业健康安全目标的进展情况</w:t>
                  </w:r>
                </w:p>
              </w:tc>
              <w:tc>
                <w:tcPr>
                  <w:tcW w:w="1650" w:type="dxa"/>
                </w:tcPr>
                <w:p>
                  <w:r>
                    <w:rPr>
                      <w:rFonts w:hint="eastAsia"/>
                    </w:rPr>
                    <w:t>统计分析</w:t>
                  </w:r>
                </w:p>
              </w:tc>
              <w:tc>
                <w:tcPr>
                  <w:tcW w:w="1848" w:type="dxa"/>
                </w:tcPr>
                <w:p>
                  <w:r>
                    <w:rPr>
                      <w:rFonts w:hint="eastAsia"/>
                      <w:lang w:eastAsia="zh-CN"/>
                    </w:rPr>
                    <w:t>□</w:t>
                  </w:r>
                  <w:r>
                    <w:rPr>
                      <w:rFonts w:hint="eastAsia"/>
                    </w:rPr>
                    <w:t xml:space="preserve">每月 </w:t>
                  </w:r>
                  <w:r>
                    <w:rPr>
                      <w:rFonts w:hint="eastAsia"/>
                    </w:rPr>
                    <w:sym w:font="Wingdings 2" w:char="0052"/>
                  </w:r>
                  <w:r>
                    <w:rPr>
                      <w:rFonts w:hint="eastAsia"/>
                    </w:rPr>
                    <w:t>每季度 □每年 □其他</w:t>
                  </w:r>
                </w:p>
              </w:tc>
              <w:tc>
                <w:tcPr>
                  <w:tcW w:w="1887" w:type="dxa"/>
                  <w:vAlign w:val="center"/>
                </w:tcPr>
                <w:p>
                  <w:r>
                    <w:rPr>
                      <w:rFonts w:hint="eastAsia"/>
                    </w:rPr>
                    <w:t>公司OHS目标</w:t>
                  </w:r>
                </w:p>
              </w:tc>
              <w:tc>
                <w:tcPr>
                  <w:tcW w:w="2034" w:type="dxa"/>
                  <w:vAlign w:val="center"/>
                </w:tcPr>
                <w:p>
                  <w:pPr>
                    <w:widowControl/>
                    <w:spacing w:before="40"/>
                  </w:pPr>
                  <w:r>
                    <w:rPr>
                      <w:rFonts w:hint="eastAsia"/>
                      <w:lang w:eastAsia="zh-CN"/>
                    </w:rPr>
                    <w:t>□</w:t>
                  </w:r>
                  <w:r>
                    <w:rPr>
                      <w:rFonts w:hint="eastAsia"/>
                    </w:rPr>
                    <w:t xml:space="preserve">每月 </w:t>
                  </w:r>
                  <w:r>
                    <w:rPr>
                      <w:rFonts w:hint="eastAsia"/>
                    </w:rPr>
                    <w:sym w:font="Wingdings 2" w:char="0052"/>
                  </w:r>
                  <w:r>
                    <w:rPr>
                      <w:rFonts w:hint="eastAsia"/>
                    </w:rPr>
                    <w:t>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运行控制和其他控制的有效性</w:t>
                  </w:r>
                </w:p>
              </w:tc>
              <w:tc>
                <w:tcPr>
                  <w:tcW w:w="1650" w:type="dxa"/>
                </w:tcPr>
                <w:p>
                  <w:r>
                    <w:rPr>
                      <w:rFonts w:hint="eastAsia"/>
                    </w:rPr>
                    <w:t>现场巡视</w:t>
                  </w:r>
                </w:p>
                <w:p>
                  <w:r>
                    <w:rPr>
                      <w:rFonts w:hint="eastAsia"/>
                    </w:rPr>
                    <w:t>抽查记录</w:t>
                  </w:r>
                  <w:r>
                    <w:rPr>
                      <w:rFonts w:hint="eastAsia"/>
                      <w:lang w:eastAsia="zh-CN"/>
                    </w:rPr>
                    <w:t>《</w:t>
                  </w:r>
                  <w:r>
                    <w:rPr>
                      <w:rFonts w:hint="eastAsia"/>
                      <w:lang w:val="en-US" w:eastAsia="zh-CN"/>
                    </w:rPr>
                    <w:t>安全检查记录》</w:t>
                  </w:r>
                </w:p>
              </w:tc>
              <w:tc>
                <w:tcPr>
                  <w:tcW w:w="1848" w:type="dxa"/>
                </w:tcPr>
                <w:p>
                  <w:r>
                    <w:rPr>
                      <w:rFonts w:hint="eastAsia"/>
                    </w:rPr>
                    <w:t>☑每天 ☑每周</w:t>
                  </w:r>
                </w:p>
                <w:p>
                  <w:r>
                    <w:rPr>
                      <w:rFonts w:hint="eastAsia"/>
                    </w:rPr>
                    <w:t>☑每月 □每季度□每年 □其他</w:t>
                  </w:r>
                </w:p>
              </w:tc>
              <w:tc>
                <w:tcPr>
                  <w:tcW w:w="1887" w:type="dxa"/>
                  <w:vAlign w:val="center"/>
                </w:tcPr>
                <w:p>
                  <w:r>
                    <w:rPr>
                      <w:rFonts w:hint="eastAsia"/>
                    </w:rPr>
                    <w:t>运行程序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w:t>
                  </w:r>
                </w:p>
              </w:tc>
              <w:tc>
                <w:tcPr>
                  <w:tcW w:w="1650" w:type="dxa"/>
                  <w:vAlign w:val="center"/>
                </w:tcPr>
                <w:p>
                  <w:r>
                    <w:rPr>
                      <w:rFonts w:hint="eastAsia"/>
                    </w:rPr>
                    <w:t>内部审核；对内审不符合项进行分析</w:t>
                  </w:r>
                </w:p>
              </w:tc>
              <w:tc>
                <w:tcPr>
                  <w:tcW w:w="1848" w:type="dxa"/>
                  <w:vAlign w:val="center"/>
                </w:tcPr>
                <w:p>
                  <w:r>
                    <w:rPr>
                      <w:rFonts w:hint="eastAsia"/>
                    </w:rPr>
                    <w:t>☑按年度内审计划</w:t>
                  </w:r>
                </w:p>
                <w:p>
                  <w:r>
                    <w:rPr>
                      <w:rFonts w:hint="eastAsia"/>
                    </w:rPr>
                    <w:t>□每年一次</w:t>
                  </w:r>
                </w:p>
                <w:p>
                  <w:r>
                    <w:rPr>
                      <w:rFonts w:hint="eastAsia"/>
                    </w:rPr>
                    <w:t>□特殊情况增加</w:t>
                  </w:r>
                </w:p>
              </w:tc>
              <w:tc>
                <w:tcPr>
                  <w:tcW w:w="1887" w:type="dxa"/>
                  <w:vAlign w:val="center"/>
                </w:tcPr>
                <w:p>
                  <w:r>
                    <w:rPr>
                      <w:rFonts w:hint="eastAsia"/>
                    </w:rPr>
                    <w:t>内审程序和计划</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体系有效性</w:t>
                  </w:r>
                </w:p>
              </w:tc>
              <w:tc>
                <w:tcPr>
                  <w:tcW w:w="1650" w:type="dxa"/>
                  <w:vAlign w:val="center"/>
                </w:tcPr>
                <w:p>
                  <w:r>
                    <w:rPr>
                      <w:rFonts w:hint="eastAsia"/>
                    </w:rPr>
                    <w:t>管理评审，对OHS存在的需要问题进行分析</w:t>
                  </w:r>
                </w:p>
              </w:tc>
              <w:tc>
                <w:tcPr>
                  <w:tcW w:w="1848" w:type="dxa"/>
                  <w:vAlign w:val="center"/>
                </w:tcPr>
                <w:p>
                  <w:r>
                    <w:rPr>
                      <w:rFonts w:hint="eastAsia"/>
                    </w:rPr>
                    <w:t>☑每年一次</w:t>
                  </w:r>
                </w:p>
                <w:p>
                  <w:r>
                    <w:rPr>
                      <w:rFonts w:hint="eastAsia"/>
                    </w:rPr>
                    <w:t>□特殊情况增加</w:t>
                  </w:r>
                </w:p>
              </w:tc>
              <w:tc>
                <w:tcPr>
                  <w:tcW w:w="1887" w:type="dxa"/>
                  <w:vAlign w:val="center"/>
                </w:tcPr>
                <w:p>
                  <w:r>
                    <w:rPr>
                      <w:rFonts w:hint="eastAsia"/>
                    </w:rPr>
                    <w:t>管理评审程序</w:t>
                  </w:r>
                </w:p>
              </w:tc>
              <w:tc>
                <w:tcPr>
                  <w:tcW w:w="2034" w:type="dxa"/>
                  <w:vAlign w:val="center"/>
                </w:tcPr>
                <w:p>
                  <w:pPr>
                    <w:widowControl/>
                    <w:spacing w:before="40"/>
                  </w:pPr>
                  <w:r>
                    <w:rPr>
                      <w:rFonts w:hint="eastAsia"/>
                    </w:rPr>
                    <w:t>□每月 □每季度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r>
                    <w:rPr>
                      <w:rFonts w:hint="eastAsia"/>
                    </w:rPr>
                    <w:t>相关方反馈</w:t>
                  </w:r>
                </w:p>
              </w:tc>
              <w:tc>
                <w:tcPr>
                  <w:tcW w:w="1650" w:type="dxa"/>
                  <w:vAlign w:val="center"/>
                </w:tcPr>
                <w:p>
                  <w:pPr>
                    <w:rPr>
                      <w:rFonts w:hint="default" w:eastAsia="宋体"/>
                      <w:lang w:val="en-US" w:eastAsia="zh-CN"/>
                    </w:rPr>
                  </w:pPr>
                  <w:r>
                    <w:rPr>
                      <w:rFonts w:hint="eastAsia"/>
                    </w:rPr>
                    <w:t>反馈处理，对问题进行统计</w:t>
                  </w:r>
                  <w:r>
                    <w:rPr>
                      <w:rFonts w:hint="eastAsia"/>
                      <w:lang w:val="en-US" w:eastAsia="zh-CN"/>
                    </w:rPr>
                    <w:t>查看《相关方安全教育记录》</w:t>
                  </w:r>
                </w:p>
              </w:tc>
              <w:tc>
                <w:tcPr>
                  <w:tcW w:w="1848" w:type="dxa"/>
                  <w:vAlign w:val="center"/>
                </w:tcPr>
                <w:p>
                  <w:r>
                    <w:rPr>
                      <w:rFonts w:hint="eastAsia"/>
                      <w:lang w:eastAsia="zh-CN"/>
                    </w:rPr>
                    <w:t>□</w:t>
                  </w:r>
                  <w:r>
                    <w:rPr>
                      <w:rFonts w:hint="eastAsia"/>
                    </w:rPr>
                    <w:t>每年一次</w:t>
                  </w:r>
                </w:p>
                <w:p>
                  <w:r>
                    <w:rPr>
                      <w:rFonts w:hint="eastAsia"/>
                    </w:rPr>
                    <w:sym w:font="Wingdings 2" w:char="0052"/>
                  </w:r>
                  <w:r>
                    <w:rPr>
                      <w:rFonts w:hint="eastAsia"/>
                    </w:rPr>
                    <w:t>随时</w:t>
                  </w:r>
                </w:p>
              </w:tc>
              <w:tc>
                <w:tcPr>
                  <w:tcW w:w="1887" w:type="dxa"/>
                  <w:vAlign w:val="center"/>
                </w:tcPr>
                <w:p>
                  <w:r>
                    <w:rPr>
                      <w:rFonts w:hint="eastAsia"/>
                    </w:rPr>
                    <w:t>相关法规</w:t>
                  </w:r>
                </w:p>
              </w:tc>
              <w:tc>
                <w:tcPr>
                  <w:tcW w:w="2034" w:type="dxa"/>
                  <w:vAlign w:val="center"/>
                </w:tcPr>
                <w:p>
                  <w:pPr>
                    <w:widowControl/>
                    <w:spacing w:before="40"/>
                  </w:pPr>
                  <w:r>
                    <w:rPr>
                      <w:rFonts w:hint="eastAsia"/>
                    </w:rPr>
                    <w:t>□每月 □每季度 ☑每年</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O9.3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管理手册第9.3章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FF0000"/>
                <w:szCs w:val="18"/>
              </w:rPr>
            </w:pPr>
            <w:r>
              <w:rPr>
                <w:rFonts w:hint="eastAsia"/>
                <w:color w:val="auto"/>
                <w:szCs w:val="18"/>
              </w:rPr>
              <w:t>自</w:t>
            </w:r>
            <w:r>
              <w:rPr>
                <w:color w:val="auto"/>
              </w:rPr>
              <w:sym w:font="Wingdings" w:char="00FE"/>
            </w:r>
            <w:r>
              <w:rPr>
                <w:rFonts w:hint="eastAsia"/>
                <w:color w:val="auto"/>
                <w:szCs w:val="18"/>
              </w:rPr>
              <w:t>管理体系建立后/</w:t>
            </w:r>
            <w:r>
              <w:rPr>
                <w:color w:val="auto"/>
              </w:rPr>
              <w:sym w:font="Wingdings" w:char="00A8"/>
            </w:r>
            <w:r>
              <w:rPr>
                <w:rFonts w:hint="eastAsia"/>
                <w:color w:val="auto"/>
              </w:rPr>
              <w:t>近一年</w:t>
            </w:r>
            <w:r>
              <w:rPr>
                <w:rFonts w:hint="eastAsia"/>
                <w:color w:val="auto"/>
                <w:szCs w:val="18"/>
              </w:rPr>
              <w:t>，于</w:t>
            </w:r>
            <w:r>
              <w:rPr>
                <w:rFonts w:hint="eastAsia"/>
                <w:color w:val="auto"/>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31</w:t>
            </w:r>
            <w:r>
              <w:rPr>
                <w:color w:val="000000"/>
                <w:szCs w:val="18"/>
                <w:u w:val="single"/>
              </w:rPr>
              <w:t xml:space="preserve"> </w:t>
            </w:r>
            <w:r>
              <w:rPr>
                <w:rFonts w:hint="eastAsia"/>
                <w:color w:val="000000"/>
                <w:szCs w:val="18"/>
              </w:rPr>
              <w:t>日</w:t>
            </w:r>
            <w:r>
              <w:rPr>
                <w:rFonts w:hint="eastAsia"/>
                <w:color w:val="auto"/>
                <w:szCs w:val="18"/>
              </w:rPr>
              <w:t>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tbl>
            <w:tblPr>
              <w:tblStyle w:val="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962"/>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color w:val="auto"/>
                      <w:szCs w:val="21"/>
                    </w:rPr>
                  </w:pPr>
                  <w:r>
                    <w:rPr>
                      <w:rFonts w:hint="eastAsia"/>
                      <w:color w:val="auto"/>
                      <w:szCs w:val="21"/>
                    </w:rPr>
                    <w:t>管理评审输入信息</w:t>
                  </w:r>
                </w:p>
              </w:tc>
              <w:tc>
                <w:tcPr>
                  <w:tcW w:w="1962" w:type="dxa"/>
                </w:tcPr>
                <w:p>
                  <w:pPr>
                    <w:widowControl/>
                    <w:spacing w:before="40"/>
                    <w:jc w:val="center"/>
                    <w:rPr>
                      <w:color w:val="auto"/>
                      <w:szCs w:val="21"/>
                    </w:rPr>
                  </w:pPr>
                  <w:r>
                    <w:rPr>
                      <w:rFonts w:hint="eastAsia"/>
                      <w:color w:val="auto"/>
                      <w:szCs w:val="21"/>
                    </w:rPr>
                    <w:t>评价</w:t>
                  </w:r>
                </w:p>
              </w:tc>
              <w:tc>
                <w:tcPr>
                  <w:tcW w:w="2999" w:type="dxa"/>
                </w:tcPr>
                <w:p>
                  <w:pPr>
                    <w:widowControl/>
                    <w:spacing w:before="40"/>
                    <w:jc w:val="center"/>
                    <w:rPr>
                      <w:color w:val="auto"/>
                      <w:szCs w:val="21"/>
                    </w:rPr>
                  </w:pPr>
                  <w:r>
                    <w:rPr>
                      <w:rFonts w:hint="eastAsia"/>
                      <w:color w:val="auto"/>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以往管理评审所采取措施的情况；</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与职业健康安全管理体系相关的内外部议题的变化；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相关方的需求和期望的变化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主管部门</w:t>
                  </w:r>
                  <w:r>
                    <w:rPr>
                      <w:color w:val="auto"/>
                      <w:szCs w:val="21"/>
                    </w:rPr>
                    <w:t>日趋严峻的</w:t>
                  </w:r>
                  <w:r>
                    <w:rPr>
                      <w:rFonts w:hint="eastAsia"/>
                      <w:color w:val="auto"/>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法律法规和其他要求的变化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rPr>
                  </w:pPr>
                  <w:r>
                    <w:rPr>
                      <w:rFonts w:hint="eastAsia"/>
                      <w:color w:val="auto"/>
                    </w:rPr>
                    <w:t>风险和机遇的变化</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职业健康安全目标的实现程度</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职业健康安全目标基本达成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color w:val="auto"/>
                      <w:szCs w:val="21"/>
                    </w:rPr>
                  </w:pPr>
                  <w:r>
                    <w:rPr>
                      <w:rFonts w:hint="eastAsia"/>
                      <w:color w:val="auto"/>
                    </w:rPr>
                    <w:t>事件、不符合、纠正措施和持续改进及趋势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监视和测量结果及趋势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rFonts w:hint="eastAsia" w:eastAsia="宋体"/>
                      <w:color w:val="auto"/>
                      <w:szCs w:val="21"/>
                      <w:lang w:eastAsia="zh-CN"/>
                    </w:rPr>
                  </w:pPr>
                  <w:r>
                    <w:rPr>
                      <w:rFonts w:hint="eastAsia"/>
                      <w:color w:val="auto"/>
                      <w:szCs w:val="21"/>
                      <w:lang w:eastAsia="zh-CN"/>
                    </w:rPr>
                    <w:t>符合管理体系要求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对法律法规要求和其他要求的合规性评价的结果的趋势</w:t>
                  </w:r>
                </w:p>
              </w:tc>
              <w:tc>
                <w:tcPr>
                  <w:tcW w:w="1962" w:type="dxa"/>
                  <w:vAlign w:val="center"/>
                </w:tcPr>
                <w:p>
                  <w:pPr>
                    <w:widowControl/>
                    <w:spacing w:before="40"/>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2020年无处罚</w:t>
                  </w:r>
                  <w:r>
                    <w:rPr>
                      <w:rFonts w:hint="eastAsia"/>
                      <w:color w:val="auto"/>
                      <w:szCs w:val="21"/>
                      <w:lang w:eastAsia="zh-CN"/>
                    </w:rPr>
                    <w:t>，合规性</w:t>
                  </w:r>
                  <w:r>
                    <w:rPr>
                      <w:rFonts w:hint="eastAsia"/>
                      <w:color w:val="auto"/>
                      <w:szCs w:val="21"/>
                    </w:rPr>
                    <w:t>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内审、外部审核结果及趋势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工作人员的协商和参与及趋势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风险和机遇即趋势</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保持有效的职业健康安全管理体系所需资源</w:t>
                  </w:r>
                  <w:r>
                    <w:rPr>
                      <w:color w:val="auto"/>
                    </w:rPr>
                    <w:t>的</w:t>
                  </w:r>
                  <w:r>
                    <w:rPr>
                      <w:rFonts w:hint="eastAsia"/>
                      <w:color w:val="auto"/>
                    </w:rPr>
                    <w:t>充分性；</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szCs w:val="21"/>
                    </w:rPr>
                  </w:pPr>
                  <w:r>
                    <w:rPr>
                      <w:rFonts w:hint="eastAsia"/>
                      <w:color w:val="auto"/>
                    </w:rPr>
                    <w:t>与相关方的有关沟通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color w:val="auto"/>
                    </w:rPr>
                  </w:pPr>
                  <w:r>
                    <w:rPr>
                      <w:rFonts w:hint="eastAsia"/>
                      <w:color w:val="auto"/>
                    </w:rPr>
                    <w:t>持续改进的机会</w:t>
                  </w:r>
                </w:p>
              </w:tc>
              <w:tc>
                <w:tcPr>
                  <w:tcW w:w="1962" w:type="dxa"/>
                </w:tcPr>
                <w:p>
                  <w:pPr>
                    <w:widowControl/>
                    <w:spacing w:before="40"/>
                    <w:jc w:val="left"/>
                    <w:rPr>
                      <w:color w:val="auto"/>
                      <w:szCs w:val="21"/>
                    </w:rPr>
                  </w:pPr>
                  <w:r>
                    <w:rPr>
                      <w:rFonts w:hint="eastAsia"/>
                      <w:color w:val="auto"/>
                      <w:szCs w:val="21"/>
                    </w:rPr>
                    <w:t>☑符合 □不符合</w:t>
                  </w:r>
                </w:p>
              </w:tc>
              <w:tc>
                <w:tcPr>
                  <w:tcW w:w="2999" w:type="dxa"/>
                  <w:vAlign w:val="center"/>
                </w:tcPr>
                <w:p>
                  <w:pPr>
                    <w:widowControl/>
                    <w:spacing w:before="40"/>
                    <w:rPr>
                      <w:color w:val="auto"/>
                      <w:szCs w:val="21"/>
                    </w:rPr>
                  </w:pPr>
                  <w:r>
                    <w:rPr>
                      <w:rFonts w:hint="eastAsia"/>
                      <w:color w:val="auto"/>
                      <w:szCs w:val="21"/>
                    </w:rPr>
                    <w:t>无</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szCs w:val="21"/>
                    </w:rPr>
                  </w:pPr>
                  <w:r>
                    <w:rPr>
                      <w:rFonts w:hint="eastAsia"/>
                      <w:szCs w:val="18"/>
                    </w:rPr>
                    <w:t>管理评审输出信息（决策）</w:t>
                  </w:r>
                </w:p>
              </w:tc>
              <w:tc>
                <w:tcPr>
                  <w:tcW w:w="3695" w:type="dxa"/>
                </w:tcPr>
                <w:p>
                  <w:pPr>
                    <w:widowControl/>
                    <w:spacing w:before="40"/>
                    <w:jc w:val="center"/>
                    <w:rPr>
                      <w:szCs w:val="21"/>
                    </w:rPr>
                  </w:pPr>
                  <w:r>
                    <w:rPr>
                      <w:rFonts w:hint="eastAsia"/>
                      <w:szCs w:val="21"/>
                    </w:rPr>
                    <w:t>措施描述（举例）</w:t>
                  </w:r>
                </w:p>
              </w:tc>
              <w:tc>
                <w:tcPr>
                  <w:tcW w:w="2496" w:type="dxa"/>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与持续改进机会相关的决策</w:t>
                  </w:r>
                </w:p>
              </w:tc>
              <w:tc>
                <w:tcPr>
                  <w:tcW w:w="3695" w:type="dxa"/>
                  <w:vAlign w:val="center"/>
                </w:tcPr>
                <w:p>
                  <w:pPr>
                    <w:widowControl/>
                    <w:spacing w:before="40"/>
                    <w:rPr>
                      <w:rFonts w:hint="eastAsia" w:eastAsia="宋体"/>
                      <w:color w:val="auto"/>
                      <w:szCs w:val="21"/>
                      <w:lang w:eastAsia="zh-CN"/>
                    </w:rPr>
                  </w:pPr>
                  <w:r>
                    <w:rPr>
                      <w:rFonts w:hint="eastAsia"/>
                      <w:highlight w:val="none"/>
                    </w:rPr>
                    <w:t>加强对标准的学习</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职业健康安全管理体系所需的变更</w:t>
                  </w:r>
                </w:p>
              </w:tc>
              <w:tc>
                <w:tcPr>
                  <w:tcW w:w="3695" w:type="dxa"/>
                  <w:vAlign w:val="center"/>
                </w:tcPr>
                <w:p>
                  <w:pPr>
                    <w:widowControl/>
                    <w:spacing w:before="40"/>
                    <w:rPr>
                      <w:rFonts w:hint="eastAsia" w:eastAsia="宋体"/>
                      <w:color w:val="auto"/>
                      <w:szCs w:val="21"/>
                      <w:lang w:eastAsia="zh-CN"/>
                    </w:rPr>
                  </w:pPr>
                  <w:r>
                    <w:rPr>
                      <w:rFonts w:hint="eastAsia"/>
                      <w:color w:val="auto"/>
                      <w:szCs w:val="21"/>
                      <w:lang w:val="en-US" w:eastAsia="zh-CN"/>
                    </w:rPr>
                    <w:t>无</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rPr>
                    <w:t>所需资源</w:t>
                  </w:r>
                </w:p>
              </w:tc>
              <w:tc>
                <w:tcPr>
                  <w:tcW w:w="3695" w:type="dxa"/>
                  <w:vAlign w:val="center"/>
                </w:tcPr>
                <w:p>
                  <w:pPr>
                    <w:widowControl/>
                    <w:spacing w:before="40"/>
                    <w:rPr>
                      <w:color w:val="auto"/>
                      <w:szCs w:val="21"/>
                    </w:rPr>
                  </w:pPr>
                  <w:r>
                    <w:rPr>
                      <w:rFonts w:hint="eastAsia"/>
                      <w:color w:val="auto"/>
                      <w:szCs w:val="21"/>
                    </w:rPr>
                    <w:t>资金</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目标未实现所采取的措施（需要时）</w:t>
                  </w:r>
                </w:p>
              </w:tc>
              <w:tc>
                <w:tcPr>
                  <w:tcW w:w="3695" w:type="dxa"/>
                  <w:vAlign w:val="center"/>
                </w:tcPr>
                <w:p>
                  <w:pPr>
                    <w:widowControl/>
                    <w:spacing w:before="40"/>
                    <w:rPr>
                      <w:color w:val="auto"/>
                      <w:szCs w:val="21"/>
                    </w:rPr>
                  </w:pPr>
                  <w:r>
                    <w:rPr>
                      <w:rFonts w:hint="eastAsia"/>
                      <w:color w:val="auto"/>
                      <w:szCs w:val="21"/>
                    </w:rPr>
                    <w:t>----</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改进</w:t>
                  </w:r>
                  <w:r>
                    <w:rPr>
                      <w:rFonts w:hint="eastAsia"/>
                      <w:color w:val="auto"/>
                    </w:rPr>
                    <w:t>职业健康安全</w:t>
                  </w:r>
                  <w:r>
                    <w:rPr>
                      <w:rFonts w:hint="eastAsia"/>
                      <w:color w:val="auto"/>
                      <w:szCs w:val="21"/>
                    </w:rPr>
                    <w:t>管理体系与其他业务过程融合的机会（需要时）</w:t>
                  </w:r>
                </w:p>
              </w:tc>
              <w:tc>
                <w:tcPr>
                  <w:tcW w:w="3695" w:type="dxa"/>
                  <w:vAlign w:val="center"/>
                </w:tcPr>
                <w:p>
                  <w:pPr>
                    <w:widowControl/>
                    <w:spacing w:before="40"/>
                    <w:rPr>
                      <w:color w:val="auto"/>
                      <w:szCs w:val="21"/>
                    </w:rPr>
                  </w:pP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auto"/>
                      <w:szCs w:val="21"/>
                    </w:rPr>
                  </w:pPr>
                  <w:r>
                    <w:rPr>
                      <w:rFonts w:hint="eastAsia"/>
                      <w:color w:val="auto"/>
                      <w:szCs w:val="21"/>
                    </w:rPr>
                    <w:t>任何与组织战略方向相关的结论</w:t>
                  </w:r>
                </w:p>
              </w:tc>
              <w:tc>
                <w:tcPr>
                  <w:tcW w:w="3695" w:type="dxa"/>
                  <w:vAlign w:val="center"/>
                </w:tcPr>
                <w:p>
                  <w:pPr>
                    <w:widowControl/>
                    <w:spacing w:before="40"/>
                    <w:rPr>
                      <w:color w:val="auto"/>
                      <w:szCs w:val="21"/>
                    </w:rPr>
                  </w:pPr>
                  <w:r>
                    <w:rPr>
                      <w:rFonts w:hint="eastAsia"/>
                      <w:color w:val="auto"/>
                      <w:szCs w:val="21"/>
                    </w:rPr>
                    <w:t>职业健康安全管理有效</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改进</w:t>
            </w:r>
          </w:p>
        </w:tc>
        <w:tc>
          <w:tcPr>
            <w:tcW w:w="960" w:type="dxa"/>
            <w:vMerge w:val="restart"/>
          </w:tcPr>
          <w:p>
            <w:pPr>
              <w:rPr>
                <w:highlight w:val="none"/>
              </w:rPr>
            </w:pPr>
            <w:r>
              <w:rPr>
                <w:rFonts w:hint="eastAsia"/>
                <w:highlight w:val="none"/>
              </w:rPr>
              <w:t>Q10.1</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w:t>
            </w:r>
            <w:r>
              <w:rPr>
                <w:rFonts w:hint="eastAsia"/>
                <w:highlight w:val="none"/>
              </w:rPr>
              <w:sym w:font="Wingdings" w:char="00FE"/>
            </w:r>
            <w:r>
              <w:rPr>
                <w:rFonts w:hint="eastAsia"/>
                <w:highlight w:val="none"/>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 xml:space="preserve">组织确定了改进机会，并采取必要措施，以实现其职业健康安全管理体系的预期结果。 </w:t>
            </w:r>
          </w:p>
          <w:p>
            <w:pPr>
              <w:rPr>
                <w:highlight w:val="none"/>
              </w:rPr>
            </w:pPr>
            <w:r>
              <w:rPr>
                <w:rFonts w:hint="eastAsia"/>
                <w:highlight w:val="none"/>
              </w:rPr>
              <w:t xml:space="preserve">这包括： </w:t>
            </w:r>
          </w:p>
          <w:p>
            <w:pPr>
              <w:rPr>
                <w:highlight w:val="none"/>
              </w:rPr>
            </w:pPr>
            <w:r>
              <w:rPr>
                <w:rFonts w:hint="eastAsia"/>
                <w:highlight w:val="none"/>
              </w:rPr>
              <w:sym w:font="Wingdings" w:char="00FE"/>
            </w:r>
            <w:r>
              <w:rPr>
                <w:rFonts w:hint="eastAsia"/>
                <w:highlight w:val="none"/>
              </w:rPr>
              <w:t xml:space="preserve">改进产品和服务，以满足相关方要求并应对其需求和期望； </w:t>
            </w:r>
          </w:p>
          <w:p>
            <w:pPr>
              <w:rPr>
                <w:highlight w:val="none"/>
              </w:rPr>
            </w:pPr>
            <w:r>
              <w:rPr>
                <w:rFonts w:hint="eastAsia"/>
                <w:highlight w:val="none"/>
              </w:rPr>
              <w:sym w:font="Wingdings" w:char="00FE"/>
            </w:r>
            <w:r>
              <w:rPr>
                <w:rFonts w:hint="eastAsia"/>
                <w:highlight w:val="none"/>
              </w:rPr>
              <w:t xml:space="preserve">纠正、预防或减少不利影响； </w:t>
            </w:r>
          </w:p>
          <w:p>
            <w:pPr>
              <w:rPr>
                <w:highlight w:val="none"/>
              </w:rPr>
            </w:pPr>
            <w:r>
              <w:rPr>
                <w:rFonts w:hint="eastAsia"/>
                <w:highlight w:val="none"/>
              </w:rPr>
              <w:sym w:font="Wingdings" w:char="00FE"/>
            </w:r>
            <w:r>
              <w:rPr>
                <w:rFonts w:hint="eastAsia"/>
                <w:highlight w:val="none"/>
              </w:rPr>
              <w:t xml:space="preserve">改进职业健康安全管理体系的绩效和有效性。 </w:t>
            </w:r>
          </w:p>
          <w:p>
            <w:pPr>
              <w:rPr>
                <w:highlight w:val="none"/>
              </w:rPr>
            </w:pPr>
          </w:p>
          <w:p>
            <w:pPr>
              <w:rPr>
                <w:highlight w:val="none"/>
              </w:rPr>
            </w:pPr>
            <w:r>
              <w:rPr>
                <w:rFonts w:hint="eastAsia"/>
                <w:highlight w:val="none"/>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highlight w:val="none"/>
              </w:rPr>
            </w:pPr>
            <w:r>
              <w:rPr>
                <w:rFonts w:hint="eastAsia"/>
                <w:highlight w:val="none"/>
              </w:rPr>
              <w:t>持续改进</w:t>
            </w:r>
          </w:p>
        </w:tc>
        <w:tc>
          <w:tcPr>
            <w:tcW w:w="960" w:type="dxa"/>
            <w:vMerge w:val="restart"/>
          </w:tcPr>
          <w:p>
            <w:pPr>
              <w:rPr>
                <w:highlight w:val="none"/>
              </w:rPr>
            </w:pPr>
            <w:r>
              <w:rPr>
                <w:rFonts w:hint="eastAsia"/>
                <w:highlight w:val="none"/>
              </w:rPr>
              <w:t>O10.3</w:t>
            </w:r>
          </w:p>
        </w:tc>
        <w:tc>
          <w:tcPr>
            <w:tcW w:w="745" w:type="dxa"/>
          </w:tcPr>
          <w:p>
            <w:pPr>
              <w:rPr>
                <w:highlight w:val="none"/>
              </w:rPr>
            </w:pPr>
            <w:r>
              <w:rPr>
                <w:rFonts w:hint="eastAsia"/>
                <w:highlight w:val="none"/>
              </w:rPr>
              <w:t>文件名称</w:t>
            </w:r>
          </w:p>
        </w:tc>
        <w:tc>
          <w:tcPr>
            <w:tcW w:w="9259" w:type="dxa"/>
            <w:vAlign w:val="center"/>
          </w:tcPr>
          <w:p>
            <w:pPr>
              <w:rPr>
                <w:highlight w:val="none"/>
              </w:rPr>
            </w:pPr>
            <w:r>
              <w:rPr>
                <w:rFonts w:hint="eastAsia"/>
                <w:highlight w:val="none"/>
              </w:rPr>
              <w:t>如：《不符合、纠正和预防措施控制程序》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highlight w:val="none"/>
                    </w:rPr>
                  </w:pPr>
                  <w:r>
                    <w:rPr>
                      <w:rFonts w:hint="eastAsia"/>
                      <w:highlight w:val="none"/>
                    </w:rPr>
                    <w:t>改进方式</w:t>
                  </w:r>
                </w:p>
              </w:tc>
              <w:tc>
                <w:tcPr>
                  <w:tcW w:w="3305" w:type="dxa"/>
                </w:tcPr>
                <w:p>
                  <w:pPr>
                    <w:jc w:val="center"/>
                    <w:rPr>
                      <w:highlight w:val="none"/>
                    </w:rPr>
                  </w:pPr>
                  <w:r>
                    <w:rPr>
                      <w:rFonts w:hint="eastAsia"/>
                      <w:highlight w:val="none"/>
                    </w:rPr>
                    <w:t>改进活动</w:t>
                  </w:r>
                </w:p>
              </w:tc>
              <w:tc>
                <w:tcPr>
                  <w:tcW w:w="1947" w:type="dxa"/>
                </w:tcPr>
                <w:p>
                  <w:pPr>
                    <w:jc w:val="center"/>
                    <w:rPr>
                      <w:highlight w:val="none"/>
                    </w:rPr>
                  </w:pPr>
                  <w:r>
                    <w:rPr>
                      <w:rFonts w:hint="eastAsia"/>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91" w:type="dxa"/>
                </w:tcPr>
                <w:p>
                  <w:pPr>
                    <w:rPr>
                      <w:highlight w:val="none"/>
                    </w:rPr>
                  </w:pPr>
                  <w:r>
                    <w:rPr>
                      <w:rFonts w:hint="eastAsia"/>
                      <w:highlight w:val="none"/>
                    </w:rPr>
                    <w:t>提升职业健康安全绩效</w:t>
                  </w:r>
                </w:p>
              </w:tc>
              <w:tc>
                <w:tcPr>
                  <w:tcW w:w="3305" w:type="dxa"/>
                </w:tcPr>
                <w:p>
                  <w:pPr>
                    <w:rPr>
                      <w:highlight w:val="none"/>
                    </w:rPr>
                  </w:pPr>
                  <w:r>
                    <w:rPr>
                      <w:rFonts w:hint="eastAsia"/>
                      <w:highlight w:val="none"/>
                    </w:rPr>
                    <w:sym w:font="Wingdings" w:char="00FE"/>
                  </w:r>
                  <w:r>
                    <w:rPr>
                      <w:rFonts w:hint="eastAsia"/>
                      <w:highlight w:val="none"/>
                    </w:rPr>
                    <w:t xml:space="preserve"> 见管理评审改进措施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1" w:type="dxa"/>
                </w:tcPr>
                <w:p>
                  <w:pPr>
                    <w:rPr>
                      <w:highlight w:val="none"/>
                    </w:rPr>
                  </w:pPr>
                  <w:r>
                    <w:rPr>
                      <w:rFonts w:hint="eastAsia"/>
                      <w:highlight w:val="none"/>
                    </w:rPr>
                    <w:t>促进支持职业健康安全管理体系的文化</w:t>
                  </w:r>
                </w:p>
              </w:tc>
              <w:tc>
                <w:tcPr>
                  <w:tcW w:w="3305" w:type="dxa"/>
                </w:tcPr>
                <w:p>
                  <w:pPr>
                    <w:rPr>
                      <w:highlight w:val="none"/>
                    </w:rPr>
                  </w:pPr>
                  <w:r>
                    <w:rPr>
                      <w:rFonts w:hint="eastAsia"/>
                      <w:highlight w:val="none"/>
                    </w:rPr>
                    <w:sym w:font="Wingdings" w:char="00FE"/>
                  </w:r>
                  <w:r>
                    <w:rPr>
                      <w:rFonts w:hint="eastAsia"/>
                      <w:highlight w:val="none"/>
                    </w:rPr>
                    <w:t xml:space="preserve"> 见OHS意识的培养</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促进工作人员参与职业健康安全管理体系持续改进措施的实施</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rPr>
                      <w:highlight w:val="none"/>
                    </w:rPr>
                  </w:pPr>
                  <w:r>
                    <w:rPr>
                      <w:rFonts w:hint="eastAsia"/>
                      <w:highlight w:val="none"/>
                    </w:rPr>
                    <w:t>就有关持续改进的结果与工作人员及其代表（若有）进行沟通</w:t>
                  </w:r>
                </w:p>
              </w:tc>
              <w:tc>
                <w:tcPr>
                  <w:tcW w:w="3305" w:type="dxa"/>
                </w:tcPr>
                <w:p>
                  <w:pPr>
                    <w:rPr>
                      <w:highlight w:val="none"/>
                    </w:rPr>
                  </w:pPr>
                  <w:r>
                    <w:rPr>
                      <w:rFonts w:hint="eastAsia"/>
                      <w:highlight w:val="none"/>
                    </w:rPr>
                    <w:sym w:font="Wingdings" w:char="00FE"/>
                  </w:r>
                  <w:r>
                    <w:rPr>
                      <w:rFonts w:hint="eastAsia"/>
                      <w:highlight w:val="none"/>
                    </w:rPr>
                    <w:t xml:space="preserve"> 见协商和参与</w:t>
                  </w:r>
                </w:p>
                <w:p>
                  <w:pPr>
                    <w:rPr>
                      <w:highlight w:val="none"/>
                    </w:rPr>
                  </w:pPr>
                  <w:r>
                    <w:rPr>
                      <w:rFonts w:hint="eastAsia"/>
                      <w:highlight w:val="none"/>
                    </w:rPr>
                    <w:sym w:font="Wingdings" w:char="00FE"/>
                  </w:r>
                  <w:r>
                    <w:rPr>
                      <w:rFonts w:hint="eastAsia"/>
                      <w:highlight w:val="none"/>
                    </w:rPr>
                    <w:t xml:space="preserve"> 见管理评审改进措施</w:t>
                  </w:r>
                </w:p>
                <w:p>
                  <w:pPr>
                    <w:rPr>
                      <w:highlight w:val="none"/>
                    </w:rPr>
                  </w:pPr>
                  <w:r>
                    <w:rPr>
                      <w:rFonts w:hint="eastAsia"/>
                      <w:highlight w:val="none"/>
                    </w:rPr>
                    <w:sym w:font="Wingdings" w:char="00FE"/>
                  </w:r>
                  <w:r>
                    <w:rPr>
                      <w:rFonts w:hint="eastAsia"/>
                      <w:highlight w:val="none"/>
                    </w:rPr>
                    <w:t xml:space="preserve"> 见事件、不符合和纠正措施</w:t>
                  </w:r>
                </w:p>
              </w:tc>
              <w:tc>
                <w:tcPr>
                  <w:tcW w:w="1947" w:type="dxa"/>
                  <w:vAlign w:val="center"/>
                </w:tcPr>
                <w:p>
                  <w:pPr>
                    <w:rPr>
                      <w:highlight w:val="none"/>
                    </w:rPr>
                  </w:pPr>
                  <w:r>
                    <w:rPr>
                      <w:rFonts w:hint="eastAsia"/>
                      <w:highlight w:val="none"/>
                    </w:rPr>
                    <w:sym w:font="Wingdings" w:char="00FE"/>
                  </w:r>
                  <w:r>
                    <w:rPr>
                      <w:rFonts w:hint="eastAsia"/>
                      <w:highlight w:val="none"/>
                    </w:rPr>
                    <w:t xml:space="preserve">符合  </w:t>
                  </w:r>
                  <w:r>
                    <w:rPr>
                      <w:rFonts w:hint="eastAsia"/>
                      <w:highlight w:val="none"/>
                    </w:rPr>
                    <w:sym w:font="Wingdings" w:char="00FE"/>
                  </w:r>
                  <w:r>
                    <w:rPr>
                      <w:rFonts w:hint="eastAsia"/>
                      <w:highlight w:val="none"/>
                    </w:rPr>
                    <w:t xml:space="preserve">不符合 </w:t>
                  </w:r>
                </w:p>
              </w:tc>
            </w:tr>
          </w:tbl>
          <w:p>
            <w:pPr>
              <w:rPr>
                <w:highlight w:val="none"/>
              </w:rPr>
            </w:pPr>
          </w:p>
          <w:p>
            <w:pPr>
              <w:rPr>
                <w:highlight w:val="none"/>
              </w:rPr>
            </w:pPr>
            <w:r>
              <w:rPr>
                <w:rFonts w:hint="eastAsia"/>
                <w:highlight w:val="none"/>
              </w:rPr>
              <w:sym w:font="Wingdings" w:char="00FE"/>
            </w:r>
            <w:r>
              <w:rPr>
                <w:rFonts w:hint="eastAsia"/>
                <w:highlight w:val="none"/>
              </w:rPr>
              <w:t xml:space="preserve"> 管理评审改进措施已落实</w:t>
            </w:r>
          </w:p>
          <w:p>
            <w:pP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581448AC"/>
    <w:multiLevelType w:val="singleLevel"/>
    <w:tmpl w:val="581448AC"/>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204E3"/>
    <w:rsid w:val="00183D5C"/>
    <w:rsid w:val="001A2D7F"/>
    <w:rsid w:val="001C7397"/>
    <w:rsid w:val="00256797"/>
    <w:rsid w:val="002939AD"/>
    <w:rsid w:val="00314AF6"/>
    <w:rsid w:val="00337922"/>
    <w:rsid w:val="00340867"/>
    <w:rsid w:val="00375B0D"/>
    <w:rsid w:val="00380837"/>
    <w:rsid w:val="003A198A"/>
    <w:rsid w:val="00410914"/>
    <w:rsid w:val="004177C7"/>
    <w:rsid w:val="004535F9"/>
    <w:rsid w:val="0048201E"/>
    <w:rsid w:val="00533D2F"/>
    <w:rsid w:val="00536930"/>
    <w:rsid w:val="00564E53"/>
    <w:rsid w:val="005D5659"/>
    <w:rsid w:val="00600C20"/>
    <w:rsid w:val="006025A8"/>
    <w:rsid w:val="00644FE2"/>
    <w:rsid w:val="0067640C"/>
    <w:rsid w:val="006E678B"/>
    <w:rsid w:val="006E7B1D"/>
    <w:rsid w:val="006F5656"/>
    <w:rsid w:val="007757F3"/>
    <w:rsid w:val="007C1B48"/>
    <w:rsid w:val="007E3B15"/>
    <w:rsid w:val="007E6AEB"/>
    <w:rsid w:val="008973EE"/>
    <w:rsid w:val="00971600"/>
    <w:rsid w:val="009973B4"/>
    <w:rsid w:val="009C28C1"/>
    <w:rsid w:val="009F7EED"/>
    <w:rsid w:val="00A80636"/>
    <w:rsid w:val="00AF0AAB"/>
    <w:rsid w:val="00BC0BAE"/>
    <w:rsid w:val="00BF597E"/>
    <w:rsid w:val="00C070B1"/>
    <w:rsid w:val="00C51A36"/>
    <w:rsid w:val="00C55228"/>
    <w:rsid w:val="00C63768"/>
    <w:rsid w:val="00CE315A"/>
    <w:rsid w:val="00D06F59"/>
    <w:rsid w:val="00D8388C"/>
    <w:rsid w:val="00E6224C"/>
    <w:rsid w:val="00EB0164"/>
    <w:rsid w:val="00ED0F62"/>
    <w:rsid w:val="00F36130"/>
    <w:rsid w:val="00FD1E31"/>
    <w:rsid w:val="010054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4D1504C"/>
    <w:rsid w:val="050D3D1E"/>
    <w:rsid w:val="05422E8D"/>
    <w:rsid w:val="05505823"/>
    <w:rsid w:val="056577F0"/>
    <w:rsid w:val="056A75E8"/>
    <w:rsid w:val="05705C5F"/>
    <w:rsid w:val="059C20C3"/>
    <w:rsid w:val="05A05014"/>
    <w:rsid w:val="05F6270F"/>
    <w:rsid w:val="0605101B"/>
    <w:rsid w:val="06120F24"/>
    <w:rsid w:val="0618393F"/>
    <w:rsid w:val="061B4460"/>
    <w:rsid w:val="06475D51"/>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021A5E"/>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72061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BCD775C"/>
    <w:rsid w:val="1C2B6F16"/>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6F6663"/>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7C51CA"/>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CE6C77"/>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031692"/>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F92D63"/>
    <w:rsid w:val="3545030D"/>
    <w:rsid w:val="35527F1F"/>
    <w:rsid w:val="356E7CA4"/>
    <w:rsid w:val="357914C0"/>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97FFD"/>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BE5D1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5F2A5D"/>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53182E"/>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4931CF"/>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1CC6B38"/>
    <w:rsid w:val="521A5D1E"/>
    <w:rsid w:val="523624DE"/>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802BA4"/>
    <w:rsid w:val="55C375DD"/>
    <w:rsid w:val="56026B10"/>
    <w:rsid w:val="56156439"/>
    <w:rsid w:val="56270CFC"/>
    <w:rsid w:val="563A02F6"/>
    <w:rsid w:val="56643532"/>
    <w:rsid w:val="568B5A7B"/>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8EE7231"/>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3E68F1"/>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A5181E"/>
    <w:rsid w:val="5FCC65B3"/>
    <w:rsid w:val="5FE015B4"/>
    <w:rsid w:val="6018182B"/>
    <w:rsid w:val="601E0F43"/>
    <w:rsid w:val="60250281"/>
    <w:rsid w:val="604E6EEE"/>
    <w:rsid w:val="60596F8D"/>
    <w:rsid w:val="608075E1"/>
    <w:rsid w:val="60E47C4C"/>
    <w:rsid w:val="61326FB1"/>
    <w:rsid w:val="61384C31"/>
    <w:rsid w:val="6151193F"/>
    <w:rsid w:val="61857CB5"/>
    <w:rsid w:val="61A537D2"/>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DFA17F1"/>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0BA6131"/>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Pr>
      <w:outlineLvl w:val="4"/>
    </w:pPr>
  </w:style>
  <w:style w:type="paragraph" w:customStyle="1" w:styleId="18">
    <w:name w:val="二级条标题"/>
    <w:basedOn w:val="19"/>
    <w:next w:val="16"/>
    <w:qFormat/>
    <w:uiPriority w:val="0"/>
    <w:pPr>
      <w:numPr>
        <w:ilvl w:val="3"/>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1234</Words>
  <Characters>7034</Characters>
  <Lines>58</Lines>
  <Paragraphs>16</Paragraphs>
  <TotalTime>2</TotalTime>
  <ScaleCrop>false</ScaleCrop>
  <LinksUpToDate>false</LinksUpToDate>
  <CharactersWithSpaces>8252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2021-04-28T03:24:44Z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DE1C6AE3CD17486486DE10736101A77F</vt:lpwstr>
  </property>
</Properties>
</file>