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检测部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陪同人员：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李清江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张磊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2021-04-27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审核条款：6.1.2/6.2/8.1.1/8.2/9.1.1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补充现场确认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004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经现场确认企业实际情况与远程审核内容一致</w:t>
            </w:r>
          </w:p>
        </w:tc>
        <w:tc>
          <w:tcPr>
            <w:tcW w:w="158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危险源辨识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O6.1.2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如：手册第6.1.2条款、《危险源辨识、风险评价和控制措施的确定程序》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与</w:t>
            </w:r>
            <w:r>
              <w:rPr>
                <w:rFonts w:hint="eastAsia"/>
                <w:b/>
                <w:bCs/>
              </w:rPr>
              <w:t>部门职</w:t>
            </w:r>
            <w:r>
              <w:rPr>
                <w:rFonts w:hint="eastAsia"/>
                <w:b/>
                <w:bCs/>
                <w:szCs w:val="22"/>
              </w:rPr>
              <w:t>责相关的主要危险源及其控制</w:t>
            </w:r>
            <w:r>
              <w:rPr>
                <w:rFonts w:hint="eastAsia"/>
                <w:b/>
                <w:bCs/>
              </w:rPr>
              <w:t>措施是</w:t>
            </w:r>
            <w:r>
              <w:rPr>
                <w:rFonts w:hint="eastAsia"/>
              </w:rPr>
              <w:t>：</w:t>
            </w:r>
          </w:p>
          <w:tbl>
            <w:tblPr>
              <w:tblStyle w:val="7"/>
              <w:tblW w:w="91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1"/>
              <w:gridCol w:w="2448"/>
              <w:gridCol w:w="3541"/>
              <w:gridCol w:w="15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主要危险源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状态</w:t>
                  </w:r>
                </w:p>
              </w:tc>
              <w:tc>
                <w:tcPr>
                  <w:tcW w:w="3541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控制措施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责任部门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火灾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4"/>
                    </w:rPr>
                    <w:sym w:font="Wingdings" w:char="00A8"/>
                  </w:r>
                  <w:r>
                    <w:rPr>
                      <w:rFonts w:hint="eastAsia"/>
                      <w:szCs w:val="24"/>
                    </w:rPr>
                    <w:t xml:space="preserve">正常 </w:t>
                  </w:r>
                  <w:r>
                    <w:rPr>
                      <w:rFonts w:hint="eastAsia"/>
                      <w:szCs w:val="24"/>
                    </w:rPr>
                    <w:sym w:font="Wingdings" w:char="00FE"/>
                  </w:r>
                  <w:r>
                    <w:rPr>
                      <w:rFonts w:hint="eastAsia"/>
                      <w:szCs w:val="24"/>
                    </w:rPr>
                    <w:t xml:space="preserve">异常 </w:t>
                  </w:r>
                  <w:r>
                    <w:rPr>
                      <w:rFonts w:hint="eastAsia"/>
                      <w:szCs w:val="24"/>
                    </w:rPr>
                    <w:sym w:font="Wingdings" w:char="00FE"/>
                  </w:r>
                  <w:r>
                    <w:rPr>
                      <w:rFonts w:hint="eastAsia"/>
                      <w:szCs w:val="24"/>
                    </w:rPr>
                    <w:t>紧急</w:t>
                  </w:r>
                </w:p>
              </w:tc>
              <w:tc>
                <w:tcPr>
                  <w:tcW w:w="354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</w:rPr>
                    <w:t>日常检查供电线路是否老化，安全用电，工作场所禁止火种，加强人员培训，做好消防应急演练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综合办公室</w:t>
                  </w:r>
                </w:p>
                <w:p>
                  <w:pPr>
                    <w:rPr>
                      <w:rFonts w:hint="eastAsia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检测部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触电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</w:rPr>
                    <w:sym w:font="Wingdings" w:char="00A8"/>
                  </w:r>
                  <w:r>
                    <w:rPr>
                      <w:rFonts w:hint="eastAsia"/>
                      <w:szCs w:val="24"/>
                    </w:rPr>
                    <w:t xml:space="preserve">正常 </w:t>
                  </w:r>
                  <w:r>
                    <w:rPr>
                      <w:rFonts w:hint="eastAsia"/>
                      <w:szCs w:val="24"/>
                    </w:rPr>
                    <w:sym w:font="Wingdings" w:char="00FE"/>
                  </w:r>
                  <w:r>
                    <w:rPr>
                      <w:rFonts w:hint="eastAsia"/>
                      <w:szCs w:val="24"/>
                    </w:rPr>
                    <w:t xml:space="preserve">异常 </w:t>
                  </w:r>
                  <w:r>
                    <w:rPr>
                      <w:rFonts w:hint="eastAsia"/>
                      <w:szCs w:val="24"/>
                    </w:rPr>
                    <w:sym w:font="Wingdings" w:char="00FE"/>
                  </w:r>
                  <w:r>
                    <w:rPr>
                      <w:rFonts w:hint="eastAsia"/>
                      <w:szCs w:val="24"/>
                    </w:rPr>
                    <w:t>紧急</w:t>
                  </w:r>
                </w:p>
              </w:tc>
              <w:tc>
                <w:tcPr>
                  <w:tcW w:w="354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Cs w:val="24"/>
                    </w:rPr>
                    <w:t>日常检查供电线路是否老化，安全用电，加强人员培训，做好应急演练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综合办公室</w:t>
                  </w:r>
                </w:p>
                <w:p>
                  <w:pPr>
                    <w:rPr>
                      <w:rFonts w:hint="eastAsia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检测部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31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危险化学品泄漏</w:t>
                  </w:r>
                </w:p>
              </w:tc>
              <w:tc>
                <w:tcPr>
                  <w:tcW w:w="2448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/>
                      <w:szCs w:val="24"/>
                      <w:lang w:val="en-GB" w:eastAsia="zh-CN"/>
                    </w:rPr>
                  </w:pPr>
                  <w:r>
                    <w:rPr>
                      <w:rFonts w:hint="eastAsia"/>
                      <w:szCs w:val="24"/>
                    </w:rPr>
                    <w:sym w:font="Wingdings" w:char="00A8"/>
                  </w:r>
                  <w:r>
                    <w:rPr>
                      <w:rFonts w:hint="eastAsia"/>
                      <w:szCs w:val="24"/>
                    </w:rPr>
                    <w:t xml:space="preserve">正常 </w:t>
                  </w:r>
                  <w:r>
                    <w:rPr>
                      <w:rFonts w:hint="eastAsia"/>
                      <w:szCs w:val="24"/>
                    </w:rPr>
                    <w:sym w:font="Wingdings" w:char="00FE"/>
                  </w:r>
                  <w:r>
                    <w:rPr>
                      <w:rFonts w:hint="eastAsia"/>
                      <w:szCs w:val="24"/>
                    </w:rPr>
                    <w:t xml:space="preserve">异常 </w:t>
                  </w:r>
                  <w:r>
                    <w:rPr>
                      <w:rFonts w:hint="eastAsia"/>
                      <w:szCs w:val="24"/>
                    </w:rPr>
                    <w:sym w:font="Wingdings" w:char="00FE"/>
                  </w:r>
                  <w:r>
                    <w:rPr>
                      <w:rFonts w:hint="eastAsia"/>
                      <w:szCs w:val="24"/>
                    </w:rPr>
                    <w:t>紧急</w:t>
                  </w:r>
                </w:p>
              </w:tc>
              <w:tc>
                <w:tcPr>
                  <w:tcW w:w="3541" w:type="dxa"/>
                  <w:shd w:val="clear" w:color="auto" w:fill="auto"/>
                </w:tcPr>
                <w:p>
                  <w:pPr>
                    <w:rPr>
                      <w:rFonts w:hint="eastAsia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加强管理，人员培训，加强防护，完善规章制度</w:t>
                  </w:r>
                </w:p>
              </w:tc>
              <w:tc>
                <w:tcPr>
                  <w:tcW w:w="157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eastAsia="宋体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Cs w:val="24"/>
                      <w:lang w:eastAsia="zh-CN"/>
                    </w:rPr>
                    <w:t>检测部</w:t>
                  </w:r>
                </w:p>
              </w:tc>
            </w:tr>
          </w:tbl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职业健康安全目标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O6.2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r>
              <w:rPr>
                <w:rFonts w:hint="eastAsia"/>
              </w:rPr>
              <w:t>如：手册第6.2条款、《</w:t>
            </w:r>
            <w:r>
              <w:rPr>
                <w:rFonts w:hint="eastAsia"/>
                <w:color w:val="000000"/>
                <w:szCs w:val="21"/>
              </w:rPr>
              <w:t>职业健康安全目标</w:t>
            </w:r>
            <w:r>
              <w:rPr>
                <w:rFonts w:hint="eastAsia"/>
              </w:rPr>
              <w:t>》</w:t>
            </w:r>
          </w:p>
        </w:tc>
        <w:tc>
          <w:tcPr>
            <w:tcW w:w="1585" w:type="dxa"/>
            <w:vMerge w:val="restart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职业健康安全</w:t>
            </w:r>
            <w:r>
              <w:rPr>
                <w:rFonts w:hint="eastAsia"/>
              </w:rPr>
              <w:t>目标实现情况的评价，及其测量方法是：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8"/>
              <w:gridCol w:w="2977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8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职业健康安全</w:t>
                  </w: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目标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控制参数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火灾事故为0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4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zCs w:val="24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78" w:type="dxa"/>
                  <w:shd w:val="clear" w:color="auto" w:fill="auto"/>
                  <w:vAlign w:val="center"/>
                </w:tcPr>
                <w:p>
                  <w:pPr>
                    <w:widowControl/>
                    <w:spacing w:before="40"/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触电、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伤亡事故为0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0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综合办公室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完成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运行控制</w:t>
            </w:r>
          </w:p>
        </w:tc>
        <w:tc>
          <w:tcPr>
            <w:tcW w:w="960" w:type="dxa"/>
            <w:vMerge w:val="restart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O8.1</w:t>
            </w:r>
          </w:p>
        </w:tc>
        <w:tc>
          <w:tcPr>
            <w:tcW w:w="745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如：管理手册、《运行过程控制程序》、《工艺流程图》、《作业指导书》、《操作规程》</w:t>
            </w:r>
          </w:p>
        </w:tc>
        <w:tc>
          <w:tcPr>
            <w:tcW w:w="1585" w:type="dxa"/>
            <w:vMerge w:val="restart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不符合</w:t>
            </w:r>
          </w:p>
          <w:p>
            <w:pPr>
              <w:pStyle w:val="10"/>
              <w:spacing w:before="0" w:after="0" w:line="320" w:lineRule="exact"/>
            </w:pPr>
            <w:r>
              <w:rPr>
                <w:rFonts w:hint="eastAsia"/>
                <w:lang w:val="en-US" w:eastAsia="zh-CN"/>
              </w:rPr>
              <w:t>危化品库</w:t>
            </w:r>
            <w:r>
              <w:rPr>
                <w:rFonts w:hint="eastAsia"/>
              </w:rPr>
              <w:t>未张贴MSDS</w:t>
            </w:r>
          </w:p>
          <w:p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lang w:val="en-US" w:eastAsia="zh-CN" w:bidi="ar-SA"/>
              </w:rPr>
              <w:t>现场查看危废库有堆叠现象，未作温湿度管控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r>
              <w:rPr>
                <w:rFonts w:hint="eastAsia"/>
              </w:rPr>
              <w:t>组织应在生产过程中进行职业健康安全风险因素的控制。</w:t>
            </w:r>
          </w:p>
          <w:p>
            <w:r>
              <w:rPr>
                <w:rFonts w:hint="eastAsia"/>
              </w:rPr>
              <w:t>产品/服务1：</w:t>
            </w:r>
          </w:p>
          <w:p>
            <w:r>
              <w:rPr>
                <w:rFonts w:hint="eastAsia"/>
              </w:rPr>
              <w:t xml:space="preserve">查看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《工艺流程图》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《操作规程》：</w:t>
            </w:r>
          </w:p>
          <w:p>
            <w:r>
              <w:rPr>
                <w:rFonts w:hint="default"/>
                <w:lang w:val="en-US" w:eastAsia="zh-CN"/>
              </w:rPr>
              <w:t>接受任务—见证取样—检测—记录数据—数据整理—编制报告—报告校核批准—打印存档—报告发送</w:t>
            </w:r>
          </w:p>
          <w:p>
            <w:r>
              <w:rPr>
                <w:rFonts w:hint="eastAsia"/>
              </w:rPr>
              <w:t>查看《环境因素、危险源识别汇总》和《重大危险源表》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询问操作人员关于实验过程中的职业健康安全风险辨识及管理方案，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已培训</w:t>
            </w:r>
            <w:r>
              <w:t xml:space="preserve"> </w:t>
            </w:r>
            <w:r>
              <w:rPr>
                <w:rFonts w:hint="eastAsia"/>
              </w:rPr>
              <w:t xml:space="preserve"> □未培训，说明：</w:t>
            </w:r>
          </w:p>
          <w:p>
            <w:r>
              <w:rPr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询问实验室是否有废气排放，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无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</w:t>
            </w:r>
          </w:p>
          <w:p>
            <w:r>
              <w:rPr>
                <w:rFonts w:hint="eastAsia"/>
              </w:rPr>
              <w:t>询问实验室是否有较大噪声排放，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无 □有</w:t>
            </w:r>
          </w:p>
          <w:p>
            <w:r>
              <w:rPr>
                <w:rFonts w:hint="eastAsia"/>
              </w:rPr>
              <w:t xml:space="preserve">询问实验室是否使用危险化学品，□无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有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危化品的特性：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易燃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易爆 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腐蚀性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有毒   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有害   </w:t>
            </w:r>
            <w:r>
              <w:rPr/>
              <w:sym w:font="Wingdings" w:char="00A8"/>
            </w:r>
            <w:r>
              <w:rPr>
                <w:rFonts w:hint="eastAsia"/>
              </w:rPr>
              <w:t>其他——</w:t>
            </w:r>
          </w:p>
          <w:p>
            <w:r>
              <w:rPr>
                <w:rFonts w:hint="eastAsia"/>
              </w:rPr>
              <w:t xml:space="preserve">查看相关MSDS或告知牌的发放和使用情况，□合格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不合格</w:t>
            </w:r>
          </w:p>
          <w:p>
            <w:r>
              <w:rPr>
                <w:rFonts w:hint="eastAsia"/>
              </w:rPr>
              <w:t>查看实验室危化品管理的情况（适用时）</w:t>
            </w:r>
          </w:p>
          <w:tbl>
            <w:tblPr>
              <w:tblStyle w:val="8"/>
              <w:tblW w:w="896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8"/>
              <w:gridCol w:w="876"/>
              <w:gridCol w:w="1127"/>
              <w:gridCol w:w="1984"/>
              <w:gridCol w:w="1566"/>
              <w:gridCol w:w="20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危化品名称</w:t>
                  </w:r>
                </w:p>
              </w:tc>
              <w:tc>
                <w:tcPr>
                  <w:tcW w:w="87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是否有MSDS</w:t>
                  </w:r>
                </w:p>
              </w:tc>
              <w:tc>
                <w:tcPr>
                  <w:tcW w:w="112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危害特性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控制措施要求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措施落实情况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验证结论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  <w:vAlign w:val="center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硝酸</w:t>
                  </w:r>
                </w:p>
              </w:tc>
              <w:tc>
                <w:tcPr>
                  <w:tcW w:w="876" w:type="dxa"/>
                  <w:vAlign w:val="center"/>
                </w:tcPr>
                <w:p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127" w:type="dxa"/>
                  <w:vAlign w:val="center"/>
                </w:tcPr>
                <w:p>
                  <w:r>
                    <w:rPr>
                      <w:rFonts w:hint="eastAsia"/>
                    </w:rPr>
                    <w:t>腐蚀性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r>
                    <w:rPr>
                      <w:rFonts w:hint="eastAsia"/>
                    </w:rPr>
                    <w:t>双人双锁，防潮，控温等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r>
                    <w:rPr>
                      <w:rFonts w:hint="eastAsia"/>
                    </w:rPr>
                    <w:t>已落实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 2" w:char="00A3"/>
                  </w:r>
                  <w:r>
                    <w:rPr>
                      <w:rFonts w:hint="eastAsia"/>
                      <w:color w:val="auto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  <w:vAlign w:val="center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丙酮</w:t>
                  </w:r>
                </w:p>
              </w:tc>
              <w:tc>
                <w:tcPr>
                  <w:tcW w:w="876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127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易制毒</w:t>
                  </w:r>
                  <w:r>
                    <w:rPr>
                      <w:rFonts w:hint="eastAsia"/>
                    </w:rPr>
                    <w:t>性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双人双锁，防潮，控温等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已落实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 2" w:char="00A3"/>
                  </w:r>
                  <w:r>
                    <w:rPr>
                      <w:rFonts w:hint="eastAsia"/>
                      <w:color w:val="auto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>不合格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8" w:type="dxa"/>
                  <w:vAlign w:val="center"/>
                </w:tcPr>
                <w:p>
                  <w:r>
                    <w:rPr>
                      <w:rFonts w:hint="eastAsia"/>
                    </w:rPr>
                    <w:t>盐酸</w:t>
                  </w:r>
                </w:p>
              </w:tc>
              <w:tc>
                <w:tcPr>
                  <w:tcW w:w="876" w:type="dxa"/>
                  <w:vAlign w:val="center"/>
                </w:tcPr>
                <w:p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127" w:type="dxa"/>
                  <w:vAlign w:val="center"/>
                </w:tcPr>
                <w:p>
                  <w:r>
                    <w:rPr>
                      <w:rFonts w:hint="eastAsia"/>
                    </w:rPr>
                    <w:t>腐蚀性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r>
                    <w:rPr>
                      <w:rFonts w:hint="eastAsia"/>
                    </w:rPr>
                    <w:t>双人双锁，防潮，控温等</w:t>
                  </w:r>
                </w:p>
              </w:tc>
              <w:tc>
                <w:tcPr>
                  <w:tcW w:w="1566" w:type="dxa"/>
                  <w:vAlign w:val="center"/>
                </w:tcPr>
                <w:p>
                  <w:r>
                    <w:rPr>
                      <w:rFonts w:hint="eastAsia"/>
                    </w:rPr>
                    <w:t>已落实</w:t>
                  </w:r>
                </w:p>
              </w:tc>
              <w:tc>
                <w:tcPr>
                  <w:tcW w:w="2046" w:type="dxa"/>
                  <w:vAlign w:val="center"/>
                </w:tcPr>
                <w:p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sym w:font="Wingdings 2" w:char="00A3"/>
                  </w:r>
                  <w:r>
                    <w:rPr>
                      <w:rFonts w:hint="eastAsia"/>
                      <w:color w:val="auto"/>
                    </w:rPr>
                    <w:t xml:space="preserve">合格 </w:t>
                  </w:r>
                  <w:r>
                    <w:rPr>
                      <w:rFonts w:hint="eastAsia"/>
                      <w:color w:val="auto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</w:rPr>
                    <w:t>不合格</w:t>
                  </w: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kern w:val="2"/>
                <w:sz w:val="21"/>
                <w:highlight w:val="cyan"/>
                <w:lang w:val="en-US" w:eastAsia="zh-CN" w:bidi="ar-SA"/>
              </w:rPr>
            </w:pPr>
          </w:p>
        </w:tc>
        <w:tc>
          <w:tcPr>
            <w:tcW w:w="1585" w:type="dxa"/>
            <w:vMerge w:val="continue"/>
          </w:tcPr>
          <w:p>
            <w:pPr>
              <w:spacing w:line="320" w:lineRule="exact"/>
              <w:rPr>
                <w:rFonts w:hint="eastAsia"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</w:t>
            </w: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查看实验室的现场管理</w:t>
            </w:r>
          </w:p>
          <w:p>
            <w:pPr>
              <w:rPr>
                <w:highlight w:val="cyan"/>
              </w:rPr>
            </w:pPr>
            <w:r>
              <w:rPr>
                <w:rFonts w:hint="eastAsia"/>
              </w:rPr>
              <w:t>危化品的保管：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合格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不合格，说明：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MSDS的配备：</w:t>
            </w:r>
            <w:r>
              <w:rPr>
                <w:rFonts w:hint="eastAsia"/>
              </w:rPr>
              <w:sym w:font="Wingdings" w:char="00A8"/>
            </w:r>
            <w:r>
              <w:t xml:space="preserve"> </w:t>
            </w:r>
            <w:r>
              <w:rPr>
                <w:rFonts w:hint="eastAsia"/>
              </w:rPr>
              <w:t xml:space="preserve">齐全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不齐全，说明：</w:t>
            </w:r>
            <w:r>
              <w:rPr>
                <w:rFonts w:hint="eastAsia"/>
                <w:u w:val="single"/>
              </w:rPr>
              <w:t xml:space="preserve">  缺少M</w:t>
            </w:r>
            <w:r>
              <w:rPr>
                <w:u w:val="single"/>
              </w:rPr>
              <w:t>SDS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通风处的完好：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完好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未配置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不完好，说明：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>劳保用品的准备：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护目镜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防毒面罩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防酸碱手套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防护服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手套，口罩，防暑药品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消防器材：完好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现场观察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化学品柜</w:t>
            </w:r>
          </w:p>
          <w:p>
            <w:r>
              <w:rPr>
                <w:rFonts w:hint="eastAsia"/>
              </w:rPr>
              <w:t>化学品防护性要求：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防火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易碎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防倒置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防日晒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温度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湿度  </w:t>
            </w:r>
          </w:p>
          <w:p>
            <w:pPr>
              <w:ind w:firstLine="1890" w:firstLineChars="900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保存期限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防护方法可包括：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标识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防漏托盘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地面防渗层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灭火器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储存温湿度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传输或运输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保护</w:t>
            </w:r>
          </w:p>
          <w:p/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化学品</w:t>
            </w:r>
            <w:r>
              <w:rPr>
                <w:rFonts w:hint="eastAsia"/>
              </w:rPr>
              <w:t>库房管理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抽查化学品名称：   硝酸   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lang w:val="en-US" w:eastAsia="zh-CN"/>
              </w:rPr>
              <w:t xml:space="preserve"> ≤10℃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lang w:val="en-US" w:eastAsia="zh-CN"/>
              </w:rPr>
              <w:t xml:space="preserve"> 25%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pStyle w:val="10"/>
            </w:pPr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双锁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双人出库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  <w:lang w:val="en-US" w:eastAsia="zh-CN"/>
              </w:rPr>
              <w:t>易制</w:t>
            </w:r>
            <w:r>
              <w:rPr>
                <w:rFonts w:hint="eastAsia"/>
              </w:rPr>
              <w:t>毒品的管理：（适用时）</w:t>
            </w:r>
            <w:r>
              <w:rPr>
                <w:rFonts w:hint="eastAsia"/>
                <w:lang w:val="en-US" w:eastAsia="zh-CN"/>
              </w:rPr>
              <w:t>丙酮</w:t>
            </w:r>
          </w:p>
          <w:p>
            <w:r>
              <w:rPr>
                <w:rFonts w:hint="eastAsia"/>
              </w:rPr>
              <w:t xml:space="preserve">有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化学品库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化学品柜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部分原料，半成品，成品是剧毒物</w:t>
            </w:r>
          </w:p>
          <w:p>
            <w:r>
              <w:rPr>
                <w:rFonts w:hint="eastAsia"/>
              </w:rPr>
              <w:t xml:space="preserve">目前的剧毒品名称：     </w:t>
            </w:r>
            <w:r>
              <w:rPr>
                <w:rFonts w:hint="eastAsia"/>
                <w:lang w:val="en-US" w:eastAsia="zh-CN"/>
              </w:rPr>
              <w:t>丙酮</w:t>
            </w: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五双管理：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双人入库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双人领用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双账簿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双锁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双人出库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危险废物现场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抽查危废品名称：</w:t>
            </w:r>
            <w:r>
              <w:rPr>
                <w:rFonts w:hint="eastAsia"/>
                <w:u w:val="single"/>
                <w:lang w:val="en-US" w:eastAsia="zh-CN"/>
              </w:rPr>
              <w:t xml:space="preserve"> 废液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</w:rPr>
              <w:t>分类存放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有MSDS或告知卡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防泄露措施   </w:t>
            </w:r>
            <w:r>
              <w:rPr>
                <w:rFonts w:hint="eastAsia"/>
                <w:lang w:val="en-US" w:eastAsia="zh-CN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 xml:space="preserve">消防措施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存储量适宜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储存温度</w:t>
            </w:r>
            <w:r>
              <w:rPr>
                <w:rFonts w:hint="eastAsia"/>
                <w:u w:val="single"/>
                <w:lang w:val="en-US" w:eastAsia="zh-CN"/>
              </w:rPr>
              <w:t xml:space="preserve"> ≤ ℃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  <w:u w:val="single"/>
                <w:lang w:val="en-US" w:eastAsia="zh-CN"/>
              </w:rPr>
              <w:t xml:space="preserve">   %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防渗漏措施  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其他</w:t>
            </w:r>
          </w:p>
          <w:p>
            <w:pPr>
              <w:pStyle w:val="2"/>
              <w:rPr>
                <w:rFonts w:hint="eastAsia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应急准备和响应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O8.2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《环境和职业健康安全应急准备与响应程序》、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/>
                <w:lang w:val="en-US" w:eastAsia="zh-CN"/>
              </w:rPr>
              <w:t>《应急预案》</w:t>
            </w:r>
          </w:p>
          <w:p/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《应急预案》包括：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消防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高空坠落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特种设备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触电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食物中毒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其他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应急准备和响应的情况</w:t>
            </w:r>
            <w:r>
              <w:rPr>
                <w:rFonts w:hint="eastAsia"/>
              </w:rPr>
              <w:t>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36"/>
              <w:gridCol w:w="2084"/>
              <w:gridCol w:w="2913"/>
              <w:gridCol w:w="211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36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效果评价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  <w:vAlign w:val="top"/>
                </w:tcPr>
                <w:p>
                  <w:pPr>
                    <w:rPr>
                      <w:rFonts w:hint="default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vertAlign w:val="baseline"/>
                      <w:lang w:val="en-US" w:eastAsia="zh-CN"/>
                    </w:rPr>
                    <w:t>火灾消防演练</w:t>
                  </w:r>
                </w:p>
                <w:p>
                  <w:pPr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highlight w:val="none"/>
                      <w:u w:val="single"/>
                      <w:lang w:val="en-US" w:eastAsia="zh-CN"/>
                    </w:rPr>
                    <w:t>2021.1.12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sym w:font="Wingdings" w:char="00FE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highlight w:val="none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火灾消防演练记录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  <w:vAlign w:val="top"/>
                </w:tcPr>
                <w:p>
                  <w:pP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应急预案可行、</w:t>
                  </w:r>
                </w:p>
                <w:p>
                  <w:pPr>
                    <w:rPr>
                      <w:rFonts w:hint="eastAsia"/>
                      <w:vertAlign w:val="baseline"/>
                    </w:rPr>
                  </w:pPr>
                  <w:r>
                    <w:rPr>
                      <w:rFonts w:hint="eastAsia" w:cs="Times New Roman"/>
                      <w:kern w:val="2"/>
                      <w:sz w:val="21"/>
                      <w:szCs w:val="22"/>
                      <w:highlight w:val="none"/>
                      <w:lang w:val="en-US" w:eastAsia="zh-CN" w:bidi="ar-SA"/>
                    </w:rPr>
                    <w:t>演练有效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36" w:type="dxa"/>
                </w:tcPr>
                <w:p>
                  <w:pPr>
                    <w:rPr>
                      <w:rFonts w:hint="default"/>
                      <w:szCs w:val="22"/>
                      <w:highlight w:val="none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实际发生</w:t>
                  </w:r>
                  <w:r>
                    <w:rPr>
                      <w:rFonts w:hint="eastAsia" w:cs="Times New Roman"/>
                      <w:kern w:val="2"/>
                      <w:sz w:val="21"/>
                      <w:lang w:val="en-US" w:eastAsia="zh-CN" w:bidi="ar-SA"/>
                    </w:rPr>
                    <w:t xml:space="preserve"> 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  <w:sym w:font="Wingdings" w:char="00A8"/>
                  </w:r>
                  <w:r>
                    <w:rPr>
                      <w:rFonts w:hint="eastAsia" w:ascii="Times New Roman" w:hAnsi="Times New Roman" w:cs="Times New Roman"/>
                      <w:kern w:val="2"/>
                      <w:sz w:val="21"/>
                      <w:lang w:val="en-US" w:eastAsia="zh-CN" w:bidi="ar-SA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2110" w:type="dxa"/>
                </w:tcPr>
                <w:p>
                  <w:pPr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对预案</w:t>
            </w:r>
            <w:r>
              <w:rPr>
                <w:rFonts w:hint="eastAsia"/>
                <w:lang w:eastAsia="zh-CN"/>
              </w:rPr>
              <w:t>定期评审</w:t>
            </w:r>
            <w:r>
              <w:rPr>
                <w:rFonts w:hint="eastAsia"/>
                <w:lang w:val="en-US" w:eastAsia="zh-CN"/>
              </w:rPr>
              <w:t>的日期：</w:t>
            </w:r>
            <w:r>
              <w:rPr>
                <w:rFonts w:hint="eastAsia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每次演练后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修订响应措施</w:t>
            </w:r>
            <w:r>
              <w:rPr>
                <w:rFonts w:hint="eastAsia"/>
                <w:lang w:val="en-US" w:eastAsia="zh-CN"/>
              </w:rPr>
              <w:t>的内容：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无                     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《应急预案》在当地环保部门的备案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适当时，向</w:t>
            </w:r>
            <w:r>
              <w:rPr>
                <w:rFonts w:hint="eastAsia"/>
                <w:lang w:eastAsia="zh-CN"/>
              </w:rPr>
              <w:t>有关的相关方，包括组织控制下工作的人员提供相关的培训。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已实施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sym w:font="Wingdings" w:char="00FE"/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 w:bidi="ar-SA"/>
              </w:rPr>
              <w:t>未实施</w:t>
            </w:r>
          </w:p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监视和测量设备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O9.1.1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《监视和测量设备控制程序》、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手册第9.1.1条款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了解用于职业健康安全监测的监视和测量资源种类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量器具：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压力表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安全阀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温度计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可燃气体报警器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摇表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氧气含量测定仪</w:t>
            </w:r>
          </w:p>
          <w:p>
            <w:pP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监视设备： 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监视设备：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定期</w:t>
            </w:r>
            <w:r>
              <w:rPr>
                <w:rFonts w:hint="eastAsia"/>
              </w:rPr>
              <w:t xml:space="preserve">验证的计划，频次：无计划和记录，损坏及时维修，已和企业沟通改进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ind w:firstLine="1050" w:firstLineChars="50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按照验证计划实施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 xml:space="preserve">了解用于环境监测的监视和测量资源种类： </w:t>
            </w:r>
          </w:p>
          <w:p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sym w:font="Wingdings" w:char="00FE"/>
            </w:r>
            <w:r>
              <w:rPr>
                <w:rFonts w:hint="eastAsia"/>
                <w:highlight w:val="none"/>
                <w:lang w:val="en-US" w:eastAsia="zh-CN"/>
              </w:rPr>
              <w:t xml:space="preserve">计量器具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压力表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安全阀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  <w:lang w:val="en-US" w:eastAsia="zh-CN"/>
              </w:rPr>
              <w:t xml:space="preserve">可燃气体报警器  </w:t>
            </w:r>
            <w:r>
              <w:rPr>
                <w:rFonts w:hint="eastAsia"/>
                <w:highlight w:val="none"/>
              </w:rPr>
              <w:sym w:font="Wingdings" w:char="00A8"/>
            </w:r>
          </w:p>
          <w:p>
            <w:pPr>
              <w:rPr>
                <w:rFonts w:hint="eastAsia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企业计量器具用于给客户检测样品，非企业自身检测需要</w:t>
            </w:r>
          </w:p>
          <w:p>
            <w:pPr>
              <w:pStyle w:val="10"/>
              <w:rPr>
                <w:u w:val="single"/>
              </w:rPr>
            </w:pPr>
          </w:p>
        </w:tc>
        <w:tc>
          <w:tcPr>
            <w:tcW w:w="1585" w:type="dxa"/>
            <w:vMerge w:val="continue"/>
          </w:tcPr>
          <w:p/>
        </w:tc>
      </w:tr>
    </w:tbl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hBqrl1gAAAAoBAAAPAAAAAAAAAAEAIAAAACIA&#10;AABkcnMvZG93bnJldi54bWxQSwECFAAUAAAACACHTuJAbOxG99IBAACOAwAADgAAAAAAAAABACAA&#10;AAAlAQAAZHJzL2Uyb0RvYy54bWxQSwUGAAAAAAYABgBZAQAAa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7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%2.%3.%4　"/>
      <w:lvlJc w:val="left"/>
      <w:pPr>
        <w:ind w:left="105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%2.%3.%4.%5　"/>
      <w:lvlJc w:val="left"/>
      <w:pPr>
        <w:ind w:left="851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83D5C"/>
    <w:rsid w:val="001A2D7F"/>
    <w:rsid w:val="002939AD"/>
    <w:rsid w:val="00314AF6"/>
    <w:rsid w:val="00337922"/>
    <w:rsid w:val="00340867"/>
    <w:rsid w:val="00380837"/>
    <w:rsid w:val="003A198A"/>
    <w:rsid w:val="00410914"/>
    <w:rsid w:val="004177C7"/>
    <w:rsid w:val="0048201E"/>
    <w:rsid w:val="004A06EF"/>
    <w:rsid w:val="004F61BB"/>
    <w:rsid w:val="00536930"/>
    <w:rsid w:val="00564E53"/>
    <w:rsid w:val="00570285"/>
    <w:rsid w:val="005D5659"/>
    <w:rsid w:val="00600C20"/>
    <w:rsid w:val="00644FE2"/>
    <w:rsid w:val="0067640C"/>
    <w:rsid w:val="006E678B"/>
    <w:rsid w:val="006E7B1D"/>
    <w:rsid w:val="00733FB0"/>
    <w:rsid w:val="007757F3"/>
    <w:rsid w:val="007766E4"/>
    <w:rsid w:val="007C1B48"/>
    <w:rsid w:val="007E3B15"/>
    <w:rsid w:val="007E6AEB"/>
    <w:rsid w:val="008973EE"/>
    <w:rsid w:val="00914997"/>
    <w:rsid w:val="00963881"/>
    <w:rsid w:val="00971600"/>
    <w:rsid w:val="009973B4"/>
    <w:rsid w:val="009C28C1"/>
    <w:rsid w:val="009F7EED"/>
    <w:rsid w:val="00A01507"/>
    <w:rsid w:val="00A80636"/>
    <w:rsid w:val="00AF0AAB"/>
    <w:rsid w:val="00BF597E"/>
    <w:rsid w:val="00C51A36"/>
    <w:rsid w:val="00C55228"/>
    <w:rsid w:val="00C63768"/>
    <w:rsid w:val="00C91ABE"/>
    <w:rsid w:val="00CE315A"/>
    <w:rsid w:val="00D06F59"/>
    <w:rsid w:val="00D8388C"/>
    <w:rsid w:val="00E6224C"/>
    <w:rsid w:val="00EB0164"/>
    <w:rsid w:val="00ED0F62"/>
    <w:rsid w:val="01260C71"/>
    <w:rsid w:val="0148246F"/>
    <w:rsid w:val="01E27364"/>
    <w:rsid w:val="02113B23"/>
    <w:rsid w:val="021E04B6"/>
    <w:rsid w:val="02203F02"/>
    <w:rsid w:val="0228580F"/>
    <w:rsid w:val="026A697D"/>
    <w:rsid w:val="028120F9"/>
    <w:rsid w:val="02C75A20"/>
    <w:rsid w:val="03085664"/>
    <w:rsid w:val="0326784C"/>
    <w:rsid w:val="032F5195"/>
    <w:rsid w:val="03373FF4"/>
    <w:rsid w:val="03504EFA"/>
    <w:rsid w:val="035D4F91"/>
    <w:rsid w:val="036737B4"/>
    <w:rsid w:val="03A0688A"/>
    <w:rsid w:val="03A32F8E"/>
    <w:rsid w:val="03AC3D8E"/>
    <w:rsid w:val="03CE483E"/>
    <w:rsid w:val="03CF54E8"/>
    <w:rsid w:val="0405614C"/>
    <w:rsid w:val="040A269A"/>
    <w:rsid w:val="042332AF"/>
    <w:rsid w:val="044125D6"/>
    <w:rsid w:val="047A6FAA"/>
    <w:rsid w:val="04883DB3"/>
    <w:rsid w:val="04981EC9"/>
    <w:rsid w:val="04B94CB0"/>
    <w:rsid w:val="04C420B7"/>
    <w:rsid w:val="050D3D1E"/>
    <w:rsid w:val="05422E8D"/>
    <w:rsid w:val="05505823"/>
    <w:rsid w:val="056577F0"/>
    <w:rsid w:val="056A75E8"/>
    <w:rsid w:val="05705C5F"/>
    <w:rsid w:val="059C20C3"/>
    <w:rsid w:val="05A05014"/>
    <w:rsid w:val="05F6270F"/>
    <w:rsid w:val="0605101B"/>
    <w:rsid w:val="06120F24"/>
    <w:rsid w:val="0618393F"/>
    <w:rsid w:val="061B4460"/>
    <w:rsid w:val="067B702D"/>
    <w:rsid w:val="06994A8D"/>
    <w:rsid w:val="06AA7E97"/>
    <w:rsid w:val="06ED612A"/>
    <w:rsid w:val="06F516FA"/>
    <w:rsid w:val="06FA3125"/>
    <w:rsid w:val="0700448C"/>
    <w:rsid w:val="078B332B"/>
    <w:rsid w:val="07C13D29"/>
    <w:rsid w:val="07ED0401"/>
    <w:rsid w:val="081B6228"/>
    <w:rsid w:val="081F3AAC"/>
    <w:rsid w:val="086E7CA8"/>
    <w:rsid w:val="08767210"/>
    <w:rsid w:val="0884117F"/>
    <w:rsid w:val="08851DD7"/>
    <w:rsid w:val="08957BCC"/>
    <w:rsid w:val="08A65A0B"/>
    <w:rsid w:val="08C22483"/>
    <w:rsid w:val="08ED1EE8"/>
    <w:rsid w:val="09005957"/>
    <w:rsid w:val="091B425F"/>
    <w:rsid w:val="09401E21"/>
    <w:rsid w:val="096333C5"/>
    <w:rsid w:val="09933EF9"/>
    <w:rsid w:val="09AA0CA5"/>
    <w:rsid w:val="09DC02FD"/>
    <w:rsid w:val="09FA6045"/>
    <w:rsid w:val="0A0F142E"/>
    <w:rsid w:val="0A1C56C1"/>
    <w:rsid w:val="0A793506"/>
    <w:rsid w:val="0A8371C4"/>
    <w:rsid w:val="0A904067"/>
    <w:rsid w:val="0ABC216E"/>
    <w:rsid w:val="0AC7305D"/>
    <w:rsid w:val="0ACA6ED2"/>
    <w:rsid w:val="0AEF4D8D"/>
    <w:rsid w:val="0B0C5CAD"/>
    <w:rsid w:val="0B10795D"/>
    <w:rsid w:val="0B3A4AAA"/>
    <w:rsid w:val="0B736E2A"/>
    <w:rsid w:val="0BE64DFF"/>
    <w:rsid w:val="0BF862B1"/>
    <w:rsid w:val="0C466D6D"/>
    <w:rsid w:val="0C5423F7"/>
    <w:rsid w:val="0C8009B8"/>
    <w:rsid w:val="0C842FD4"/>
    <w:rsid w:val="0CBB2B4F"/>
    <w:rsid w:val="0CC102DA"/>
    <w:rsid w:val="0CC85F41"/>
    <w:rsid w:val="0CD5463E"/>
    <w:rsid w:val="0CEB516B"/>
    <w:rsid w:val="0D021D9E"/>
    <w:rsid w:val="0D181113"/>
    <w:rsid w:val="0D1E4D9B"/>
    <w:rsid w:val="0D4D1326"/>
    <w:rsid w:val="0D682672"/>
    <w:rsid w:val="0D6A2C36"/>
    <w:rsid w:val="0D780A9A"/>
    <w:rsid w:val="0D7B34FF"/>
    <w:rsid w:val="0D8452A5"/>
    <w:rsid w:val="0DB35CC0"/>
    <w:rsid w:val="0DD9585D"/>
    <w:rsid w:val="0DE47FC6"/>
    <w:rsid w:val="0E49595F"/>
    <w:rsid w:val="0E4C35DF"/>
    <w:rsid w:val="0E5927F2"/>
    <w:rsid w:val="0EA43140"/>
    <w:rsid w:val="0EA50415"/>
    <w:rsid w:val="0EB8524B"/>
    <w:rsid w:val="0EB8667B"/>
    <w:rsid w:val="0ECE0C57"/>
    <w:rsid w:val="0F2316C5"/>
    <w:rsid w:val="0F86648B"/>
    <w:rsid w:val="0FBB3782"/>
    <w:rsid w:val="0FDE4D72"/>
    <w:rsid w:val="0FFA42BF"/>
    <w:rsid w:val="100911EE"/>
    <w:rsid w:val="100B6D7F"/>
    <w:rsid w:val="100D075A"/>
    <w:rsid w:val="106A3497"/>
    <w:rsid w:val="108219C2"/>
    <w:rsid w:val="10991918"/>
    <w:rsid w:val="10A120FB"/>
    <w:rsid w:val="10AB5B5F"/>
    <w:rsid w:val="10B56B71"/>
    <w:rsid w:val="10C112A0"/>
    <w:rsid w:val="10C11C69"/>
    <w:rsid w:val="10C25B35"/>
    <w:rsid w:val="10C54500"/>
    <w:rsid w:val="10D61701"/>
    <w:rsid w:val="10DD2E35"/>
    <w:rsid w:val="110345D0"/>
    <w:rsid w:val="113330AF"/>
    <w:rsid w:val="113F6014"/>
    <w:rsid w:val="11536201"/>
    <w:rsid w:val="115D3DB9"/>
    <w:rsid w:val="117904D1"/>
    <w:rsid w:val="11BD2BE2"/>
    <w:rsid w:val="11BE2038"/>
    <w:rsid w:val="11C40475"/>
    <w:rsid w:val="11CD73E1"/>
    <w:rsid w:val="11DC0AC4"/>
    <w:rsid w:val="11E2439D"/>
    <w:rsid w:val="12563B2D"/>
    <w:rsid w:val="12A2571D"/>
    <w:rsid w:val="12A42EA7"/>
    <w:rsid w:val="12A506D3"/>
    <w:rsid w:val="131C6135"/>
    <w:rsid w:val="13296CDD"/>
    <w:rsid w:val="134E7573"/>
    <w:rsid w:val="13641F47"/>
    <w:rsid w:val="13890C2B"/>
    <w:rsid w:val="139E437B"/>
    <w:rsid w:val="13A420AC"/>
    <w:rsid w:val="13C11723"/>
    <w:rsid w:val="13EB79B2"/>
    <w:rsid w:val="13F05B29"/>
    <w:rsid w:val="142B1883"/>
    <w:rsid w:val="145B46D3"/>
    <w:rsid w:val="14642D75"/>
    <w:rsid w:val="14A349D6"/>
    <w:rsid w:val="14C400FD"/>
    <w:rsid w:val="14CC6277"/>
    <w:rsid w:val="14F1297E"/>
    <w:rsid w:val="14F26225"/>
    <w:rsid w:val="15023387"/>
    <w:rsid w:val="15051B66"/>
    <w:rsid w:val="151414F9"/>
    <w:rsid w:val="154C7AB0"/>
    <w:rsid w:val="15597511"/>
    <w:rsid w:val="155F4281"/>
    <w:rsid w:val="15B265C1"/>
    <w:rsid w:val="15B5072B"/>
    <w:rsid w:val="15BC540D"/>
    <w:rsid w:val="15DD042A"/>
    <w:rsid w:val="15E02CEB"/>
    <w:rsid w:val="160D3D01"/>
    <w:rsid w:val="16210B83"/>
    <w:rsid w:val="16583F2B"/>
    <w:rsid w:val="165E2DB5"/>
    <w:rsid w:val="16AB3CAD"/>
    <w:rsid w:val="16E341B9"/>
    <w:rsid w:val="16F10A78"/>
    <w:rsid w:val="17226BDD"/>
    <w:rsid w:val="17446813"/>
    <w:rsid w:val="177551EA"/>
    <w:rsid w:val="178419DC"/>
    <w:rsid w:val="179B1D36"/>
    <w:rsid w:val="17C079EC"/>
    <w:rsid w:val="17C85124"/>
    <w:rsid w:val="17F76BA3"/>
    <w:rsid w:val="18086A43"/>
    <w:rsid w:val="182A66F0"/>
    <w:rsid w:val="18417AFA"/>
    <w:rsid w:val="186219FD"/>
    <w:rsid w:val="186A6524"/>
    <w:rsid w:val="186F767B"/>
    <w:rsid w:val="187F0353"/>
    <w:rsid w:val="188852B3"/>
    <w:rsid w:val="18F62E16"/>
    <w:rsid w:val="18FB3FC3"/>
    <w:rsid w:val="1906444A"/>
    <w:rsid w:val="190758B8"/>
    <w:rsid w:val="193C2BA0"/>
    <w:rsid w:val="19444428"/>
    <w:rsid w:val="19553BF7"/>
    <w:rsid w:val="197008AF"/>
    <w:rsid w:val="19746F33"/>
    <w:rsid w:val="197E61C1"/>
    <w:rsid w:val="198F29B9"/>
    <w:rsid w:val="19D74BC7"/>
    <w:rsid w:val="19DE4928"/>
    <w:rsid w:val="19FD49DB"/>
    <w:rsid w:val="1A041A8F"/>
    <w:rsid w:val="1A0822F2"/>
    <w:rsid w:val="1A546A4C"/>
    <w:rsid w:val="1A6C3FF9"/>
    <w:rsid w:val="1A996190"/>
    <w:rsid w:val="1AAF33A8"/>
    <w:rsid w:val="1AB42370"/>
    <w:rsid w:val="1ACF1254"/>
    <w:rsid w:val="1AED5B63"/>
    <w:rsid w:val="1B1F6ECB"/>
    <w:rsid w:val="1B281F5C"/>
    <w:rsid w:val="1B462375"/>
    <w:rsid w:val="1B5E3B97"/>
    <w:rsid w:val="1B6B0728"/>
    <w:rsid w:val="1BBF5C04"/>
    <w:rsid w:val="1C392A3A"/>
    <w:rsid w:val="1C683E38"/>
    <w:rsid w:val="1CB1322F"/>
    <w:rsid w:val="1CB51621"/>
    <w:rsid w:val="1CEB1474"/>
    <w:rsid w:val="1CF3399B"/>
    <w:rsid w:val="1CFD2AFE"/>
    <w:rsid w:val="1D0B42B9"/>
    <w:rsid w:val="1D4D4A00"/>
    <w:rsid w:val="1DAE3E96"/>
    <w:rsid w:val="1DC4038A"/>
    <w:rsid w:val="1DF36090"/>
    <w:rsid w:val="1DFE25B1"/>
    <w:rsid w:val="1E3D6E5E"/>
    <w:rsid w:val="1E511FFA"/>
    <w:rsid w:val="1E675439"/>
    <w:rsid w:val="1E752FA2"/>
    <w:rsid w:val="1E846B0F"/>
    <w:rsid w:val="1E8A1FBA"/>
    <w:rsid w:val="1EAD0360"/>
    <w:rsid w:val="1EF77273"/>
    <w:rsid w:val="1F0756AB"/>
    <w:rsid w:val="1F1B65D5"/>
    <w:rsid w:val="1F35289F"/>
    <w:rsid w:val="1F4E73A5"/>
    <w:rsid w:val="1F61098D"/>
    <w:rsid w:val="1F756527"/>
    <w:rsid w:val="1F8E0A45"/>
    <w:rsid w:val="1FAB395F"/>
    <w:rsid w:val="1FB8538A"/>
    <w:rsid w:val="1FF16224"/>
    <w:rsid w:val="201572E0"/>
    <w:rsid w:val="20272451"/>
    <w:rsid w:val="203255D2"/>
    <w:rsid w:val="20346C8F"/>
    <w:rsid w:val="20360EF9"/>
    <w:rsid w:val="20403C64"/>
    <w:rsid w:val="205905F2"/>
    <w:rsid w:val="205B3801"/>
    <w:rsid w:val="207644C2"/>
    <w:rsid w:val="20A856C1"/>
    <w:rsid w:val="20BE1D38"/>
    <w:rsid w:val="20E1795A"/>
    <w:rsid w:val="20F232A3"/>
    <w:rsid w:val="21A07B88"/>
    <w:rsid w:val="21A34258"/>
    <w:rsid w:val="21D24208"/>
    <w:rsid w:val="226B2F60"/>
    <w:rsid w:val="227B5AC7"/>
    <w:rsid w:val="22813299"/>
    <w:rsid w:val="229F2D1A"/>
    <w:rsid w:val="23363714"/>
    <w:rsid w:val="23461CA8"/>
    <w:rsid w:val="238A1BAA"/>
    <w:rsid w:val="23900E62"/>
    <w:rsid w:val="239C1861"/>
    <w:rsid w:val="23BF3886"/>
    <w:rsid w:val="241A6B34"/>
    <w:rsid w:val="24285E2F"/>
    <w:rsid w:val="242A7B69"/>
    <w:rsid w:val="24505B26"/>
    <w:rsid w:val="24553A74"/>
    <w:rsid w:val="246A25EE"/>
    <w:rsid w:val="247622DE"/>
    <w:rsid w:val="2480482A"/>
    <w:rsid w:val="2483299C"/>
    <w:rsid w:val="24950DD7"/>
    <w:rsid w:val="24A05D8E"/>
    <w:rsid w:val="24FC7C66"/>
    <w:rsid w:val="24FF596D"/>
    <w:rsid w:val="2519537A"/>
    <w:rsid w:val="252E4B6C"/>
    <w:rsid w:val="25391377"/>
    <w:rsid w:val="258041F6"/>
    <w:rsid w:val="258609CC"/>
    <w:rsid w:val="25B809C4"/>
    <w:rsid w:val="261B55F8"/>
    <w:rsid w:val="261C0F72"/>
    <w:rsid w:val="261D5675"/>
    <w:rsid w:val="26325483"/>
    <w:rsid w:val="26410887"/>
    <w:rsid w:val="269C7CAD"/>
    <w:rsid w:val="27130F81"/>
    <w:rsid w:val="271B4DE1"/>
    <w:rsid w:val="272228DE"/>
    <w:rsid w:val="27331C5C"/>
    <w:rsid w:val="27443F4D"/>
    <w:rsid w:val="27471DBC"/>
    <w:rsid w:val="27487DA0"/>
    <w:rsid w:val="274B78E8"/>
    <w:rsid w:val="27573F76"/>
    <w:rsid w:val="27602485"/>
    <w:rsid w:val="2769659E"/>
    <w:rsid w:val="27CF15FE"/>
    <w:rsid w:val="27D42EE9"/>
    <w:rsid w:val="27E10A81"/>
    <w:rsid w:val="27FE6486"/>
    <w:rsid w:val="280B3F2E"/>
    <w:rsid w:val="280D1E20"/>
    <w:rsid w:val="28341F0D"/>
    <w:rsid w:val="28736D78"/>
    <w:rsid w:val="2892323E"/>
    <w:rsid w:val="289361DE"/>
    <w:rsid w:val="28C3395C"/>
    <w:rsid w:val="291C5E47"/>
    <w:rsid w:val="293E1857"/>
    <w:rsid w:val="29513E8D"/>
    <w:rsid w:val="296D2D47"/>
    <w:rsid w:val="298C2767"/>
    <w:rsid w:val="29A77C84"/>
    <w:rsid w:val="29CB46C2"/>
    <w:rsid w:val="29DD1C13"/>
    <w:rsid w:val="29F77BA5"/>
    <w:rsid w:val="2A3A6E77"/>
    <w:rsid w:val="2A570814"/>
    <w:rsid w:val="2A85024C"/>
    <w:rsid w:val="2AC8327F"/>
    <w:rsid w:val="2AD3142C"/>
    <w:rsid w:val="2B0D2F04"/>
    <w:rsid w:val="2B1D2572"/>
    <w:rsid w:val="2B206A2D"/>
    <w:rsid w:val="2B4C1179"/>
    <w:rsid w:val="2B5D0EFC"/>
    <w:rsid w:val="2B6C36BA"/>
    <w:rsid w:val="2B7B0583"/>
    <w:rsid w:val="2BA00560"/>
    <w:rsid w:val="2BD60481"/>
    <w:rsid w:val="2BEA3FA7"/>
    <w:rsid w:val="2C2E44D4"/>
    <w:rsid w:val="2C7B6C71"/>
    <w:rsid w:val="2CE67CB5"/>
    <w:rsid w:val="2CFF5FB6"/>
    <w:rsid w:val="2D095658"/>
    <w:rsid w:val="2D357F0D"/>
    <w:rsid w:val="2D4E604F"/>
    <w:rsid w:val="2D5C2AB0"/>
    <w:rsid w:val="2D7A20E6"/>
    <w:rsid w:val="2D7B66E3"/>
    <w:rsid w:val="2D8B3A57"/>
    <w:rsid w:val="2D8F56DD"/>
    <w:rsid w:val="2D913577"/>
    <w:rsid w:val="2D930B77"/>
    <w:rsid w:val="2D9A3020"/>
    <w:rsid w:val="2DC57805"/>
    <w:rsid w:val="2DDF08DF"/>
    <w:rsid w:val="2DFF79D8"/>
    <w:rsid w:val="2E367C56"/>
    <w:rsid w:val="2E440885"/>
    <w:rsid w:val="2E4875EB"/>
    <w:rsid w:val="2EEE512C"/>
    <w:rsid w:val="2F7C571D"/>
    <w:rsid w:val="2F7C614A"/>
    <w:rsid w:val="2FA86B66"/>
    <w:rsid w:val="2FE823A5"/>
    <w:rsid w:val="2FEA1C57"/>
    <w:rsid w:val="300172B8"/>
    <w:rsid w:val="30284CE9"/>
    <w:rsid w:val="30945277"/>
    <w:rsid w:val="30C1548B"/>
    <w:rsid w:val="30C36ECA"/>
    <w:rsid w:val="30C71DD4"/>
    <w:rsid w:val="30DC7CB1"/>
    <w:rsid w:val="30ED30CC"/>
    <w:rsid w:val="31064141"/>
    <w:rsid w:val="3130128F"/>
    <w:rsid w:val="31560EFD"/>
    <w:rsid w:val="31675B01"/>
    <w:rsid w:val="31B477DB"/>
    <w:rsid w:val="31B67BE2"/>
    <w:rsid w:val="31CA71DD"/>
    <w:rsid w:val="32341738"/>
    <w:rsid w:val="324E5138"/>
    <w:rsid w:val="325E1B93"/>
    <w:rsid w:val="32D06D58"/>
    <w:rsid w:val="331E21CE"/>
    <w:rsid w:val="332B6F8B"/>
    <w:rsid w:val="3346443A"/>
    <w:rsid w:val="33562A0D"/>
    <w:rsid w:val="335C55FD"/>
    <w:rsid w:val="33715F28"/>
    <w:rsid w:val="339C4AB3"/>
    <w:rsid w:val="33C65FCE"/>
    <w:rsid w:val="33F07155"/>
    <w:rsid w:val="340C6245"/>
    <w:rsid w:val="34113C74"/>
    <w:rsid w:val="343C4522"/>
    <w:rsid w:val="34763B6D"/>
    <w:rsid w:val="347A0336"/>
    <w:rsid w:val="348376B7"/>
    <w:rsid w:val="34F92D63"/>
    <w:rsid w:val="3545030D"/>
    <w:rsid w:val="35527F1F"/>
    <w:rsid w:val="356E7CA4"/>
    <w:rsid w:val="357914C0"/>
    <w:rsid w:val="35994264"/>
    <w:rsid w:val="35D721CD"/>
    <w:rsid w:val="36174333"/>
    <w:rsid w:val="3623081B"/>
    <w:rsid w:val="362B5212"/>
    <w:rsid w:val="364A3F09"/>
    <w:rsid w:val="367A501B"/>
    <w:rsid w:val="36C91110"/>
    <w:rsid w:val="372D3763"/>
    <w:rsid w:val="3763284C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65B84"/>
    <w:rsid w:val="39286E54"/>
    <w:rsid w:val="394A5FEF"/>
    <w:rsid w:val="395956D6"/>
    <w:rsid w:val="398946BB"/>
    <w:rsid w:val="399117DD"/>
    <w:rsid w:val="39972637"/>
    <w:rsid w:val="399B386E"/>
    <w:rsid w:val="39D7104B"/>
    <w:rsid w:val="39DC06E8"/>
    <w:rsid w:val="3A0E0B2A"/>
    <w:rsid w:val="3A3E0D9F"/>
    <w:rsid w:val="3A5573DE"/>
    <w:rsid w:val="3A734128"/>
    <w:rsid w:val="3AAB1306"/>
    <w:rsid w:val="3ABB3480"/>
    <w:rsid w:val="3ABD0173"/>
    <w:rsid w:val="3AC172FF"/>
    <w:rsid w:val="3ACE23E2"/>
    <w:rsid w:val="3AEC3267"/>
    <w:rsid w:val="3B0D014A"/>
    <w:rsid w:val="3B227AA7"/>
    <w:rsid w:val="3B4241C0"/>
    <w:rsid w:val="3B5F0280"/>
    <w:rsid w:val="3BAB4C5D"/>
    <w:rsid w:val="3BEE1D6F"/>
    <w:rsid w:val="3BF1473C"/>
    <w:rsid w:val="3CA475E5"/>
    <w:rsid w:val="3CA717F2"/>
    <w:rsid w:val="3CC445CD"/>
    <w:rsid w:val="3CC56579"/>
    <w:rsid w:val="3CED4B6C"/>
    <w:rsid w:val="3D073283"/>
    <w:rsid w:val="3D24558C"/>
    <w:rsid w:val="3DAB460B"/>
    <w:rsid w:val="3DDA7DB2"/>
    <w:rsid w:val="3E342793"/>
    <w:rsid w:val="3E3C5235"/>
    <w:rsid w:val="3EA34B57"/>
    <w:rsid w:val="3ED12579"/>
    <w:rsid w:val="3EDD2B90"/>
    <w:rsid w:val="3EE3221D"/>
    <w:rsid w:val="3EEF1E6E"/>
    <w:rsid w:val="3F49246F"/>
    <w:rsid w:val="3F532B3A"/>
    <w:rsid w:val="3F654598"/>
    <w:rsid w:val="3F8E03C8"/>
    <w:rsid w:val="3FA434FD"/>
    <w:rsid w:val="3FB850F1"/>
    <w:rsid w:val="3FC348C9"/>
    <w:rsid w:val="3FC72695"/>
    <w:rsid w:val="3FD70A70"/>
    <w:rsid w:val="403F19EE"/>
    <w:rsid w:val="404047B5"/>
    <w:rsid w:val="404F3BBA"/>
    <w:rsid w:val="40571F31"/>
    <w:rsid w:val="40760623"/>
    <w:rsid w:val="408B7234"/>
    <w:rsid w:val="409D6F53"/>
    <w:rsid w:val="40E27AF7"/>
    <w:rsid w:val="40F80D82"/>
    <w:rsid w:val="41342A6B"/>
    <w:rsid w:val="414C7183"/>
    <w:rsid w:val="41523250"/>
    <w:rsid w:val="418D501C"/>
    <w:rsid w:val="41D557CA"/>
    <w:rsid w:val="41DF62BB"/>
    <w:rsid w:val="41E9167B"/>
    <w:rsid w:val="420F7024"/>
    <w:rsid w:val="423A05B2"/>
    <w:rsid w:val="42416B50"/>
    <w:rsid w:val="42541DDE"/>
    <w:rsid w:val="4262379E"/>
    <w:rsid w:val="427A1188"/>
    <w:rsid w:val="42BF734E"/>
    <w:rsid w:val="432A5E11"/>
    <w:rsid w:val="433B1167"/>
    <w:rsid w:val="4352128B"/>
    <w:rsid w:val="435F500F"/>
    <w:rsid w:val="43C730CD"/>
    <w:rsid w:val="44350F69"/>
    <w:rsid w:val="44A567F5"/>
    <w:rsid w:val="44E07B0C"/>
    <w:rsid w:val="45237F18"/>
    <w:rsid w:val="453B1EBC"/>
    <w:rsid w:val="45635AEC"/>
    <w:rsid w:val="45BA54FA"/>
    <w:rsid w:val="45C810D7"/>
    <w:rsid w:val="45EC74A5"/>
    <w:rsid w:val="45FA6B69"/>
    <w:rsid w:val="460414DD"/>
    <w:rsid w:val="46114E42"/>
    <w:rsid w:val="46332B60"/>
    <w:rsid w:val="4654705C"/>
    <w:rsid w:val="468D2C1F"/>
    <w:rsid w:val="468D3CA5"/>
    <w:rsid w:val="46A51AB4"/>
    <w:rsid w:val="46EA7997"/>
    <w:rsid w:val="470243E7"/>
    <w:rsid w:val="471F1498"/>
    <w:rsid w:val="47271944"/>
    <w:rsid w:val="473E10CC"/>
    <w:rsid w:val="475C4BFE"/>
    <w:rsid w:val="475D7730"/>
    <w:rsid w:val="47BB044C"/>
    <w:rsid w:val="48194E74"/>
    <w:rsid w:val="48262DE5"/>
    <w:rsid w:val="48ED577E"/>
    <w:rsid w:val="494E6F4C"/>
    <w:rsid w:val="495D1E4B"/>
    <w:rsid w:val="49912790"/>
    <w:rsid w:val="499E2087"/>
    <w:rsid w:val="49C0281D"/>
    <w:rsid w:val="49E14879"/>
    <w:rsid w:val="49E3211A"/>
    <w:rsid w:val="49E449BF"/>
    <w:rsid w:val="49EC77B8"/>
    <w:rsid w:val="49ED5B1C"/>
    <w:rsid w:val="49F46C27"/>
    <w:rsid w:val="4A3057A3"/>
    <w:rsid w:val="4AD45EF1"/>
    <w:rsid w:val="4AE04A18"/>
    <w:rsid w:val="4B337454"/>
    <w:rsid w:val="4B407CC6"/>
    <w:rsid w:val="4B42232B"/>
    <w:rsid w:val="4B464D61"/>
    <w:rsid w:val="4B825A76"/>
    <w:rsid w:val="4B8B3702"/>
    <w:rsid w:val="4B9B0D7E"/>
    <w:rsid w:val="4BC83B65"/>
    <w:rsid w:val="4C075A47"/>
    <w:rsid w:val="4C0C3B65"/>
    <w:rsid w:val="4C204239"/>
    <w:rsid w:val="4C247C80"/>
    <w:rsid w:val="4CA74E41"/>
    <w:rsid w:val="4CA91B51"/>
    <w:rsid w:val="4CB62537"/>
    <w:rsid w:val="4CD2365B"/>
    <w:rsid w:val="4D2562F4"/>
    <w:rsid w:val="4D352804"/>
    <w:rsid w:val="4D374D03"/>
    <w:rsid w:val="4D791805"/>
    <w:rsid w:val="4D8F2F88"/>
    <w:rsid w:val="4D910E42"/>
    <w:rsid w:val="4DB86BCB"/>
    <w:rsid w:val="4DD85058"/>
    <w:rsid w:val="4DED6ED9"/>
    <w:rsid w:val="4E0166A9"/>
    <w:rsid w:val="4E1551DB"/>
    <w:rsid w:val="4E47347D"/>
    <w:rsid w:val="4E540EE3"/>
    <w:rsid w:val="4E64232B"/>
    <w:rsid w:val="4E7774D0"/>
    <w:rsid w:val="4EAA463D"/>
    <w:rsid w:val="4EBB3EBF"/>
    <w:rsid w:val="4F594843"/>
    <w:rsid w:val="4F88590D"/>
    <w:rsid w:val="503C3BCC"/>
    <w:rsid w:val="507C26C1"/>
    <w:rsid w:val="50804466"/>
    <w:rsid w:val="50C41CF1"/>
    <w:rsid w:val="51217DA6"/>
    <w:rsid w:val="51294703"/>
    <w:rsid w:val="51425A27"/>
    <w:rsid w:val="5158757E"/>
    <w:rsid w:val="51642DA6"/>
    <w:rsid w:val="521A5D1E"/>
    <w:rsid w:val="523624DE"/>
    <w:rsid w:val="526B2302"/>
    <w:rsid w:val="52735F79"/>
    <w:rsid w:val="52A23F56"/>
    <w:rsid w:val="52BA5471"/>
    <w:rsid w:val="52CC19B1"/>
    <w:rsid w:val="52D871F4"/>
    <w:rsid w:val="52F263D6"/>
    <w:rsid w:val="53024EB7"/>
    <w:rsid w:val="531F2139"/>
    <w:rsid w:val="53261795"/>
    <w:rsid w:val="534F62F7"/>
    <w:rsid w:val="53603003"/>
    <w:rsid w:val="53660E02"/>
    <w:rsid w:val="536F60C1"/>
    <w:rsid w:val="53953BE7"/>
    <w:rsid w:val="53970F9D"/>
    <w:rsid w:val="53DB2F56"/>
    <w:rsid w:val="53F51637"/>
    <w:rsid w:val="54124FEF"/>
    <w:rsid w:val="541C4B67"/>
    <w:rsid w:val="54E7536E"/>
    <w:rsid w:val="550429BE"/>
    <w:rsid w:val="552A2893"/>
    <w:rsid w:val="55436287"/>
    <w:rsid w:val="556B045B"/>
    <w:rsid w:val="557D4E77"/>
    <w:rsid w:val="55C375DD"/>
    <w:rsid w:val="56026B10"/>
    <w:rsid w:val="56156439"/>
    <w:rsid w:val="56270CFC"/>
    <w:rsid w:val="563A02F6"/>
    <w:rsid w:val="56643532"/>
    <w:rsid w:val="568B5A7B"/>
    <w:rsid w:val="56C41BCC"/>
    <w:rsid w:val="570A6E63"/>
    <w:rsid w:val="573B0118"/>
    <w:rsid w:val="573D2268"/>
    <w:rsid w:val="57411925"/>
    <w:rsid w:val="57441E32"/>
    <w:rsid w:val="57535542"/>
    <w:rsid w:val="575B3098"/>
    <w:rsid w:val="57A14CB5"/>
    <w:rsid w:val="57F55B90"/>
    <w:rsid w:val="580F191D"/>
    <w:rsid w:val="58276F84"/>
    <w:rsid w:val="582C648F"/>
    <w:rsid w:val="58584813"/>
    <w:rsid w:val="58B728A2"/>
    <w:rsid w:val="58B868EB"/>
    <w:rsid w:val="58CB36F5"/>
    <w:rsid w:val="58CD6892"/>
    <w:rsid w:val="58CE1CB7"/>
    <w:rsid w:val="58D46744"/>
    <w:rsid w:val="590D059A"/>
    <w:rsid w:val="59161F0B"/>
    <w:rsid w:val="592802C2"/>
    <w:rsid w:val="5953202C"/>
    <w:rsid w:val="5968271A"/>
    <w:rsid w:val="5978735A"/>
    <w:rsid w:val="59963397"/>
    <w:rsid w:val="59C225AF"/>
    <w:rsid w:val="59E42114"/>
    <w:rsid w:val="59E710C8"/>
    <w:rsid w:val="59EF09F5"/>
    <w:rsid w:val="5A0D1ED3"/>
    <w:rsid w:val="5A1C59A1"/>
    <w:rsid w:val="5A407674"/>
    <w:rsid w:val="5A432974"/>
    <w:rsid w:val="5A67161C"/>
    <w:rsid w:val="5A6A20C5"/>
    <w:rsid w:val="5A6C2417"/>
    <w:rsid w:val="5A8A4CE8"/>
    <w:rsid w:val="5AD64AF2"/>
    <w:rsid w:val="5AF377C8"/>
    <w:rsid w:val="5AF525A3"/>
    <w:rsid w:val="5AF97A41"/>
    <w:rsid w:val="5B0449BC"/>
    <w:rsid w:val="5B513157"/>
    <w:rsid w:val="5B517209"/>
    <w:rsid w:val="5B544EB3"/>
    <w:rsid w:val="5B6A33DD"/>
    <w:rsid w:val="5B7C5AEB"/>
    <w:rsid w:val="5BA75CC0"/>
    <w:rsid w:val="5BF04FFA"/>
    <w:rsid w:val="5BF97A31"/>
    <w:rsid w:val="5C170AEE"/>
    <w:rsid w:val="5C241AEE"/>
    <w:rsid w:val="5C4D2649"/>
    <w:rsid w:val="5C8D6CFF"/>
    <w:rsid w:val="5C966EB6"/>
    <w:rsid w:val="5C9808B2"/>
    <w:rsid w:val="5CB336E1"/>
    <w:rsid w:val="5CB9068F"/>
    <w:rsid w:val="5CED4821"/>
    <w:rsid w:val="5D013462"/>
    <w:rsid w:val="5D3351AF"/>
    <w:rsid w:val="5D604E0E"/>
    <w:rsid w:val="5D633362"/>
    <w:rsid w:val="5D656BAA"/>
    <w:rsid w:val="5D6672E4"/>
    <w:rsid w:val="5D6B7BC6"/>
    <w:rsid w:val="5D6C21B2"/>
    <w:rsid w:val="5D827878"/>
    <w:rsid w:val="5D88228C"/>
    <w:rsid w:val="5DBF6011"/>
    <w:rsid w:val="5DC13CCC"/>
    <w:rsid w:val="5DC55564"/>
    <w:rsid w:val="5DDA5570"/>
    <w:rsid w:val="5DE86882"/>
    <w:rsid w:val="5E0D6E91"/>
    <w:rsid w:val="5E1D75C7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3162C0"/>
    <w:rsid w:val="5F551AC0"/>
    <w:rsid w:val="5F616E2A"/>
    <w:rsid w:val="5FCC1913"/>
    <w:rsid w:val="5FCC65B3"/>
    <w:rsid w:val="5FE015B4"/>
    <w:rsid w:val="6018182B"/>
    <w:rsid w:val="601E0F43"/>
    <w:rsid w:val="60250281"/>
    <w:rsid w:val="604E6EEE"/>
    <w:rsid w:val="60596F8D"/>
    <w:rsid w:val="608075E1"/>
    <w:rsid w:val="60E47C4C"/>
    <w:rsid w:val="61326FB1"/>
    <w:rsid w:val="61384C31"/>
    <w:rsid w:val="6151193F"/>
    <w:rsid w:val="61857CB5"/>
    <w:rsid w:val="61E77A7E"/>
    <w:rsid w:val="622A4138"/>
    <w:rsid w:val="62385483"/>
    <w:rsid w:val="62385A6C"/>
    <w:rsid w:val="625901DA"/>
    <w:rsid w:val="62876D77"/>
    <w:rsid w:val="62CA4AF4"/>
    <w:rsid w:val="62E4371E"/>
    <w:rsid w:val="62FD1DFD"/>
    <w:rsid w:val="63153C43"/>
    <w:rsid w:val="632045D1"/>
    <w:rsid w:val="632C13B4"/>
    <w:rsid w:val="6342544F"/>
    <w:rsid w:val="63720424"/>
    <w:rsid w:val="63A31ABC"/>
    <w:rsid w:val="63C65078"/>
    <w:rsid w:val="63EA156F"/>
    <w:rsid w:val="63EA6D88"/>
    <w:rsid w:val="64106CE7"/>
    <w:rsid w:val="64471AFC"/>
    <w:rsid w:val="64621F9C"/>
    <w:rsid w:val="64A41F12"/>
    <w:rsid w:val="64A537DD"/>
    <w:rsid w:val="64B51DAE"/>
    <w:rsid w:val="64B96E85"/>
    <w:rsid w:val="64BB6795"/>
    <w:rsid w:val="64D069A0"/>
    <w:rsid w:val="64F27E75"/>
    <w:rsid w:val="65067C78"/>
    <w:rsid w:val="65305A43"/>
    <w:rsid w:val="6542498D"/>
    <w:rsid w:val="655D358A"/>
    <w:rsid w:val="65600ACC"/>
    <w:rsid w:val="65662197"/>
    <w:rsid w:val="658C79F9"/>
    <w:rsid w:val="65A33DF6"/>
    <w:rsid w:val="65BE04E1"/>
    <w:rsid w:val="65F429F0"/>
    <w:rsid w:val="66255B72"/>
    <w:rsid w:val="663F056D"/>
    <w:rsid w:val="665A6FDB"/>
    <w:rsid w:val="665B440E"/>
    <w:rsid w:val="66720AD3"/>
    <w:rsid w:val="66B368AE"/>
    <w:rsid w:val="66B532F3"/>
    <w:rsid w:val="66C2760F"/>
    <w:rsid w:val="66C71719"/>
    <w:rsid w:val="66CB2597"/>
    <w:rsid w:val="66FA7FFA"/>
    <w:rsid w:val="67552E55"/>
    <w:rsid w:val="675A3B6C"/>
    <w:rsid w:val="678B4DA6"/>
    <w:rsid w:val="67AF7DB6"/>
    <w:rsid w:val="67ED5C78"/>
    <w:rsid w:val="680564C6"/>
    <w:rsid w:val="681B3F7A"/>
    <w:rsid w:val="68233428"/>
    <w:rsid w:val="68494570"/>
    <w:rsid w:val="68B54AF7"/>
    <w:rsid w:val="68BB527D"/>
    <w:rsid w:val="68C96D98"/>
    <w:rsid w:val="68CA009F"/>
    <w:rsid w:val="68D402C9"/>
    <w:rsid w:val="68D670D7"/>
    <w:rsid w:val="68E43EF4"/>
    <w:rsid w:val="695B5920"/>
    <w:rsid w:val="696D3E06"/>
    <w:rsid w:val="69B35A0D"/>
    <w:rsid w:val="69CA05FB"/>
    <w:rsid w:val="69CC607C"/>
    <w:rsid w:val="69EA1163"/>
    <w:rsid w:val="69F96768"/>
    <w:rsid w:val="6A287F98"/>
    <w:rsid w:val="6A657B3D"/>
    <w:rsid w:val="6AB40496"/>
    <w:rsid w:val="6ABD1D5E"/>
    <w:rsid w:val="6AC0289E"/>
    <w:rsid w:val="6AF33939"/>
    <w:rsid w:val="6B0F60AF"/>
    <w:rsid w:val="6B795D62"/>
    <w:rsid w:val="6B894EA4"/>
    <w:rsid w:val="6BC747F5"/>
    <w:rsid w:val="6BD35CE4"/>
    <w:rsid w:val="6BD82AE5"/>
    <w:rsid w:val="6BF66D35"/>
    <w:rsid w:val="6C1272FC"/>
    <w:rsid w:val="6C3014BE"/>
    <w:rsid w:val="6C5D414F"/>
    <w:rsid w:val="6C77423E"/>
    <w:rsid w:val="6C943419"/>
    <w:rsid w:val="6C9C2F85"/>
    <w:rsid w:val="6CDE17FD"/>
    <w:rsid w:val="6CF21452"/>
    <w:rsid w:val="6D1D2C91"/>
    <w:rsid w:val="6D232D3C"/>
    <w:rsid w:val="6D2F5D1E"/>
    <w:rsid w:val="6D5B4A2E"/>
    <w:rsid w:val="6D792112"/>
    <w:rsid w:val="6DA004EB"/>
    <w:rsid w:val="6DE309B5"/>
    <w:rsid w:val="6E641038"/>
    <w:rsid w:val="6EB20821"/>
    <w:rsid w:val="6EB36C33"/>
    <w:rsid w:val="6EB55D09"/>
    <w:rsid w:val="6EBD0EA6"/>
    <w:rsid w:val="6F2E7208"/>
    <w:rsid w:val="6F430414"/>
    <w:rsid w:val="6F435405"/>
    <w:rsid w:val="6F4810D8"/>
    <w:rsid w:val="6F6D2BAA"/>
    <w:rsid w:val="6F9A4A47"/>
    <w:rsid w:val="6FDC792B"/>
    <w:rsid w:val="701710D0"/>
    <w:rsid w:val="702520EE"/>
    <w:rsid w:val="702547C4"/>
    <w:rsid w:val="703777AC"/>
    <w:rsid w:val="70795456"/>
    <w:rsid w:val="709946EC"/>
    <w:rsid w:val="71180D95"/>
    <w:rsid w:val="71B20425"/>
    <w:rsid w:val="71DE5CA9"/>
    <w:rsid w:val="724D262A"/>
    <w:rsid w:val="72702455"/>
    <w:rsid w:val="728F2E47"/>
    <w:rsid w:val="72973011"/>
    <w:rsid w:val="72A24472"/>
    <w:rsid w:val="72CD6505"/>
    <w:rsid w:val="72E42D1B"/>
    <w:rsid w:val="730C52E1"/>
    <w:rsid w:val="734F0911"/>
    <w:rsid w:val="736054C4"/>
    <w:rsid w:val="736B3914"/>
    <w:rsid w:val="736C572D"/>
    <w:rsid w:val="7380456B"/>
    <w:rsid w:val="7386292E"/>
    <w:rsid w:val="73A422EB"/>
    <w:rsid w:val="73C80EF6"/>
    <w:rsid w:val="74017A79"/>
    <w:rsid w:val="74103E55"/>
    <w:rsid w:val="74456E15"/>
    <w:rsid w:val="745B622A"/>
    <w:rsid w:val="751C6008"/>
    <w:rsid w:val="753E2D2E"/>
    <w:rsid w:val="753F2F7D"/>
    <w:rsid w:val="754F64D1"/>
    <w:rsid w:val="757D4B9C"/>
    <w:rsid w:val="75B40EC2"/>
    <w:rsid w:val="75C1632C"/>
    <w:rsid w:val="75DA6644"/>
    <w:rsid w:val="75DB13A5"/>
    <w:rsid w:val="75E552E3"/>
    <w:rsid w:val="76286C3F"/>
    <w:rsid w:val="7648538B"/>
    <w:rsid w:val="76531223"/>
    <w:rsid w:val="76BD747C"/>
    <w:rsid w:val="76CD52EB"/>
    <w:rsid w:val="76FE004A"/>
    <w:rsid w:val="770413F5"/>
    <w:rsid w:val="778C5BD9"/>
    <w:rsid w:val="77A268F6"/>
    <w:rsid w:val="77A519A7"/>
    <w:rsid w:val="77B415CE"/>
    <w:rsid w:val="77CC3658"/>
    <w:rsid w:val="77E26A35"/>
    <w:rsid w:val="77F2561D"/>
    <w:rsid w:val="780F54C3"/>
    <w:rsid w:val="782C6CF7"/>
    <w:rsid w:val="78644FBF"/>
    <w:rsid w:val="78680ECD"/>
    <w:rsid w:val="787F150D"/>
    <w:rsid w:val="787F4828"/>
    <w:rsid w:val="7880670B"/>
    <w:rsid w:val="78887263"/>
    <w:rsid w:val="78956590"/>
    <w:rsid w:val="789B60E9"/>
    <w:rsid w:val="78EA0CF0"/>
    <w:rsid w:val="78EE7F5B"/>
    <w:rsid w:val="78F11CE1"/>
    <w:rsid w:val="78F66955"/>
    <w:rsid w:val="79053EDA"/>
    <w:rsid w:val="79097264"/>
    <w:rsid w:val="791D3993"/>
    <w:rsid w:val="79202162"/>
    <w:rsid w:val="7924138B"/>
    <w:rsid w:val="79432371"/>
    <w:rsid w:val="79826449"/>
    <w:rsid w:val="79BC4873"/>
    <w:rsid w:val="79D339B9"/>
    <w:rsid w:val="79DC2A25"/>
    <w:rsid w:val="7A196FEC"/>
    <w:rsid w:val="7A200C95"/>
    <w:rsid w:val="7A531881"/>
    <w:rsid w:val="7A594332"/>
    <w:rsid w:val="7A5B5E2D"/>
    <w:rsid w:val="7A8564DB"/>
    <w:rsid w:val="7A946C2F"/>
    <w:rsid w:val="7A9A559C"/>
    <w:rsid w:val="7AB76752"/>
    <w:rsid w:val="7AC22B97"/>
    <w:rsid w:val="7AF6556E"/>
    <w:rsid w:val="7B1F77A4"/>
    <w:rsid w:val="7B292799"/>
    <w:rsid w:val="7BB042B1"/>
    <w:rsid w:val="7BC66876"/>
    <w:rsid w:val="7BCF2874"/>
    <w:rsid w:val="7C0471A6"/>
    <w:rsid w:val="7C090682"/>
    <w:rsid w:val="7C42064D"/>
    <w:rsid w:val="7C6A6CA8"/>
    <w:rsid w:val="7C884FFE"/>
    <w:rsid w:val="7CB31FBB"/>
    <w:rsid w:val="7CB938A2"/>
    <w:rsid w:val="7CE14EDD"/>
    <w:rsid w:val="7CF04E00"/>
    <w:rsid w:val="7D180F86"/>
    <w:rsid w:val="7D41026F"/>
    <w:rsid w:val="7D59343F"/>
    <w:rsid w:val="7D67119E"/>
    <w:rsid w:val="7DE208A3"/>
    <w:rsid w:val="7E0A78B3"/>
    <w:rsid w:val="7E2912F3"/>
    <w:rsid w:val="7E6305EF"/>
    <w:rsid w:val="7E8D50F9"/>
    <w:rsid w:val="7EDA5201"/>
    <w:rsid w:val="7F541664"/>
    <w:rsid w:val="7F697999"/>
    <w:rsid w:val="7F853129"/>
    <w:rsid w:val="7F9026D0"/>
    <w:rsid w:val="7F984417"/>
    <w:rsid w:val="7FC35D7C"/>
    <w:rsid w:val="7FDB730C"/>
    <w:rsid w:val="7FDC7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after="80"/>
    </w:pPr>
    <w:rPr>
      <w:rFonts w:ascii="MingLiU" w:hAnsi="MingLiU" w:eastAsia="MingLiU" w:cs="MingLiU"/>
      <w:sz w:val="20"/>
      <w:lang w:val="zh-TW" w:eastAsia="zh-TW" w:bidi="zh-TW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三级条标题"/>
    <w:basedOn w:val="18"/>
    <w:next w:val="16"/>
    <w:qFormat/>
    <w:uiPriority w:val="0"/>
    <w:pPr>
      <w:numPr>
        <w:ilvl w:val="4"/>
      </w:numPr>
      <w:outlineLvl w:val="4"/>
    </w:pPr>
  </w:style>
  <w:style w:type="paragraph" w:customStyle="1" w:styleId="18">
    <w:name w:val="二级条标题"/>
    <w:basedOn w:val="19"/>
    <w:next w:val="16"/>
    <w:qFormat/>
    <w:uiPriority w:val="0"/>
    <w:pPr>
      <w:numPr>
        <w:ilvl w:val="3"/>
      </w:numPr>
      <w:outlineLvl w:val="3"/>
    </w:pPr>
  </w:style>
  <w:style w:type="paragraph" w:customStyle="1" w:styleId="19">
    <w:name w:val="一级条标题"/>
    <w:next w:val="16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471</Words>
  <Characters>2691</Characters>
  <Lines>22</Lines>
  <Paragraphs>6</Paragraphs>
  <TotalTime>3</TotalTime>
  <ScaleCrop>false</ScaleCrop>
  <LinksUpToDate>false</LinksUpToDate>
  <CharactersWithSpaces>3156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2021-04-28T01:47:55Z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FD79FC705E6345A18AE4DE3077125905</vt:lpwstr>
  </property>
</Properties>
</file>