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</w:pPr>
      <w:bookmarkStart w:id="17" w:name="_GoBack"/>
      <w:r>
        <w:drawing>
          <wp:inline distT="0" distB="0" distL="114300" distR="114300">
            <wp:extent cx="6558280" cy="8928100"/>
            <wp:effectExtent l="0" t="0" r="762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8280" cy="892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河北上晟管业有限公司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河北省保定县博野县博野镇大营村村东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彭兰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15833871699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063207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3364955995@qq.com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0245-2021-Q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塑料电缆保护管、塑料管材的生产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2021年03月29日 上午至2021年03月30日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56515</wp:posOffset>
                  </wp:positionV>
                  <wp:extent cx="691515" cy="222885"/>
                  <wp:effectExtent l="0" t="0" r="6985" b="571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13831886852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2021.3.28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2021.3.28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59"/>
        <w:gridCol w:w="851"/>
        <w:gridCol w:w="3685"/>
        <w:gridCol w:w="170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202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0"/>
              </w:rPr>
              <w:t>.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3.29</w:t>
            </w: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8：00-8：30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8：30-12：00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企业基本信息（资质验证/范围再确 认/一阶段问题验证/投诉或事故/ 政府主管部门抽查情况）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划；变更的策划；资源提供；监视和测量总则；管理评审；内审；改进。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13：00-17：00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部门岗位、职责和权限； 部门目标和实现计划；人员；组织的知识；能力；意识；沟通；成文信息；运行的策划和控制；产品和服务的要求；外部提供的过程、产品和服务的控制；生产和服务提供的控制；顾客或外部供方的财产；交付后的活动分；顾客满意； 析和评价；内部审核；不合格和纠正措施。 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5.3/6.2/7.1.2/7.1.6/7.2/7.3/7.4/7.5/8.1/8.2/8.4/8.5.1/8.5.3/8.5.5/9.1.2/9.1.3/9.2/10 .2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  <w:r>
              <w:rPr>
                <w:rFonts w:hint="eastAsia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202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1.3.30</w:t>
            </w: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8：00-16：30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岗位、职责和权限； 部门目标和实现计划；基础设施；运行环境；监视和测量资源；运行的策划和控制；设计和开发策划；生产和服务提供的控制； 标识和可追溯性；防护；更改控制；产品和服务的放行；不合格品控制。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8.5.6/8.6/8.7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16：30-17：00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73115E"/>
    <w:rsid w:val="76EA27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2021-03-29T08:24:58Z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76DC340AE82F4869860CAA71BC47C61D</vt:lpwstr>
  </property>
</Properties>
</file>