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0245-2021-Q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河北上晟管业有限公司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周文廷</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hint="eastAsia" w:ascii="宋体" w:hAnsi="宋体"/>
          <w:b/>
          <w:color w:val="000000"/>
          <w:sz w:val="20"/>
          <w:szCs w:val="20"/>
          <w:lang w:val="en-US" w:eastAsia="zh-CN"/>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r>
        <w:rPr>
          <w:rFonts w:hint="eastAsia" w:ascii="宋体" w:hAnsi="宋体"/>
          <w:b/>
          <w:color w:val="000000"/>
          <w:sz w:val="20"/>
          <w:szCs w:val="20"/>
          <w:lang w:val="en-US" w:eastAsia="zh-CN"/>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hint="eastAsia" w:ascii="宋体" w:hAns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楷体" w:hAnsi="楷体" w:eastAsia="楷体" w:cs="楷体"/>
          <w:sz w:val="21"/>
          <w:szCs w:val="21"/>
          <w:lang w:val="en-US" w:eastAsia="zh-CN"/>
        </w:rPr>
        <w:t>SSGY</w:t>
      </w:r>
      <w:r>
        <w:rPr>
          <w:rFonts w:hint="eastAsia" w:ascii="楷体" w:hAnsi="楷体" w:eastAsia="楷体" w:cs="楷体"/>
          <w:sz w:val="21"/>
          <w:szCs w:val="21"/>
        </w:rPr>
        <w:t>/SC-20</w:t>
      </w:r>
      <w:r>
        <w:rPr>
          <w:rFonts w:hint="eastAsia" w:ascii="楷体" w:hAnsi="楷体" w:eastAsia="楷体" w:cs="楷体"/>
          <w:sz w:val="21"/>
          <w:szCs w:val="21"/>
          <w:lang w:val="en-US" w:eastAsia="zh-CN"/>
        </w:rPr>
        <w:t xml:space="preserve">20  </w:t>
      </w:r>
      <w:r>
        <w:rPr>
          <w:rFonts w:hint="eastAsia" w:ascii="楷体" w:hAnsi="楷体" w:eastAsia="楷体" w:cs="楷体"/>
          <w:sz w:val="21"/>
          <w:szCs w:val="21"/>
        </w:rPr>
        <w:t>A</w:t>
      </w:r>
      <w:r>
        <w:rPr>
          <w:rFonts w:hint="eastAsia" w:ascii="楷体" w:hAnsi="楷体" w:eastAsia="楷体" w:cs="楷体"/>
          <w:sz w:val="21"/>
          <w:szCs w:val="21"/>
          <w:lang w:val="en-US" w:eastAsia="zh-CN"/>
        </w:rPr>
        <w:t>/</w:t>
      </w:r>
      <w:r>
        <w:rPr>
          <w:rFonts w:hint="eastAsia" w:ascii="楷体" w:hAnsi="楷体" w:eastAsia="楷体" w:cs="楷体"/>
          <w:sz w:val="21"/>
          <w:szCs w:val="21"/>
        </w:rPr>
        <w:t>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楷体" w:hAnsi="楷体" w:eastAsia="楷体" w:cs="楷体"/>
          <w:sz w:val="21"/>
          <w:szCs w:val="21"/>
          <w:lang w:val="en-US" w:eastAsia="zh-CN"/>
        </w:rPr>
        <w:t>SSGY</w:t>
      </w:r>
      <w:r>
        <w:rPr>
          <w:rFonts w:hint="eastAsia" w:ascii="楷体" w:hAnsi="楷体" w:eastAsia="楷体" w:cs="楷体"/>
          <w:sz w:val="21"/>
          <w:szCs w:val="21"/>
        </w:rPr>
        <w:t>/</w:t>
      </w:r>
      <w:r>
        <w:rPr>
          <w:rFonts w:hint="eastAsia" w:ascii="楷体" w:hAnsi="楷体" w:eastAsia="楷体" w:cs="楷体"/>
          <w:sz w:val="21"/>
          <w:szCs w:val="21"/>
          <w:lang w:val="en-US" w:eastAsia="zh-CN"/>
        </w:rPr>
        <w:t>CX</w:t>
      </w:r>
      <w:r>
        <w:rPr>
          <w:rFonts w:hint="eastAsia" w:ascii="楷体" w:hAnsi="楷体" w:eastAsia="楷体" w:cs="楷体"/>
          <w:sz w:val="21"/>
          <w:szCs w:val="21"/>
        </w:rPr>
        <w:t>-20</w:t>
      </w:r>
      <w:r>
        <w:rPr>
          <w:rFonts w:hint="eastAsia" w:ascii="楷体" w:hAnsi="楷体" w:eastAsia="楷体" w:cs="楷体"/>
          <w:sz w:val="21"/>
          <w:szCs w:val="21"/>
          <w:lang w:val="en-US" w:eastAsia="zh-CN"/>
        </w:rPr>
        <w:t xml:space="preserve">20   </w:t>
      </w:r>
      <w:r>
        <w:rPr>
          <w:rFonts w:hint="eastAsia" w:ascii="楷体" w:hAnsi="楷体" w:eastAsia="楷体" w:cs="楷体"/>
          <w:sz w:val="21"/>
          <w:szCs w:val="21"/>
        </w:rPr>
        <w:t>A</w:t>
      </w:r>
      <w:r>
        <w:rPr>
          <w:rFonts w:hint="eastAsia" w:ascii="楷体" w:hAnsi="楷体" w:eastAsia="楷体" w:cs="楷体"/>
          <w:sz w:val="21"/>
          <w:szCs w:val="21"/>
          <w:lang w:val="en-US" w:eastAsia="zh-CN"/>
        </w:rPr>
        <w:t>/</w:t>
      </w:r>
      <w:r>
        <w:rPr>
          <w:rFonts w:hint="eastAsia" w:ascii="楷体" w:hAnsi="楷体" w:eastAsia="楷体" w:cs="楷体"/>
          <w:sz w:val="21"/>
          <w:szCs w:val="21"/>
        </w:rPr>
        <w:t>0</w:t>
      </w:r>
      <w:r>
        <w:rPr>
          <w:rFonts w:hint="eastAsia" w:ascii="宋体" w:hAnsi="宋体"/>
          <w:b/>
          <w:color w:val="000000"/>
          <w:spacing w:val="-10"/>
          <w:sz w:val="20"/>
          <w:szCs w:val="20"/>
        </w:rPr>
        <w:t>版。</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7" w:name="组织名称Add2"/>
            <w:r>
              <w:rPr>
                <w:rFonts w:ascii="宋体"/>
                <w:b/>
                <w:color w:val="000000"/>
                <w:sz w:val="20"/>
                <w:szCs w:val="20"/>
              </w:rPr>
              <w:t>河北上晟管业有限公司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8" w:name="注册地址"/>
            <w:r>
              <w:rPr>
                <w:rFonts w:ascii="宋体"/>
                <w:b/>
                <w:color w:val="000000"/>
                <w:sz w:val="20"/>
                <w:szCs w:val="20"/>
              </w:rPr>
              <w:t>河北省保定县博野县博野镇大营村村东</w:t>
            </w:r>
            <w:bookmarkEnd w:id="8"/>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9" w:name="注册邮编"/>
            <w:r>
              <w:rPr>
                <w:rFonts w:ascii="宋体"/>
                <w:b/>
                <w:color w:val="000000"/>
                <w:sz w:val="20"/>
                <w:szCs w:val="20"/>
              </w:rPr>
              <w:t>063207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0" w:name="经营地址"/>
            <w:bookmarkEnd w:id="10"/>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1" w:name="经营邮编"/>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2" w:name="生产地址Add1"/>
            <w:r>
              <w:rPr>
                <w:rFonts w:ascii="宋体"/>
                <w:b/>
                <w:color w:val="000000"/>
                <w:sz w:val="20"/>
                <w:szCs w:val="20"/>
              </w:rPr>
              <w:t>河北省保定县博野县博野镇大营村村东</w:t>
            </w:r>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生产邮编Add1"/>
            <w:r>
              <w:rPr>
                <w:rFonts w:ascii="宋体"/>
                <w:b/>
                <w:color w:val="000000"/>
                <w:sz w:val="20"/>
                <w:szCs w:val="20"/>
              </w:rPr>
              <w:t>063207</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4" w:name="联系人Add1"/>
            <w:r>
              <w:rPr>
                <w:rFonts w:ascii="宋体"/>
                <w:b/>
                <w:color w:val="000000"/>
                <w:sz w:val="20"/>
                <w:szCs w:val="20"/>
              </w:rPr>
              <w:t>彭兰</w:t>
            </w:r>
            <w:bookmarkEnd w:id="1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5" w:name="联系人电话Add1"/>
            <w:r>
              <w:rPr>
                <w:rFonts w:ascii="宋体"/>
                <w:b/>
                <w:color w:val="000000"/>
                <w:sz w:val="20"/>
                <w:szCs w:val="20"/>
              </w:rPr>
              <w:t>15833871699</w:t>
            </w:r>
            <w:bookmarkEnd w:id="15"/>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6" w:name="联系人传真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7" w:name="法人"/>
            <w:r>
              <w:rPr>
                <w:rFonts w:ascii="宋体"/>
                <w:b/>
                <w:color w:val="000000"/>
                <w:sz w:val="20"/>
                <w:szCs w:val="20"/>
              </w:rPr>
              <w:t>王国军</w:t>
            </w:r>
            <w:bookmarkEnd w:id="1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8" w:name="管理者代表"/>
            <w:r>
              <w:rPr>
                <w:rFonts w:ascii="宋体"/>
                <w:b/>
                <w:color w:val="000000"/>
                <w:sz w:val="20"/>
                <w:szCs w:val="20"/>
              </w:rPr>
              <w:t>彭兰</w:t>
            </w:r>
            <w:bookmarkEnd w:id="18"/>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9" w:name="联系人邮箱Add1"/>
            <w:r>
              <w:rPr>
                <w:rFonts w:ascii="宋体"/>
                <w:b/>
                <w:color w:val="000000"/>
                <w:sz w:val="20"/>
                <w:szCs w:val="20"/>
              </w:rPr>
              <w:t>3364955995@qq.com</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0" w:name="审核范围"/>
            <w:r>
              <w:rPr>
                <w:rFonts w:ascii="宋体" w:hAnsi="宋体"/>
                <w:b/>
                <w:color w:val="000000"/>
                <w:sz w:val="20"/>
                <w:szCs w:val="20"/>
              </w:rPr>
              <w:t>塑料电缆保护管、塑料管材的生产</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1" w:name="专业代码"/>
            <w:r>
              <w:rPr>
                <w:rFonts w:ascii="宋体"/>
                <w:b/>
                <w:color w:val="000000"/>
                <w:sz w:val="20"/>
                <w:szCs w:val="20"/>
              </w:rPr>
              <w:t>14.02.01</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管理层、综合部、生产技术部（含检验实验室）</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vAlign w:val="top"/>
          </w:tcPr>
          <w:p>
            <w:pPr>
              <w:tabs>
                <w:tab w:val="left" w:pos="360"/>
              </w:tabs>
              <w:ind w:left="360" w:leftChars="0" w:hanging="360" w:firstLineChars="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vAlign w:val="top"/>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cs="楷体" w:asciiTheme="minorEastAsia" w:hAnsiTheme="minorEastAsia" w:eastAsiaTheme="minorEastAsia"/>
                <w:szCs w:val="21"/>
                <w:shd w:val="clear" w:color="auto" w:fill="FFFFFF"/>
              </w:rPr>
              <w:t>电缆保护管</w:t>
            </w:r>
            <w:r>
              <w:rPr>
                <w:rFonts w:cs="楷体" w:asciiTheme="minorEastAsia" w:hAnsiTheme="minorEastAsia" w:eastAsiaTheme="minorEastAsia"/>
                <w:szCs w:val="21"/>
                <w:shd w:val="clear" w:color="auto" w:fill="FFFFFF"/>
              </w:rPr>
              <w:t>、塑料管材</w:t>
            </w:r>
            <w:r>
              <w:rPr>
                <w:rFonts w:hint="eastAsia" w:cs="楷体" w:asciiTheme="minorEastAsia" w:hAnsiTheme="minorEastAsia" w:eastAsiaTheme="minorEastAsia"/>
                <w:szCs w:val="21"/>
                <w:shd w:val="clear" w:color="auto" w:fill="FFFFFF"/>
              </w:rPr>
              <w:t>的生产</w:t>
            </w:r>
          </w:p>
          <w:p>
            <w:pPr>
              <w:tabs>
                <w:tab w:val="left" w:pos="360"/>
              </w:tabs>
              <w:ind w:left="360" w:leftChars="0" w:hanging="360" w:firstLineChars="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vAlign w:val="top"/>
          </w:tcPr>
          <w:p>
            <w:pPr>
              <w:tabs>
                <w:tab w:val="left" w:pos="360"/>
              </w:tabs>
              <w:ind w:left="360" w:leftChars="0" w:hanging="360" w:firstLineChars="0"/>
              <w:rPr>
                <w:rFonts w:ascii="宋体"/>
                <w:b/>
                <w:color w:val="000000"/>
                <w:sz w:val="20"/>
                <w:szCs w:val="20"/>
              </w:rPr>
            </w:pPr>
            <w:r>
              <w:rPr>
                <w:rFonts w:hint="eastAsia" w:ascii="宋体" w:hAnsi="宋体"/>
                <w:b/>
                <w:color w:val="000000"/>
                <w:sz w:val="20"/>
                <w:szCs w:val="20"/>
              </w:rPr>
              <w:t>受审核方组织机构、职能、</w:t>
            </w:r>
          </w:p>
        </w:tc>
        <w:tc>
          <w:tcPr>
            <w:tcW w:w="6378" w:type="dxa"/>
            <w:vAlign w:val="top"/>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公司部门设置：管理层、综合部、生产技术部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质量管理部门：生产技术部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hint="eastAsia" w:ascii="楷体" w:hAnsi="楷体" w:eastAsia="楷体" w:cs="楷体"/>
                <w:sz w:val="21"/>
                <w:szCs w:val="21"/>
              </w:rPr>
              <w:t>河北省保定县博野县博野镇大营村村东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ascii="楷体" w:hAnsi="楷体" w:eastAsia="楷体" w:cs="楷体"/>
                <w:sz w:val="21"/>
                <w:szCs w:val="21"/>
              </w:rPr>
              <w:t>河北省保定县博野县博野镇大营村村东</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2</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种有</w:t>
            </w:r>
            <w:r>
              <w:rPr>
                <w:rFonts w:hint="eastAsia" w:ascii="宋体" w:hAnsi="宋体"/>
                <w:color w:val="000000"/>
                <w:sz w:val="20"/>
                <w:szCs w:val="20"/>
                <w:lang w:val="en-US" w:eastAsia="zh-CN"/>
              </w:rPr>
              <w:t>1</w:t>
            </w:r>
            <w:r>
              <w:rPr>
                <w:rFonts w:hint="eastAsia" w:ascii="宋体" w:hAnsi="宋体"/>
                <w:color w:val="000000"/>
                <w:sz w:val="20"/>
                <w:szCs w:val="20"/>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ind w:firstLine="90" w:firstLineChars="50"/>
              <w:rPr>
                <w:rFonts w:hint="eastAsia" w:ascii="宋体" w:hAns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13663</w:t>
            </w:r>
            <w:r>
              <w:rPr>
                <w:rFonts w:hint="eastAsia" w:ascii="楷体" w:hAnsi="楷体" w:eastAsia="楷体" w:cs="楷体"/>
                <w:sz w:val="21"/>
                <w:szCs w:val="21"/>
              </w:rPr>
              <w:tab/>
            </w:r>
            <w:r>
              <w:rPr>
                <w:rFonts w:hint="eastAsia" w:ascii="楷体" w:hAnsi="楷体" w:eastAsia="楷体" w:cs="楷体"/>
                <w:sz w:val="21"/>
                <w:szCs w:val="21"/>
              </w:rPr>
              <w:t>给水用聚乙烯（PE）管材</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20041.1</w:t>
            </w:r>
            <w:r>
              <w:rPr>
                <w:rFonts w:hint="eastAsia" w:ascii="楷体" w:hAnsi="楷体" w:eastAsia="楷体" w:cs="楷体"/>
                <w:sz w:val="21"/>
                <w:szCs w:val="21"/>
              </w:rPr>
              <w:tab/>
            </w:r>
            <w:r>
              <w:rPr>
                <w:rFonts w:hint="eastAsia" w:ascii="楷体" w:hAnsi="楷体" w:eastAsia="楷体" w:cs="楷体"/>
                <w:sz w:val="21"/>
                <w:szCs w:val="21"/>
              </w:rPr>
              <w:t>电缆管理用导管系统  第1部分：通用要求</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9647</w:t>
            </w:r>
            <w:r>
              <w:rPr>
                <w:rFonts w:hint="eastAsia" w:ascii="楷体" w:hAnsi="楷体" w:eastAsia="楷体" w:cs="楷体"/>
                <w:sz w:val="21"/>
                <w:szCs w:val="21"/>
              </w:rPr>
              <w:tab/>
            </w:r>
            <w:r>
              <w:rPr>
                <w:rFonts w:hint="eastAsia" w:ascii="楷体" w:hAnsi="楷体" w:eastAsia="楷体" w:cs="楷体"/>
                <w:sz w:val="21"/>
                <w:szCs w:val="21"/>
              </w:rPr>
              <w:t>热塑性塑料管材环刚度的测定</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8802</w:t>
            </w:r>
            <w:r>
              <w:rPr>
                <w:rFonts w:hint="eastAsia" w:ascii="楷体" w:hAnsi="楷体" w:eastAsia="楷体" w:cs="楷体"/>
                <w:sz w:val="21"/>
                <w:szCs w:val="21"/>
              </w:rPr>
              <w:tab/>
            </w:r>
            <w:r>
              <w:rPr>
                <w:rFonts w:hint="eastAsia" w:ascii="楷体" w:hAnsi="楷体" w:eastAsia="楷体" w:cs="楷体"/>
                <w:sz w:val="21"/>
                <w:szCs w:val="21"/>
              </w:rPr>
              <w:t>热塑性塑料管材、管件维卡软化温度的测定</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1033.1</w:t>
            </w:r>
            <w:r>
              <w:rPr>
                <w:rFonts w:hint="eastAsia" w:ascii="楷体" w:hAnsi="楷体" w:eastAsia="楷体" w:cs="楷体"/>
                <w:sz w:val="21"/>
                <w:szCs w:val="21"/>
              </w:rPr>
              <w:tab/>
            </w:r>
            <w:r>
              <w:rPr>
                <w:rFonts w:hint="eastAsia" w:ascii="楷体" w:hAnsi="楷体" w:eastAsia="楷体" w:cs="楷体"/>
                <w:sz w:val="21"/>
                <w:szCs w:val="21"/>
              </w:rPr>
              <w:t>塑料 非泡沫塑料密度的测定 第1部分：浸渍法、液体比重瓶法和滴定法</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GB/T 1633</w:t>
            </w:r>
            <w:r>
              <w:rPr>
                <w:rFonts w:hint="eastAsia" w:ascii="楷体" w:hAnsi="楷体" w:eastAsia="楷体" w:cs="楷体"/>
                <w:sz w:val="21"/>
                <w:szCs w:val="21"/>
              </w:rPr>
              <w:tab/>
            </w:r>
            <w:r>
              <w:rPr>
                <w:rFonts w:hint="eastAsia" w:ascii="楷体" w:hAnsi="楷体" w:eastAsia="楷体" w:cs="楷体"/>
                <w:sz w:val="21"/>
                <w:szCs w:val="21"/>
              </w:rPr>
              <w:t>热塑性塑料软化点(维卡)试验方法</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802.1</w:t>
            </w:r>
            <w:r>
              <w:rPr>
                <w:rFonts w:hint="eastAsia" w:ascii="楷体" w:hAnsi="楷体" w:eastAsia="楷体" w:cs="楷体"/>
                <w:sz w:val="21"/>
                <w:szCs w:val="21"/>
              </w:rPr>
              <w:tab/>
            </w:r>
            <w:r>
              <w:rPr>
                <w:rFonts w:hint="eastAsia" w:ascii="楷体" w:hAnsi="楷体" w:eastAsia="楷体" w:cs="楷体"/>
                <w:sz w:val="21"/>
                <w:szCs w:val="21"/>
              </w:rPr>
              <w:t>电力电缆用导管技术条件 第1部分：总则</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802.2</w:t>
            </w:r>
            <w:r>
              <w:rPr>
                <w:rFonts w:hint="eastAsia" w:ascii="楷体" w:hAnsi="楷体" w:eastAsia="楷体" w:cs="楷体"/>
                <w:sz w:val="21"/>
                <w:szCs w:val="21"/>
              </w:rPr>
              <w:tab/>
            </w:r>
            <w:r>
              <w:rPr>
                <w:rFonts w:hint="eastAsia" w:ascii="楷体" w:hAnsi="楷体" w:eastAsia="楷体" w:cs="楷体"/>
                <w:sz w:val="21"/>
                <w:szCs w:val="21"/>
              </w:rPr>
              <w:t>电力电缆用导管技术条件 第2部分：玻璃纤维增强塑料电缆导管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802.3</w:t>
            </w:r>
            <w:r>
              <w:rPr>
                <w:rFonts w:hint="eastAsia" w:ascii="楷体" w:hAnsi="楷体" w:eastAsia="楷体" w:cs="楷体"/>
                <w:sz w:val="21"/>
                <w:szCs w:val="21"/>
              </w:rPr>
              <w:tab/>
            </w:r>
            <w:r>
              <w:rPr>
                <w:rFonts w:hint="eastAsia" w:ascii="楷体" w:hAnsi="楷体" w:eastAsia="楷体" w:cs="楷体"/>
                <w:sz w:val="21"/>
                <w:szCs w:val="21"/>
              </w:rPr>
              <w:t>电力电缆用导管技术条件 第3部分：氯化聚氯乙烯及硬聚氯乙烯塑料电缆导管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802.4</w:t>
            </w:r>
            <w:r>
              <w:rPr>
                <w:rFonts w:hint="eastAsia" w:ascii="楷体" w:hAnsi="楷体" w:eastAsia="楷体" w:cs="楷体"/>
                <w:sz w:val="21"/>
                <w:szCs w:val="21"/>
              </w:rPr>
              <w:tab/>
            </w:r>
            <w:r>
              <w:rPr>
                <w:rFonts w:hint="eastAsia" w:ascii="楷体" w:hAnsi="楷体" w:eastAsia="楷体" w:cs="楷体"/>
                <w:sz w:val="21"/>
                <w:szCs w:val="21"/>
              </w:rPr>
              <w:t>电力电缆用导管技术条件 第4部分：氯化聚氯乙烯及硬聚氯乙烯塑料双壁波纹电缆导管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802.5</w:t>
            </w:r>
            <w:r>
              <w:rPr>
                <w:rFonts w:hint="eastAsia" w:ascii="楷体" w:hAnsi="楷体" w:eastAsia="楷体" w:cs="楷体"/>
                <w:sz w:val="21"/>
                <w:szCs w:val="21"/>
              </w:rPr>
              <w:tab/>
            </w:r>
            <w:r>
              <w:rPr>
                <w:rFonts w:hint="eastAsia" w:ascii="楷体" w:hAnsi="楷体" w:eastAsia="楷体" w:cs="楷体"/>
                <w:sz w:val="21"/>
                <w:szCs w:val="21"/>
              </w:rPr>
              <w:t>电力电缆用导管技术条件 第5部分：纤维水泥电缆导管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802.6</w:t>
            </w:r>
            <w:r>
              <w:rPr>
                <w:rFonts w:hint="eastAsia" w:ascii="楷体" w:hAnsi="楷体" w:eastAsia="楷体" w:cs="楷体"/>
                <w:sz w:val="21"/>
                <w:szCs w:val="21"/>
              </w:rPr>
              <w:tab/>
            </w:r>
            <w:r>
              <w:rPr>
                <w:rFonts w:hint="eastAsia" w:ascii="楷体" w:hAnsi="楷体" w:eastAsia="楷体" w:cs="楷体"/>
                <w:sz w:val="21"/>
                <w:szCs w:val="21"/>
              </w:rPr>
              <w:t>电力电缆用导管技术条件 第6部分：承插式混凝土预制电缆导管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802.7</w:t>
            </w:r>
            <w:r>
              <w:rPr>
                <w:rFonts w:hint="eastAsia" w:ascii="楷体" w:hAnsi="楷体" w:eastAsia="楷体" w:cs="楷体"/>
                <w:sz w:val="21"/>
                <w:szCs w:val="21"/>
              </w:rPr>
              <w:tab/>
            </w:r>
            <w:r>
              <w:rPr>
                <w:rFonts w:hint="eastAsia" w:ascii="楷体" w:hAnsi="楷体" w:eastAsia="楷体" w:cs="楷体"/>
                <w:sz w:val="21"/>
                <w:szCs w:val="21"/>
              </w:rPr>
              <w:t>电力电缆用导管技术条件 第7部分：非开挖用改性聚丙烯塑料电缆导管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DL/T 802.8</w:t>
            </w:r>
            <w:r>
              <w:rPr>
                <w:rFonts w:hint="eastAsia" w:ascii="楷体" w:hAnsi="楷体" w:eastAsia="楷体" w:cs="楷体"/>
                <w:sz w:val="21"/>
                <w:szCs w:val="21"/>
              </w:rPr>
              <w:tab/>
            </w:r>
            <w:r>
              <w:rPr>
                <w:rFonts w:hint="eastAsia" w:ascii="楷体" w:hAnsi="楷体" w:eastAsia="楷体" w:cs="楷体"/>
                <w:sz w:val="21"/>
                <w:szCs w:val="21"/>
              </w:rPr>
              <w:t>电力电缆用导管技术条件 第8部分：埋地用改性聚丙烯塑料单壁波纹电缆导管</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Q/GDW 11381</w:t>
            </w:r>
            <w:r>
              <w:rPr>
                <w:rFonts w:hint="eastAsia" w:ascii="楷体" w:hAnsi="楷体" w:eastAsia="楷体" w:cs="楷体"/>
                <w:sz w:val="21"/>
                <w:szCs w:val="21"/>
              </w:rPr>
              <w:tab/>
            </w:r>
            <w:r>
              <w:rPr>
                <w:rFonts w:hint="eastAsia" w:ascii="楷体" w:hAnsi="楷体" w:eastAsia="楷体" w:cs="楷体"/>
                <w:sz w:val="21"/>
                <w:szCs w:val="21"/>
              </w:rPr>
              <w:t>电缆保护管选型技术原则和检测技术规范</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155083.2451</w:t>
            </w:r>
            <w:r>
              <w:rPr>
                <w:rFonts w:hint="eastAsia" w:ascii="楷体" w:hAnsi="楷体" w:eastAsia="楷体" w:cs="楷体"/>
                <w:sz w:val="21"/>
                <w:szCs w:val="21"/>
              </w:rPr>
              <w:tab/>
            </w:r>
            <w:r>
              <w:rPr>
                <w:rFonts w:hint="eastAsia" w:ascii="楷体" w:hAnsi="楷体" w:eastAsia="楷体" w:cs="楷体"/>
                <w:sz w:val="21"/>
                <w:szCs w:val="21"/>
              </w:rPr>
              <w:t>国家电网公司物资采购标准-电缆附件卷（第一批）、</w:t>
            </w:r>
          </w:p>
          <w:p>
            <w:pPr>
              <w:rPr>
                <w:rFonts w:hint="eastAsia" w:ascii="宋体" w:hAnsi="宋体"/>
                <w:color w:val="000000"/>
                <w:spacing w:val="-10"/>
                <w:sz w:val="20"/>
                <w:szCs w:val="20"/>
              </w:rPr>
            </w:pP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楷体" w:hAnsi="楷体" w:eastAsia="楷体" w:cs="楷体"/>
                <w:sz w:val="21"/>
                <w:szCs w:val="21"/>
                <w:lang w:eastAsia="zh-CN"/>
              </w:rPr>
              <w:t>原材料（</w:t>
            </w:r>
            <w:r>
              <w:rPr>
                <w:rFonts w:hint="eastAsia" w:ascii="楷体" w:hAnsi="楷体" w:eastAsia="楷体" w:cs="楷体"/>
                <w:sz w:val="21"/>
                <w:szCs w:val="21"/>
                <w:lang w:val="en-US" w:eastAsia="zh-CN"/>
              </w:rPr>
              <w:t>MPP等</w:t>
            </w:r>
            <w:r>
              <w:rPr>
                <w:rFonts w:hint="eastAsia" w:ascii="楷体" w:hAnsi="楷体" w:eastAsia="楷体" w:cs="楷体"/>
                <w:sz w:val="21"/>
                <w:szCs w:val="21"/>
                <w:lang w:eastAsia="zh-CN"/>
              </w:rPr>
              <w:t>）→进场检验→小试，中试→确定检验配方→评审验证→确定生产配方→原料进入计量系统→挤出→真空定径→冷却→过程检验→切割→成品检验→入库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楷体" w:hAnsi="楷体" w:eastAsia="楷体" w:cs="楷体"/>
                <w:sz w:val="21"/>
                <w:szCs w:val="21"/>
              </w:rPr>
              <w:t xml:space="preserve"> 配料、挤出、真空定径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挤出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摸具加工、产品运输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楷体" w:hAnsi="楷体" w:eastAsia="楷体" w:cs="楷体"/>
                <w:sz w:val="21"/>
                <w:szCs w:val="21"/>
              </w:rPr>
              <w:t>自动加料机、料斗式干燥机、单螺杆挤出机、模具、真空定径箱、喷淋水箱、三爪牵引机、1T干燥机、翻料架、无屑切割机等，满足生产需求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楷体" w:hAnsi="楷体" w:eastAsia="楷体" w:cs="楷体"/>
                <w:sz w:val="21"/>
                <w:szCs w:val="21"/>
              </w:rPr>
              <w:t>压力表</w:t>
            </w:r>
            <w:r>
              <w:rPr>
                <w:rFonts w:hint="eastAsia" w:ascii="楷体" w:hAnsi="楷体" w:eastAsia="楷体" w:cs="楷体"/>
                <w:sz w:val="21"/>
                <w:szCs w:val="21"/>
                <w:lang w:eastAsia="zh-CN"/>
              </w:rPr>
              <w:t>、</w:t>
            </w:r>
            <w:r>
              <w:rPr>
                <w:rFonts w:hint="eastAsia" w:ascii="楷体" w:hAnsi="楷体" w:eastAsia="楷体" w:cs="楷体"/>
                <w:sz w:val="21"/>
                <w:szCs w:val="21"/>
              </w:rPr>
              <w:t>游标卡尺</w:t>
            </w:r>
            <w:r>
              <w:rPr>
                <w:rFonts w:hint="eastAsia" w:ascii="楷体" w:hAnsi="楷体" w:eastAsia="楷体" w:cs="楷体"/>
                <w:sz w:val="21"/>
                <w:szCs w:val="21"/>
                <w:lang w:eastAsia="zh-CN"/>
              </w:rPr>
              <w:t>、</w:t>
            </w:r>
            <w:r>
              <w:rPr>
                <w:rFonts w:hint="eastAsia" w:ascii="楷体" w:hAnsi="楷体" w:eastAsia="楷体" w:cs="楷体"/>
                <w:sz w:val="21"/>
                <w:szCs w:val="21"/>
              </w:rPr>
              <w:t>盒尺</w:t>
            </w:r>
            <w:r>
              <w:rPr>
                <w:rFonts w:hint="eastAsia" w:ascii="楷体" w:hAnsi="楷体" w:eastAsia="楷体" w:cs="楷体"/>
                <w:sz w:val="21"/>
                <w:szCs w:val="21"/>
                <w:lang w:eastAsia="zh-CN"/>
              </w:rPr>
              <w:t>、</w:t>
            </w:r>
            <w:r>
              <w:rPr>
                <w:rFonts w:hint="eastAsia" w:ascii="楷体" w:hAnsi="楷体" w:eastAsia="楷体" w:cs="楷体"/>
                <w:sz w:val="21"/>
                <w:szCs w:val="21"/>
              </w:rPr>
              <w:t>台秤</w:t>
            </w:r>
            <w:r>
              <w:rPr>
                <w:rFonts w:hint="eastAsia" w:ascii="楷体" w:hAnsi="楷体" w:eastAsia="楷体" w:cs="楷体"/>
                <w:sz w:val="21"/>
                <w:szCs w:val="21"/>
                <w:lang w:eastAsia="zh-CN"/>
              </w:rPr>
              <w:t>、</w:t>
            </w:r>
            <w:r>
              <w:rPr>
                <w:rFonts w:hint="eastAsia" w:ascii="楷体" w:hAnsi="楷体" w:eastAsia="楷体" w:cs="楷体"/>
                <w:sz w:val="21"/>
                <w:szCs w:val="21"/>
              </w:rPr>
              <w:t>尺寸变化率测定仪（烘箱）</w:t>
            </w:r>
            <w:r>
              <w:rPr>
                <w:rFonts w:hint="eastAsia" w:ascii="楷体" w:hAnsi="楷体" w:eastAsia="楷体" w:cs="楷体"/>
                <w:sz w:val="21"/>
                <w:szCs w:val="21"/>
                <w:lang w:eastAsia="zh-CN"/>
              </w:rPr>
              <w:t>、</w:t>
            </w:r>
            <w:r>
              <w:rPr>
                <w:rFonts w:hint="eastAsia" w:ascii="楷体" w:hAnsi="楷体" w:eastAsia="楷体" w:cs="楷体"/>
                <w:sz w:val="21"/>
                <w:szCs w:val="21"/>
              </w:rPr>
              <w:t>管材落锤冲击实验机器</w:t>
            </w:r>
            <w:r>
              <w:rPr>
                <w:rFonts w:hint="eastAsia" w:ascii="楷体" w:hAnsi="楷体" w:eastAsia="楷体" w:cs="楷体"/>
                <w:sz w:val="21"/>
                <w:szCs w:val="21"/>
                <w:lang w:eastAsia="zh-CN"/>
              </w:rPr>
              <w:t>、</w:t>
            </w:r>
            <w:r>
              <w:rPr>
                <w:rFonts w:hint="eastAsia" w:ascii="楷体" w:hAnsi="楷体" w:eastAsia="楷体" w:cs="楷体"/>
                <w:sz w:val="21"/>
                <w:szCs w:val="21"/>
              </w:rPr>
              <w:t>热变形维卡软化点温度测定仪</w:t>
            </w:r>
            <w:r>
              <w:rPr>
                <w:rFonts w:hint="eastAsia" w:ascii="楷体" w:hAnsi="楷体" w:eastAsia="楷体" w:cs="楷体"/>
                <w:sz w:val="21"/>
                <w:szCs w:val="21"/>
                <w:lang w:eastAsia="zh-CN"/>
              </w:rPr>
              <w:t>、</w:t>
            </w:r>
            <w:r>
              <w:rPr>
                <w:rFonts w:hint="eastAsia" w:ascii="楷体" w:hAnsi="楷体" w:eastAsia="楷体" w:cs="楷体"/>
                <w:sz w:val="21"/>
                <w:szCs w:val="21"/>
              </w:rPr>
              <w:t>电子万能试验机</w:t>
            </w:r>
            <w:r>
              <w:rPr>
                <w:rFonts w:hint="eastAsia" w:ascii="楷体" w:hAnsi="楷体" w:eastAsia="楷体" w:cs="楷体"/>
                <w:sz w:val="21"/>
                <w:szCs w:val="21"/>
                <w:lang w:eastAsia="zh-CN"/>
              </w:rPr>
              <w:t>、</w:t>
            </w:r>
            <w:r>
              <w:rPr>
                <w:rFonts w:hint="eastAsia" w:ascii="楷体" w:hAnsi="楷体" w:eastAsia="楷体" w:cs="楷体"/>
                <w:sz w:val="21"/>
                <w:szCs w:val="21"/>
              </w:rPr>
              <w:t>电子密度天平等，满足检验需求</w:t>
            </w:r>
          </w:p>
        </w:tc>
      </w:tr>
      <w:tr>
        <w:tblPrEx>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楷体" w:hAnsi="楷体" w:eastAsia="楷体" w:cs="楷体"/>
                <w:sz w:val="21"/>
                <w:szCs w:val="21"/>
              </w:rPr>
            </w:pPr>
            <w:r>
              <w:rPr>
                <w:rFonts w:hint="eastAsia" w:ascii="楷体" w:hAnsi="楷体" w:eastAsia="楷体" w:cs="楷体"/>
                <w:sz w:val="21"/>
                <w:szCs w:val="21"/>
              </w:rPr>
              <w:t>占地面积2600 平</w:t>
            </w:r>
            <w:r>
              <w:rPr>
                <w:rFonts w:hint="eastAsia" w:ascii="楷体" w:hAnsi="楷体" w:eastAsia="楷体" w:cs="楷体"/>
                <w:sz w:val="21"/>
                <w:szCs w:val="21"/>
                <w:lang w:eastAsia="zh-CN"/>
              </w:rPr>
              <w:t>，</w:t>
            </w:r>
            <w:r>
              <w:rPr>
                <w:rFonts w:hint="eastAsia" w:ascii="楷体" w:hAnsi="楷体" w:eastAsia="楷体" w:cs="楷体"/>
                <w:sz w:val="21"/>
                <w:szCs w:val="21"/>
              </w:rPr>
              <w:t>办公区域面积</w:t>
            </w:r>
            <w:r>
              <w:rPr>
                <w:rFonts w:hint="eastAsia" w:ascii="楷体" w:hAnsi="楷体" w:eastAsia="楷体" w:cs="楷体"/>
                <w:sz w:val="21"/>
                <w:szCs w:val="21"/>
                <w:lang w:val="en-US" w:eastAsia="zh-CN"/>
              </w:rPr>
              <w:t>3</w:t>
            </w:r>
            <w:r>
              <w:rPr>
                <w:rFonts w:hint="eastAsia" w:ascii="楷体" w:hAnsi="楷体" w:eastAsia="楷体" w:cs="楷体"/>
                <w:sz w:val="21"/>
                <w:szCs w:val="21"/>
              </w:rPr>
              <w:t>00平米；布局合理，场所卫生干净整洁，工作环境良好，</w:t>
            </w:r>
          </w:p>
          <w:p>
            <w:pPr>
              <w:rPr>
                <w:rFonts w:ascii="宋体"/>
                <w:color w:val="000000"/>
                <w:sz w:val="20"/>
                <w:szCs w:val="20"/>
              </w:rPr>
            </w:pPr>
            <w:r>
              <w:rPr>
                <w:rFonts w:hint="eastAsia" w:ascii="楷体" w:hAnsi="楷体" w:eastAsia="楷体" w:cs="楷体"/>
                <w:sz w:val="21"/>
                <w:szCs w:val="21"/>
              </w:rPr>
              <w:t>车间：</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车间 600平，仓库</w:t>
            </w:r>
            <w:r>
              <w:rPr>
                <w:rFonts w:hint="eastAsia" w:ascii="楷体" w:hAnsi="楷体" w:eastAsia="楷体" w:cs="楷体"/>
                <w:sz w:val="21"/>
                <w:szCs w:val="21"/>
                <w:lang w:val="en-US" w:eastAsia="zh-CN"/>
              </w:rPr>
              <w:t>200</w:t>
            </w:r>
            <w:r>
              <w:rPr>
                <w:rFonts w:hint="eastAsia" w:ascii="楷体" w:hAnsi="楷体" w:eastAsia="楷体" w:cs="楷体"/>
                <w:sz w:val="21"/>
                <w:szCs w:val="21"/>
              </w:rPr>
              <w:t>平，工具分类排放，设备摆放有序；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重点审核部门：管理层、综合部、生产技术部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Theme="minorEastAsia" w:hAnsiTheme="minorEastAsia" w:eastAsiaTheme="minorEastAsia"/>
                <w:b/>
                <w:color w:val="000000"/>
                <w:sz w:val="20"/>
                <w:szCs w:val="20"/>
              </w:rPr>
              <w:t>生产和服务提供过程；产品和服务的放行；外部提供过程、产品和服务；产品和服务的要求</w:t>
            </w:r>
          </w:p>
          <w:p>
            <w:pPr>
              <w:spacing w:line="360" w:lineRule="auto"/>
              <w:rPr>
                <w:rFonts w:ascii="宋体"/>
                <w:b/>
                <w:color w:val="000000"/>
                <w:sz w:val="20"/>
                <w:szCs w:val="20"/>
              </w:rPr>
            </w:pPr>
            <w:r>
              <w:rPr>
                <w:rFonts w:hint="eastAsia" w:ascii="宋体" w:hAnsi="宋体"/>
                <w:b/>
                <w:color w:val="000000"/>
                <w:sz w:val="20"/>
                <w:szCs w:val="20"/>
              </w:rPr>
              <w:t>重点审核场所：车间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了解内审结论是什么？企业的质量管理体系基本符合标准要求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企业管理体系符合标准要求，具有较好的充分性、适宜性和有效性，能较好的适应实现管理方针和管理目标的需要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rPr>
          <w:rFonts w:hint="eastAsia" w:ascii="楷体" w:hAnsi="楷体" w:eastAsia="楷体" w:cs="楷体"/>
          <w:sz w:val="21"/>
          <w:szCs w:val="21"/>
          <w:shd w:val="clear" w:color="auto" w:fill="FFFFFF"/>
        </w:rPr>
        <w:t>电缆保护管、塑料管材的生产</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20" w:firstLineChars="100"/>
        <w:rPr>
          <w:rFonts w:ascii="宋体"/>
          <w:b/>
          <w:bCs/>
          <w:color w:val="000000"/>
          <w:sz w:val="26"/>
          <w:szCs w:val="26"/>
        </w:rPr>
      </w:pPr>
      <w:r>
        <w:rPr>
          <w:rFonts w:hint="eastAsia"/>
          <w:sz w:val="22"/>
          <w:szCs w:val="22"/>
        </w:rPr>
        <w:drawing>
          <wp:anchor distT="0" distB="0" distL="114300" distR="114300" simplePos="0" relativeHeight="251660288" behindDoc="0" locked="0" layoutInCell="1" allowOverlap="1">
            <wp:simplePos x="0" y="0"/>
            <wp:positionH relativeFrom="column">
              <wp:posOffset>1719580</wp:posOffset>
            </wp:positionH>
            <wp:positionV relativeFrom="paragraph">
              <wp:posOffset>330835</wp:posOffset>
            </wp:positionV>
            <wp:extent cx="691515" cy="222885"/>
            <wp:effectExtent l="0" t="0" r="6985" b="571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691515" cy="22288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rFonts w:hint="eastAsia"/>
          <w:sz w:val="22"/>
          <w:szCs w:val="22"/>
        </w:rPr>
        <w:drawing>
          <wp:anchor distT="0" distB="0" distL="114300" distR="114300" simplePos="0" relativeHeight="251661312" behindDoc="0" locked="0" layoutInCell="1" allowOverlap="1">
            <wp:simplePos x="0" y="0"/>
            <wp:positionH relativeFrom="column">
              <wp:posOffset>1719580</wp:posOffset>
            </wp:positionH>
            <wp:positionV relativeFrom="paragraph">
              <wp:posOffset>78105</wp:posOffset>
            </wp:positionV>
            <wp:extent cx="691515" cy="222885"/>
            <wp:effectExtent l="0" t="0" r="6985"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691515" cy="22288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2021.3.25</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bookmarkStart w:id="22" w:name="_GoBack"/>
            <w:bookmarkEnd w:id="22"/>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8E12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2021-03-30T01:51:57Z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C851BBD2649348618CC2DE8C1473F078</vt:lpwstr>
  </property>
</Properties>
</file>