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受审核部门：行政部        主管领导：韩国旭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陪同人员：韩国旭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王志慧、</w:t>
            </w:r>
            <w:r>
              <w:rPr>
                <w:sz w:val="20"/>
              </w:rPr>
              <w:t>刘本胜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技术专家：王艺宁            审核时间：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2021.3.28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</w:t>
            </w: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Q：6.2/9.1.1/9.1.3        EO：6.2/6.1.2/6.1.3/9.1.1/9.1.2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目标、方案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QEO:6.2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行政部的管理目标：                                            完成情况</w:t>
            </w:r>
          </w:p>
          <w:p>
            <w:r>
              <w:rPr>
                <w:rFonts w:hint="eastAsia"/>
              </w:rPr>
              <w:t>教育培训有效率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培训合格次数/培训总次数量×100%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每月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pPr>
              <w:ind w:left="1680" w:hanging="1680" w:hangingChars="800"/>
            </w:pPr>
            <w:r>
              <w:rPr>
                <w:rFonts w:hint="eastAsia"/>
              </w:rPr>
              <w:t>文件受控率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文件受控数/文件受控总数×100%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每月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</w:p>
          <w:p>
            <w:r>
              <w:rPr>
                <w:rFonts w:hint="eastAsia"/>
              </w:rPr>
              <w:t>采购的产品合格率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≥95%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（采购的产品合格的批次/总采购批次）×100%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每月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ab/>
            </w:r>
          </w:p>
          <w:p>
            <w:r>
              <w:rPr>
                <w:rFonts w:hint="eastAsia"/>
              </w:rPr>
              <w:t>顾客满意度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≥90分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（满意的客户分数/调查的客户总数）×100%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97分</w:t>
            </w:r>
          </w:p>
          <w:p>
            <w:r>
              <w:rPr>
                <w:rFonts w:hint="eastAsia"/>
              </w:rPr>
              <w:t>■抽环境目标管理方案。</w:t>
            </w:r>
          </w:p>
          <w:p>
            <w:r>
              <w:rPr>
                <w:rFonts w:hint="eastAsia"/>
              </w:rPr>
              <w:t>1.目标要求：达标排放，合法处理。</w:t>
            </w:r>
          </w:p>
          <w:p>
            <w:r>
              <w:rPr>
                <w:rFonts w:hint="eastAsia"/>
              </w:rPr>
              <w:t>固体废弃物污染率为零；</w:t>
            </w:r>
          </w:p>
          <w:p>
            <w:r>
              <w:rPr>
                <w:rFonts w:hint="eastAsia"/>
              </w:rPr>
              <w:t>可利用、可回收固废回收率：100%。；</w:t>
            </w:r>
          </w:p>
          <w:p>
            <w:r>
              <w:rPr>
                <w:rFonts w:hint="eastAsia"/>
              </w:rPr>
              <w:t>2.措施要求：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培训相关人员，提高环保意识。</w:t>
            </w:r>
          </w:p>
          <w:p>
            <w:r>
              <w:rPr>
                <w:rFonts w:hint="eastAsia"/>
              </w:rPr>
              <w:t>加大检查力度，固体废弃物规范管理。</w:t>
            </w:r>
          </w:p>
          <w:p>
            <w:r>
              <w:rPr>
                <w:rFonts w:hint="eastAsia"/>
              </w:rPr>
              <w:t>建立固体废弃物管理程序，按要求管理。</w:t>
            </w:r>
          </w:p>
          <w:p>
            <w:r>
              <w:rPr>
                <w:rFonts w:hint="eastAsia"/>
              </w:rPr>
              <w:t>3.部门要求：行政部、各部门配合。</w:t>
            </w:r>
          </w:p>
          <w:p>
            <w:r>
              <w:rPr>
                <w:rFonts w:hint="eastAsia"/>
              </w:rPr>
              <w:t>4.时间要求：全年完成。</w:t>
            </w:r>
          </w:p>
          <w:p>
            <w:r>
              <w:rPr>
                <w:rFonts w:hint="eastAsia"/>
              </w:rPr>
              <w:t>5.资金要求：9</w:t>
            </w:r>
            <w:r>
              <w:t>00</w:t>
            </w:r>
            <w:r>
              <w:rPr>
                <w:rFonts w:hint="eastAsia"/>
              </w:rPr>
              <w:t>元。</w:t>
            </w:r>
          </w:p>
          <w:p>
            <w:pPr>
              <w:spacing w:before="93" w:beforeLines="30" w:after="93" w:afterLines="30"/>
              <w:ind w:firstLine="420" w:firstLineChars="200"/>
              <w:jc w:val="left"/>
            </w:pPr>
            <w:r>
              <w:rPr>
                <w:rFonts w:hint="eastAsia"/>
              </w:rPr>
              <w:t>经查制定的指标和管理方案基本可行，基本符合要求。</w:t>
            </w:r>
          </w:p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■查行政部目标完成情况。</w:t>
            </w:r>
          </w:p>
          <w:p>
            <w:pPr>
              <w:spacing w:before="93" w:beforeLines="30" w:after="93" w:afterLines="30"/>
              <w:jc w:val="left"/>
            </w:pPr>
            <w:r>
              <w:rPr>
                <w:rFonts w:hint="eastAsia"/>
              </w:rPr>
              <w:t>提供《目标分解与完成情况统计分析表》，监测内容包括：目标内容、计算方法、达成措施、负责人、考核周期、及测量评价结果。2020.10.31日分别对目标、指标管理方案完成情况考核，考核目标全部完成，达到了阶段性的目标要求。</w:t>
            </w:r>
          </w:p>
          <w:p>
            <w:pPr>
              <w:spacing w:before="93" w:beforeLines="30" w:after="93" w:afterLines="3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经查行政部的目标与公司的方针及目标一致，基本符合要求。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环境因素/危险源识别评价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EO：6.1.2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行政部负责人介绍：公司制定了《环境因素的识别、评价控制程序》和《危险源辨识、风险评价和控制措施确定控制程序》，对产品、服务的生产、办公过程所涉及的环境因素、危险源进行了识别和辨识。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■提供行政部的《环境因素辨识与评价表》和《重要环境因素清单》，对办公活动生命周期全过程分别进行排查，考虑了过程、活动、环境因素、状态、时态、环境影响等方面。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识别的环境因素主要包括：意外火灾、固体废弃物排放、生活垃圾的废弃、电能的消耗、水的消耗等，行政部重要环境因素是固废排放和火灾事故的发生。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控制措施：固废分类存放、垃圾等由行政部负责按规定处置，日常监督检查和培训教育，配备有消防器材等措施。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■提供办公区域的《危险源识别与评价表》和《不可接受风险清单》，对生产和办公过程分别进行辨识，考虑了触电、职业病伤害、意外伤害、火灾等方面；从过去、现在、将来三种时态；正常、异常和紧急三种状态识别危险源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本部门识别的各区域危险源有：触电、意外伤害、职业病、火灾、交通事故等。不可接受风险识别有：火灾、人身意外伤害。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危险源控制执行管理方案、配备消防器材、个体防护、日常检查、日常培训教育等运行控制措施。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部门识别和评价基本充分，符合规定要求。           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EO：6.1.3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编制了《法律法规和其它要求获取、识别控制程序》，对法律法规的识别更新和应用进行规定，行政部为主控部门，收集的相关法律法规由行政部归档。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人员介绍：主要通过网络、报纸杂志电视等新闻媒体、购买、上级下发等多种形式收集本公司适用的法律法规。提供了《环境法律法规清单》、《职业健康安全法律法规清单》，识别了企业相关环境和职业健康安全法律法规、标准和其他要求。如《中华人民共和国环境保护法》、《中华人民共和国安全生产法》、《中华人民共和国环境噪声污染防治法》、《中华人民共和国职业病防治法》、《中华人民共和国消防法》、《中华人民共和国大气污染防治法》、以及辽宁省的部分法律法规等。</w:t>
            </w:r>
          </w:p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已识别法律法规及其它要求的适用条款，并与环境因素、危险源相对应。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公司收集的法律、法规及其它要求都在有效期内，符合要求。各部门如有需要到行政部查阅。公司通过培训、会议等方式向有关员工传达法律、法规及其它要求的相关要求。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绩效的监视和测量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QEO：9.1.1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公司通过管理评审和内部审核，以及定期的目标考核，对发现的问题采取纠正和必要的纠正措施，确保管理体系绩效和有效性。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合规性评价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EO：9.1.2 </w:t>
            </w:r>
          </w:p>
        </w:tc>
        <w:tc>
          <w:tcPr>
            <w:tcW w:w="10004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现场确认如下，符合：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编制《合规性评价控制程序》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提供《合规性评价记录》及《合规性评价报告》20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hint="eastAsia" w:ascii="宋体" w:hAnsi="宋体" w:cs="宋体"/>
                <w:szCs w:val="21"/>
              </w:rPr>
              <w:t>月2</w:t>
            </w: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日，评价依据：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适用的职业健康安全法律 、适用的环境法律、共同执行法规等。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结果：从本年度检查的结果来看，我公司没有违反国家法律、法规及相关标准，能严格遵守国家有关环境、安全管理方面的相关规定，密切关注法律法规的变化，并适时调整，严格按体系标准执行。未发生重大环境、安全事件，各项管理行为符合法律法规和标准要求，对于合规性评价分析所发现的薄弱环节，公司将制定改进措施，以持续改进公司环境安全管理绩效。对在合规性证据收集过程中发现的个别不符合，各部门均能够及时组织力量进行原因分析，制定纠正和预防措施，并积极开展纠偏活动。通过对纠偏结果的考核，表明纠正措施制订是适宜的，执行结果是有效的。</w:t>
            </w:r>
          </w:p>
          <w:p>
            <w:pPr>
              <w:snapToGrid w:val="0"/>
              <w:ind w:right="392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评价人员：韩国旭等</w:t>
            </w:r>
          </w:p>
          <w:p>
            <w:pPr>
              <w:spacing w:before="93" w:beforeLines="30" w:after="93" w:afterLines="30"/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经查合规性评价基本符合要求。行政部根据需要随时网上获取、识别更新，于行政部进行文件管理，并通过培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训、宣传、会议等形式传达给员工和相关方，各部门如有需要随时到行政部查阅。</w:t>
            </w:r>
          </w:p>
        </w:tc>
        <w:tc>
          <w:tcPr>
            <w:tcW w:w="1585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Y</w:t>
            </w:r>
          </w:p>
        </w:tc>
      </w:tr>
    </w:tbl>
    <w:p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013966"/>
    <w:rsid w:val="00036443"/>
    <w:rsid w:val="001128A5"/>
    <w:rsid w:val="00135A72"/>
    <w:rsid w:val="00187A58"/>
    <w:rsid w:val="002515E2"/>
    <w:rsid w:val="002A5A9C"/>
    <w:rsid w:val="00370420"/>
    <w:rsid w:val="003971F9"/>
    <w:rsid w:val="00403DCD"/>
    <w:rsid w:val="005C4EB0"/>
    <w:rsid w:val="005E5015"/>
    <w:rsid w:val="006351C6"/>
    <w:rsid w:val="006642E9"/>
    <w:rsid w:val="006704A9"/>
    <w:rsid w:val="00730281"/>
    <w:rsid w:val="007371F5"/>
    <w:rsid w:val="008B0A22"/>
    <w:rsid w:val="008E605C"/>
    <w:rsid w:val="009A6B50"/>
    <w:rsid w:val="009D10D6"/>
    <w:rsid w:val="00A07AA2"/>
    <w:rsid w:val="00C04B3D"/>
    <w:rsid w:val="00CE417D"/>
    <w:rsid w:val="00D063E4"/>
    <w:rsid w:val="00D47E3B"/>
    <w:rsid w:val="00D6273F"/>
    <w:rsid w:val="00D65AC3"/>
    <w:rsid w:val="00D7203A"/>
    <w:rsid w:val="00ED48A9"/>
    <w:rsid w:val="00F8010E"/>
    <w:rsid w:val="0361121F"/>
    <w:rsid w:val="099E39B1"/>
    <w:rsid w:val="09E67F1C"/>
    <w:rsid w:val="0CC402B4"/>
    <w:rsid w:val="0D780EF5"/>
    <w:rsid w:val="0E5925CE"/>
    <w:rsid w:val="10283161"/>
    <w:rsid w:val="17C82FA3"/>
    <w:rsid w:val="18704EC6"/>
    <w:rsid w:val="1EA63C1E"/>
    <w:rsid w:val="230A5426"/>
    <w:rsid w:val="2B0C02A2"/>
    <w:rsid w:val="2ECA6A7A"/>
    <w:rsid w:val="2FBA3006"/>
    <w:rsid w:val="36F0186D"/>
    <w:rsid w:val="3ECF26E4"/>
    <w:rsid w:val="41A61337"/>
    <w:rsid w:val="458C0480"/>
    <w:rsid w:val="49284436"/>
    <w:rsid w:val="4A456C38"/>
    <w:rsid w:val="4AF92994"/>
    <w:rsid w:val="4FB04420"/>
    <w:rsid w:val="51DB455B"/>
    <w:rsid w:val="52032D18"/>
    <w:rsid w:val="52A62F61"/>
    <w:rsid w:val="552216DB"/>
    <w:rsid w:val="553B59EF"/>
    <w:rsid w:val="55A80EF1"/>
    <w:rsid w:val="5F372C57"/>
    <w:rsid w:val="606E6FE0"/>
    <w:rsid w:val="629A0261"/>
    <w:rsid w:val="6B881743"/>
    <w:rsid w:val="6D56189D"/>
    <w:rsid w:val="6FC21137"/>
    <w:rsid w:val="6FED2ACF"/>
    <w:rsid w:val="756A5E79"/>
    <w:rsid w:val="7CA97CB1"/>
    <w:rsid w:val="7CD901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357</Words>
  <Characters>2035</Characters>
  <Lines>16</Lines>
  <Paragraphs>4</Paragraphs>
  <TotalTime>0</TotalTime>
  <ScaleCrop>false</ScaleCrop>
  <LinksUpToDate>false</LinksUpToDate>
  <CharactersWithSpaces>2388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2021-03-27T01:42:19Z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41E26C1E665F4A70BD72456E3665D497</vt:lpwstr>
  </property>
</Properties>
</file>