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辽宁省玖泰控股集团有限公司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刘本胜</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王艺宁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辽宁省玖泰控股集团有限公司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辽宁省沈阳市皇姑区梅江街27号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110038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辽宁省沈阳市皇姑区梅江街27号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110038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邱晓媛</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024--31032055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024--31032055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李季</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邱晓媛</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Q：物业管理</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bCs/>
                <w:color w:val="000000" w:themeColor="text1"/>
                <w:spacing w:val="-20"/>
                <w:sz w:val="20"/>
                <w:szCs w:val="20"/>
                <w:u w:val="single"/>
              </w:rPr>
            </w:pPr>
            <w:r>
              <w:rPr>
                <w:rFonts w:ascii="宋体" w:hAnsi="宋体"/>
                <w:b/>
                <w:bCs/>
                <w:color w:val="000000" w:themeColor="text1"/>
                <w:spacing w:val="-20"/>
                <w:sz w:val="20"/>
                <w:szCs w:val="20"/>
                <w:u w:val="single"/>
              </w:rPr>
              <w:t>组织及其环境；相关方的需求和希望；管理体系的范围；管理体系及其过程；领导作用和承诺；以顾客为关注焦点；管理方针</w:t>
            </w:r>
            <w:r>
              <w:rPr>
                <w:rFonts w:hint="eastAsia" w:ascii="宋体" w:hAnsi="宋体"/>
                <w:b/>
                <w:bCs/>
                <w:color w:val="000000" w:themeColor="text1"/>
                <w:spacing w:val="-20"/>
                <w:sz w:val="20"/>
                <w:szCs w:val="20"/>
                <w:u w:val="single"/>
              </w:rPr>
              <w:t>、目标</w:t>
            </w:r>
            <w:r>
              <w:rPr>
                <w:rFonts w:ascii="宋体" w:hAnsi="宋体"/>
                <w:b/>
                <w:bCs/>
                <w:color w:val="000000" w:themeColor="text1"/>
                <w:spacing w:val="-20"/>
                <w:sz w:val="20"/>
                <w:szCs w:val="20"/>
                <w:u w:val="single"/>
              </w:rPr>
              <w:t>；组织的岗位、职责权限；应对风险和机会的策划及措施控制；</w:t>
            </w:r>
            <w:r>
              <w:rPr>
                <w:rFonts w:hint="eastAsia" w:ascii="宋体" w:hAnsi="宋体"/>
                <w:b/>
                <w:bCs/>
                <w:color w:val="000000" w:themeColor="text1"/>
                <w:spacing w:val="-20"/>
                <w:sz w:val="20"/>
                <w:szCs w:val="20"/>
                <w:u w:val="single"/>
              </w:rPr>
              <w:t>变更的策划；</w:t>
            </w:r>
            <w:r>
              <w:rPr>
                <w:rFonts w:ascii="宋体" w:hAnsi="宋体"/>
                <w:b/>
                <w:bCs/>
                <w:color w:val="000000" w:themeColor="text1"/>
                <w:spacing w:val="-20"/>
                <w:sz w:val="20"/>
                <w:szCs w:val="20"/>
                <w:u w:val="single"/>
              </w:rPr>
              <w:t>资源提供；管理评审；</w:t>
            </w:r>
            <w:r>
              <w:rPr>
                <w:rFonts w:hint="eastAsia" w:ascii="宋体" w:hAnsi="宋体"/>
                <w:b/>
                <w:bCs/>
                <w:color w:val="000000" w:themeColor="text1"/>
                <w:spacing w:val="-20"/>
                <w:sz w:val="20"/>
                <w:szCs w:val="20"/>
                <w:u w:val="single"/>
              </w:rPr>
              <w:t>总则；</w:t>
            </w:r>
            <w:r>
              <w:rPr>
                <w:rFonts w:ascii="宋体" w:hAnsi="宋体"/>
                <w:b/>
                <w:bCs/>
                <w:color w:val="000000" w:themeColor="text1"/>
                <w:spacing w:val="-20"/>
                <w:sz w:val="20"/>
                <w:szCs w:val="20"/>
                <w:u w:val="single"/>
              </w:rPr>
              <w:t>持续改进</w:t>
            </w:r>
          </w:p>
          <w:p>
            <w:pPr>
              <w:jc w:val="center"/>
              <w:rPr>
                <w:rFonts w:ascii="宋体" w:hAnsi="宋体"/>
                <w:b/>
                <w:color w:val="000000" w:themeColor="text1"/>
                <w:spacing w:val="-20"/>
                <w:sz w:val="20"/>
                <w:szCs w:val="20"/>
                <w:u w:val="single"/>
              </w:rPr>
            </w:pPr>
            <w:r>
              <w:rPr>
                <w:rFonts w:hint="eastAsia" w:ascii="宋体" w:hAnsi="宋体"/>
                <w:b/>
                <w:bCs/>
                <w:color w:val="000000" w:themeColor="text1"/>
                <w:spacing w:val="-20"/>
                <w:sz w:val="20"/>
                <w:szCs w:val="20"/>
                <w:u w:val="single"/>
              </w:rPr>
              <w:t>资质验证/范围再确认/一阶段问题验证/投诉或事故/政府主管部门监督抽查情况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行政部</w:t>
            </w:r>
          </w:p>
        </w:tc>
        <w:tc>
          <w:tcPr>
            <w:tcW w:w="6804" w:type="dxa"/>
          </w:tcPr>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组织的岗位、职责权限；组织知识；人员</w:t>
            </w:r>
            <w:r>
              <w:rPr>
                <w:rFonts w:hint="eastAsia" w:ascii="宋体" w:hAnsi="宋体"/>
                <w:b/>
                <w:color w:val="000000" w:themeColor="text1"/>
                <w:spacing w:val="-20"/>
                <w:sz w:val="20"/>
                <w:szCs w:val="20"/>
                <w:u w:val="single"/>
              </w:rPr>
              <w:t>；</w:t>
            </w:r>
            <w:r>
              <w:rPr>
                <w:rFonts w:ascii="宋体" w:hAnsi="宋体"/>
                <w:b/>
                <w:color w:val="000000" w:themeColor="text1"/>
                <w:spacing w:val="-20"/>
                <w:sz w:val="20"/>
                <w:szCs w:val="20"/>
                <w:u w:val="single"/>
              </w:rPr>
              <w:t>能力；意识；沟通；能力、培训和意识；信息交流、沟通参与和协商（</w:t>
            </w:r>
            <w:r>
              <w:rPr>
                <w:rFonts w:hint="eastAsia" w:ascii="宋体" w:hAnsi="宋体"/>
                <w:b/>
                <w:color w:val="000000" w:themeColor="text1"/>
                <w:spacing w:val="-20"/>
                <w:sz w:val="20"/>
                <w:szCs w:val="20"/>
                <w:u w:val="single"/>
              </w:rPr>
              <w:t>员工</w:t>
            </w:r>
            <w:r>
              <w:rPr>
                <w:rFonts w:ascii="宋体" w:hAnsi="宋体"/>
                <w:b/>
                <w:color w:val="000000" w:themeColor="text1"/>
                <w:spacing w:val="-20"/>
                <w:sz w:val="20"/>
                <w:szCs w:val="20"/>
                <w:u w:val="single"/>
              </w:rPr>
              <w:t>代表）；文件化信息；文件和记录控制；产品和服务要求</w:t>
            </w:r>
            <w:r>
              <w:rPr>
                <w:rFonts w:hint="eastAsia" w:ascii="宋体" w:hAnsi="宋体"/>
                <w:b/>
                <w:color w:val="000000" w:themeColor="text1"/>
                <w:spacing w:val="-20"/>
                <w:sz w:val="20"/>
                <w:szCs w:val="20"/>
                <w:u w:val="single"/>
              </w:rPr>
              <w:t>；</w:t>
            </w:r>
            <w:r>
              <w:rPr>
                <w:rFonts w:ascii="宋体" w:hAnsi="宋体"/>
                <w:b/>
                <w:color w:val="000000" w:themeColor="text1"/>
                <w:spacing w:val="-20"/>
                <w:sz w:val="20"/>
                <w:szCs w:val="20"/>
                <w:u w:val="single"/>
              </w:rPr>
              <w:t>运行控制；外部提供的过程、产品和服务的控制</w:t>
            </w:r>
            <w:r>
              <w:rPr>
                <w:rFonts w:hint="eastAsia" w:ascii="宋体" w:hAnsi="宋体"/>
                <w:b/>
                <w:color w:val="000000" w:themeColor="text1"/>
                <w:spacing w:val="-20"/>
                <w:sz w:val="20"/>
                <w:szCs w:val="20"/>
                <w:u w:val="single"/>
              </w:rPr>
              <w:t>、顾客满意、</w:t>
            </w:r>
            <w:r>
              <w:rPr>
                <w:rFonts w:ascii="宋体" w:hAnsi="宋体"/>
                <w:b/>
                <w:color w:val="000000" w:themeColor="text1"/>
                <w:spacing w:val="-20"/>
                <w:sz w:val="20"/>
                <w:szCs w:val="20"/>
                <w:u w:val="single"/>
              </w:rPr>
              <w:t>内部审核；事件、不合格</w:t>
            </w:r>
            <w:r>
              <w:rPr>
                <w:rFonts w:hint="eastAsia" w:ascii="宋体" w:hAnsi="宋体"/>
                <w:b/>
                <w:color w:val="000000" w:themeColor="text1"/>
                <w:spacing w:val="-20"/>
                <w:sz w:val="20"/>
                <w:szCs w:val="20"/>
                <w:u w:val="single"/>
              </w:rPr>
              <w:t>和</w:t>
            </w:r>
            <w:r>
              <w:rPr>
                <w:rFonts w:ascii="宋体" w:hAnsi="宋体"/>
                <w:b/>
                <w:color w:val="000000" w:themeColor="text1"/>
                <w:spacing w:val="-20"/>
                <w:sz w:val="20"/>
                <w:szCs w:val="20"/>
                <w:u w:val="single"/>
              </w:rPr>
              <w:t>纠正措施</w:t>
            </w:r>
            <w:r>
              <w:rPr>
                <w:rFonts w:hint="eastAsia" w:ascii="宋体" w:hAnsi="宋体"/>
                <w:b/>
                <w:color w:val="000000" w:themeColor="text1"/>
                <w:spacing w:val="-20"/>
                <w:sz w:val="20"/>
                <w:szCs w:val="20"/>
                <w:u w:val="single"/>
              </w:rPr>
              <w:t>；</w:t>
            </w:r>
            <w:r>
              <w:rPr>
                <w:rFonts w:ascii="宋体" w:hAnsi="宋体"/>
                <w:b/>
                <w:color w:val="000000" w:themeColor="text1"/>
                <w:spacing w:val="-20"/>
                <w:sz w:val="20"/>
                <w:szCs w:val="20"/>
                <w:u w:val="single"/>
              </w:rPr>
              <w:t>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项目部</w:t>
            </w:r>
          </w:p>
        </w:tc>
        <w:tc>
          <w:tcPr>
            <w:tcW w:w="6804" w:type="dxa"/>
          </w:tcPr>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组织的岗位、职责权限；环境因素/危险源识别评价；目标、方案；基础设施；运行环境；运行的策划和控制；运行的策划</w:t>
            </w:r>
            <w:r>
              <w:rPr>
                <w:rFonts w:hint="eastAsia" w:ascii="宋体" w:hAnsi="宋体"/>
                <w:b/>
                <w:color w:val="000000" w:themeColor="text1"/>
                <w:spacing w:val="-20"/>
                <w:sz w:val="20"/>
                <w:szCs w:val="20"/>
                <w:u w:val="single"/>
              </w:rPr>
              <w:t>；更改</w:t>
            </w:r>
            <w:r>
              <w:rPr>
                <w:rFonts w:ascii="宋体" w:hAnsi="宋体"/>
                <w:b/>
                <w:color w:val="000000" w:themeColor="text1"/>
                <w:spacing w:val="-20"/>
                <w:sz w:val="20"/>
                <w:szCs w:val="20"/>
                <w:u w:val="single"/>
              </w:rPr>
              <w:t>控制；标识和可追溯性；产品防护；顾客或外部供方财产；交付后活动；</w:t>
            </w:r>
            <w:r>
              <w:rPr>
                <w:rFonts w:hint="eastAsia" w:ascii="宋体" w:hAnsi="宋体"/>
                <w:b/>
                <w:color w:val="000000" w:themeColor="text1"/>
                <w:spacing w:val="-20"/>
                <w:sz w:val="20"/>
                <w:szCs w:val="20"/>
                <w:u w:val="single"/>
              </w:rPr>
              <w:t>产品和服务的放行；不合格品的控制；</w:t>
            </w:r>
            <w:r>
              <w:rPr>
                <w:rFonts w:ascii="宋体" w:hAnsi="宋体"/>
                <w:b/>
                <w:color w:val="000000" w:themeColor="text1"/>
                <w:spacing w:val="-20"/>
                <w:sz w:val="20"/>
                <w:szCs w:val="20"/>
                <w:u w:val="single"/>
              </w:rPr>
              <w:t>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沈阳市三北市场</w:t>
            </w:r>
          </w:p>
        </w:tc>
        <w:tc>
          <w:tcPr>
            <w:tcW w:w="3249" w:type="dxa"/>
          </w:tcPr>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组织的岗位、职责权限；环境因素/危险源识别评价；目标、方案；基础设施；运行环境；运行的策划和控制；运行的策划</w:t>
            </w:r>
            <w:r>
              <w:rPr>
                <w:rFonts w:hint="eastAsia" w:ascii="宋体" w:hAnsi="宋体"/>
                <w:b/>
                <w:color w:val="000000" w:themeColor="text1"/>
                <w:spacing w:val="-20"/>
                <w:sz w:val="20"/>
                <w:szCs w:val="20"/>
                <w:u w:val="single"/>
              </w:rPr>
              <w:t>；更改</w:t>
            </w:r>
            <w:r>
              <w:rPr>
                <w:rFonts w:ascii="宋体" w:hAnsi="宋体"/>
                <w:b/>
                <w:color w:val="000000" w:themeColor="text1"/>
                <w:spacing w:val="-20"/>
                <w:sz w:val="20"/>
                <w:szCs w:val="20"/>
                <w:u w:val="single"/>
              </w:rPr>
              <w:t>控制；标识和可追溯性；产品防护；顾客或外部供方财产；交付后活动；</w:t>
            </w:r>
            <w:r>
              <w:rPr>
                <w:rFonts w:hint="eastAsia" w:ascii="宋体" w:hAnsi="宋体"/>
                <w:b/>
                <w:color w:val="000000" w:themeColor="text1"/>
                <w:spacing w:val="-20"/>
                <w:sz w:val="20"/>
                <w:szCs w:val="20"/>
                <w:u w:val="single"/>
              </w:rPr>
              <w:t>产品和服务的放行；不合格品的控制；</w:t>
            </w:r>
            <w:r>
              <w:rPr>
                <w:rFonts w:ascii="宋体" w:hAnsi="宋体"/>
                <w:b/>
                <w:color w:val="000000" w:themeColor="text1"/>
                <w:spacing w:val="-20"/>
                <w:sz w:val="20"/>
                <w:szCs w:val="20"/>
                <w:u w:val="single"/>
              </w:rPr>
              <w:t>应急准备和响应</w:t>
            </w:r>
          </w:p>
        </w:tc>
        <w:tc>
          <w:tcPr>
            <w:tcW w:w="3555"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沈阳市皇姑区梅江街27号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物业管理</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b/>
                <w:color w:val="000000" w:themeColor="text1"/>
                <w:sz w:val="20"/>
                <w:szCs w:val="20"/>
              </w:rPr>
              <w:t>GB/T 20647.9-2006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bookmarkStart w:id="20" w:name="_Hlk62581320"/>
      <w:r>
        <w:rPr>
          <w:rFonts w:hint="eastAsia" w:ascii="MS Mincho" w:hAnsi="MS Mincho" w:eastAsia="MS Mincho" w:cs="MS Mincho"/>
          <w:szCs w:val="21"/>
        </w:rPr>
        <w:t>☑</w:t>
      </w:r>
      <w:bookmarkEnd w:id="20"/>
      <w:r>
        <w:rPr>
          <w:rFonts w:hint="eastAsia"/>
          <w:b/>
          <w:color w:val="000000" w:themeColor="text1"/>
          <w:spacing w:val="-10"/>
          <w:szCs w:val="21"/>
        </w:rPr>
        <w:t>体系运行开始的2</w:t>
      </w:r>
      <w:r>
        <w:rPr>
          <w:b/>
          <w:color w:val="000000" w:themeColor="text1"/>
          <w:spacing w:val="-10"/>
          <w:szCs w:val="21"/>
        </w:rPr>
        <w:t>020</w:t>
      </w:r>
      <w:r>
        <w:rPr>
          <w:rFonts w:hint="eastAsia"/>
          <w:b/>
          <w:color w:val="000000" w:themeColor="text1"/>
          <w:spacing w:val="-10"/>
          <w:szCs w:val="21"/>
        </w:rPr>
        <w:t>年</w:t>
      </w:r>
      <w:r>
        <w:rPr>
          <w:b/>
          <w:color w:val="000000" w:themeColor="text1"/>
          <w:spacing w:val="-10"/>
          <w:szCs w:val="21"/>
        </w:rPr>
        <w:t>5</w:t>
      </w:r>
      <w:r>
        <w:rPr>
          <w:rFonts w:hint="eastAsia"/>
          <w:b/>
          <w:color w:val="000000" w:themeColor="text1"/>
          <w:spacing w:val="-10"/>
          <w:szCs w:val="21"/>
        </w:rPr>
        <w:t>月</w:t>
      </w:r>
      <w:bookmarkStart w:id="21" w:name="OLE_LINK1"/>
      <w:r>
        <w:rPr>
          <w:rFonts w:hint="eastAsia"/>
          <w:b/>
          <w:color w:val="000000" w:themeColor="text1"/>
          <w:spacing w:val="-10"/>
          <w:szCs w:val="21"/>
        </w:rPr>
        <w:t>1</w:t>
      </w:r>
      <w:r>
        <w:rPr>
          <w:b/>
          <w:color w:val="000000" w:themeColor="text1"/>
          <w:spacing w:val="-10"/>
          <w:szCs w:val="21"/>
        </w:rPr>
        <w:t>0</w:t>
      </w:r>
      <w:r>
        <w:rPr>
          <w:rFonts w:hint="eastAsia"/>
          <w:b/>
          <w:color w:val="000000" w:themeColor="text1"/>
          <w:spacing w:val="-10"/>
          <w:szCs w:val="21"/>
        </w:rPr>
        <w:t>日</w:t>
      </w:r>
      <w:bookmarkEnd w:id="21"/>
      <w:r>
        <w:rPr>
          <w:rFonts w:hint="eastAsia"/>
          <w:b/>
          <w:color w:val="000000" w:themeColor="text1"/>
          <w:spacing w:val="-10"/>
          <w:szCs w:val="21"/>
        </w:rPr>
        <w:t>至2</w:t>
      </w:r>
      <w:r>
        <w:rPr>
          <w:b/>
          <w:color w:val="000000" w:themeColor="text1"/>
          <w:spacing w:val="-10"/>
          <w:szCs w:val="21"/>
        </w:rPr>
        <w:t>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月2</w:t>
      </w:r>
      <w:r>
        <w:rPr>
          <w:rFonts w:hint="eastAsia"/>
          <w:b/>
          <w:color w:val="000000" w:themeColor="text1"/>
          <w:spacing w:val="-10"/>
          <w:szCs w:val="21"/>
          <w:lang w:val="en-US" w:eastAsia="zh-CN"/>
        </w:rPr>
        <w:t>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MS Mincho" w:hAnsi="MS Mincho" w:eastAsia="MS Mincho" w:cs="MS Mincho"/>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before="93" w:beforeLines="30" w:after="93" w:afterLines="30"/>
              <w:jc w:val="left"/>
              <w:rPr>
                <w:rFonts w:hint="eastAsia"/>
                <w:b/>
                <w:bCs/>
              </w:rPr>
            </w:pPr>
            <w:r>
              <w:rPr>
                <w:rFonts w:hint="eastAsia"/>
                <w:b/>
                <w:bCs/>
                <w:lang w:val="en-US" w:eastAsia="zh-CN"/>
              </w:rPr>
              <w:t>现场确认如下，符合：</w:t>
            </w:r>
          </w:p>
          <w:p>
            <w:pPr>
              <w:spacing w:line="240" w:lineRule="exact"/>
              <w:rPr>
                <w:b/>
                <w:color w:val="000000" w:themeColor="text1"/>
                <w:sz w:val="20"/>
                <w:szCs w:val="20"/>
              </w:rPr>
            </w:pPr>
            <w:r>
              <w:rPr>
                <w:rFonts w:hint="eastAsia"/>
                <w:b/>
                <w:color w:val="000000" w:themeColor="text1"/>
                <w:sz w:val="20"/>
                <w:szCs w:val="20"/>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spacing w:line="240" w:lineRule="exact"/>
              <w:rPr>
                <w:b/>
                <w:color w:val="000000" w:themeColor="text1"/>
                <w:sz w:val="20"/>
                <w:szCs w:val="20"/>
              </w:rPr>
            </w:pPr>
            <w:r>
              <w:rPr>
                <w:rFonts w:hint="eastAsia"/>
                <w:b/>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before="93" w:beforeLines="30" w:after="93" w:afterLines="30"/>
              <w:jc w:val="left"/>
              <w:rPr>
                <w:rFonts w:hint="eastAsia"/>
                <w:b/>
                <w:color w:val="000000" w:themeColor="text1"/>
                <w:sz w:val="20"/>
                <w:szCs w:val="20"/>
              </w:rPr>
            </w:pPr>
            <w:r>
              <w:rPr>
                <w:rFonts w:hint="eastAsia"/>
                <w:b/>
                <w:bCs/>
                <w:lang w:val="en-US" w:eastAsia="zh-CN"/>
              </w:rPr>
              <w:t>现场确认如下，符合：</w:t>
            </w:r>
          </w:p>
          <w:p>
            <w:pPr>
              <w:spacing w:line="240" w:lineRule="exact"/>
              <w:rPr>
                <w:b/>
                <w:color w:val="000000" w:themeColor="text1"/>
                <w:sz w:val="20"/>
                <w:szCs w:val="20"/>
              </w:rPr>
            </w:pPr>
            <w:r>
              <w:rPr>
                <w:rFonts w:hint="eastAsia"/>
                <w:b/>
                <w:color w:val="000000" w:themeColor="text1"/>
                <w:sz w:val="20"/>
                <w:szCs w:val="20"/>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spacing w:line="240" w:lineRule="exact"/>
              <w:rPr>
                <w:b/>
                <w:color w:val="000000" w:themeColor="text1"/>
                <w:sz w:val="20"/>
                <w:szCs w:val="20"/>
              </w:rPr>
            </w:pPr>
            <w:bookmarkStart w:id="22" w:name="_Toc475019994"/>
            <w:bookmarkStart w:id="23" w:name="_Toc475020125"/>
            <w:r>
              <w:rPr>
                <w:rFonts w:hint="eastAsia"/>
                <w:b/>
                <w:color w:val="000000" w:themeColor="text1"/>
                <w:sz w:val="20"/>
                <w:szCs w:val="20"/>
              </w:rPr>
              <w:t>与质量/环境/职业健康安全管理体系有关的相关方</w:t>
            </w:r>
            <w:bookmarkEnd w:id="22"/>
            <w:bookmarkEnd w:id="23"/>
            <w:r>
              <w:rPr>
                <w:rFonts w:hint="eastAsia"/>
                <w:b/>
                <w:color w:val="000000" w:themeColor="text1"/>
                <w:sz w:val="20"/>
                <w:szCs w:val="20"/>
              </w:rPr>
              <w:t>；</w:t>
            </w:r>
          </w:p>
          <w:p>
            <w:pPr>
              <w:spacing w:line="240" w:lineRule="exact"/>
              <w:rPr>
                <w:b/>
                <w:color w:val="000000" w:themeColor="text1"/>
                <w:sz w:val="20"/>
                <w:szCs w:val="20"/>
              </w:rPr>
            </w:pPr>
            <w:r>
              <w:rPr>
                <w:rFonts w:hint="eastAsia"/>
                <w:b/>
                <w:color w:val="000000" w:themeColor="text1"/>
                <w:sz w:val="20"/>
                <w:szCs w:val="20"/>
              </w:rPr>
              <w:t>公司的相关方包括：顾客、员工、银行、外部供应商、雇员及其他为组织工作者、法律法规及监管机关、非政府组织等。</w:t>
            </w:r>
          </w:p>
          <w:p>
            <w:pPr>
              <w:spacing w:line="240" w:lineRule="exact"/>
              <w:rPr>
                <w:b/>
                <w:color w:val="000000" w:themeColor="text1"/>
                <w:sz w:val="20"/>
                <w:szCs w:val="20"/>
              </w:rPr>
            </w:pPr>
            <w:r>
              <w:rPr>
                <w:rFonts w:hint="eastAsia"/>
                <w:b/>
                <w:color w:val="000000" w:themeColor="text1"/>
                <w:sz w:val="20"/>
                <w:szCs w:val="20"/>
              </w:rPr>
              <w:t>公司对这些相关方及其要求的相关信息进行监视和评审，理解和持续满足相关方的需求和期望。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MS Mincho" w:hAnsi="MS Mincho" w:eastAsia="MS Mincho" w:cs="MS Mincho"/>
                <w:szCs w:val="21"/>
              </w:rPr>
              <w:t xml:space="preserve"> ☑</w:t>
            </w:r>
            <w:r>
              <w:rPr>
                <w:rFonts w:hint="eastAsia" w:ascii="宋体" w:hAnsi="宋体"/>
                <w:b/>
                <w:color w:val="000000" w:themeColor="text1"/>
                <w:sz w:val="20"/>
                <w:szCs w:val="20"/>
              </w:rPr>
              <w:t>质量/</w:t>
            </w:r>
            <w:r>
              <w:rPr>
                <w:rFonts w:hint="eastAsia" w:ascii="MS Mincho" w:hAnsi="MS Mincho" w:eastAsia="MS Mincho" w:cs="MS Mincho"/>
                <w:szCs w:val="21"/>
              </w:rPr>
              <w:t>☑</w:t>
            </w:r>
            <w:r>
              <w:rPr>
                <w:rFonts w:hint="eastAsia" w:ascii="宋体" w:hAnsi="宋体"/>
                <w:b/>
                <w:color w:val="000000" w:themeColor="text1"/>
                <w:sz w:val="20"/>
                <w:szCs w:val="20"/>
              </w:rPr>
              <w:t>环境/</w:t>
            </w:r>
            <w:r>
              <w:rPr>
                <w:rFonts w:hint="eastAsia" w:ascii="MS Mincho" w:hAnsi="MS Mincho" w:eastAsia="MS Mincho" w:cs="MS Mincho"/>
                <w:szCs w:val="21"/>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rPr>
                <w:rFonts w:ascii="宋体" w:hAnsi="宋体"/>
                <w:b/>
                <w:bCs/>
                <w:color w:val="000000" w:themeColor="text1"/>
                <w:sz w:val="20"/>
                <w:szCs w:val="20"/>
              </w:rPr>
            </w:pPr>
            <w:r>
              <w:rPr>
                <w:rFonts w:ascii="宋体" w:hAnsi="宋体"/>
                <w:b/>
                <w:bCs/>
                <w:color w:val="000000" w:themeColor="text1"/>
                <w:sz w:val="20"/>
                <w:szCs w:val="20"/>
              </w:rPr>
              <w:t>安全</w:t>
            </w:r>
            <w:r>
              <w:rPr>
                <w:rFonts w:hint="eastAsia" w:ascii="宋体" w:hAnsi="宋体"/>
                <w:b/>
                <w:bCs/>
                <w:color w:val="000000" w:themeColor="text1"/>
                <w:sz w:val="20"/>
                <w:szCs w:val="20"/>
              </w:rPr>
              <w:t>管理</w:t>
            </w:r>
            <w:r>
              <w:rPr>
                <w:rFonts w:ascii="宋体" w:hAnsi="宋体"/>
                <w:b/>
                <w:bCs/>
                <w:color w:val="000000" w:themeColor="text1"/>
                <w:sz w:val="20"/>
                <w:szCs w:val="20"/>
              </w:rPr>
              <w:t>、以人为本</w:t>
            </w:r>
          </w:p>
          <w:p>
            <w:pPr>
              <w:spacing w:line="280" w:lineRule="exact"/>
              <w:rPr>
                <w:rFonts w:ascii="宋体" w:hAnsi="宋体"/>
                <w:b/>
                <w:bCs/>
                <w:color w:val="000000" w:themeColor="text1"/>
                <w:sz w:val="20"/>
                <w:szCs w:val="20"/>
              </w:rPr>
            </w:pPr>
            <w:r>
              <w:rPr>
                <w:rFonts w:ascii="宋体" w:hAnsi="宋体"/>
                <w:b/>
                <w:bCs/>
                <w:color w:val="000000" w:themeColor="text1"/>
                <w:sz w:val="20"/>
                <w:szCs w:val="20"/>
              </w:rPr>
              <w:t>技术创新、遵守法规</w:t>
            </w:r>
          </w:p>
          <w:p>
            <w:pPr>
              <w:spacing w:line="280" w:lineRule="exact"/>
              <w:rPr>
                <w:rFonts w:ascii="宋体" w:hAnsi="宋体"/>
                <w:b/>
                <w:bCs/>
                <w:color w:val="000000" w:themeColor="text1"/>
                <w:sz w:val="20"/>
                <w:szCs w:val="20"/>
              </w:rPr>
            </w:pPr>
            <w:r>
              <w:rPr>
                <w:rFonts w:ascii="宋体" w:hAnsi="宋体"/>
                <w:b/>
                <w:bCs/>
                <w:color w:val="000000" w:themeColor="text1"/>
                <w:sz w:val="20"/>
                <w:szCs w:val="20"/>
              </w:rPr>
              <w:t>节能降耗、预防污染</w:t>
            </w:r>
          </w:p>
          <w:p>
            <w:pPr>
              <w:spacing w:line="280" w:lineRule="exact"/>
              <w:rPr>
                <w:rFonts w:ascii="宋体" w:hAnsi="宋体"/>
                <w:b/>
                <w:bCs/>
                <w:color w:val="000000" w:themeColor="text1"/>
                <w:sz w:val="20"/>
                <w:szCs w:val="20"/>
              </w:rPr>
            </w:pPr>
            <w:r>
              <w:rPr>
                <w:rFonts w:ascii="宋体" w:hAnsi="宋体"/>
                <w:b/>
                <w:bCs/>
                <w:color w:val="000000" w:themeColor="text1"/>
                <w:sz w:val="20"/>
                <w:szCs w:val="20"/>
              </w:rPr>
              <w:t>追求品质、客户满意</w:t>
            </w:r>
            <w:r>
              <w:rPr>
                <w:rFonts w:ascii="宋体" w:hAnsi="宋体"/>
                <w:b/>
                <w:bCs/>
                <w:color w:val="000000" w:themeColor="text1"/>
                <w:sz w:val="20"/>
                <w:szCs w:val="20"/>
              </w:rPr>
              <w:pict>
                <v:rect id="矩形 64" o:spid="_x0000_s2050" o:spt="1" style="position:absolute;left:0pt;margin-left:551.25pt;margin-top:3.95pt;height:137.2pt;width:7.8pt;z-index:251663360;mso-width-relative:page;mso-height-relative:page;" fillcolor="#C0C0C0" filled="t" stroked="t" coordsize="21600,21600">
                  <v:path/>
                  <v:fill on="t" focussize="0,0"/>
                  <v:stroke color="#C0C0C0" dashstyle="1 1" endcap="round"/>
                  <v:imagedata o:title=""/>
                  <o:lock v:ext="edit"/>
                  <v:textbox>
                    <w:txbxContent>
                      <w:p>
                        <w:pPr>
                          <w:jc w:val="center"/>
                          <w:rPr>
                            <w:b/>
                            <w:bCs/>
                            <w:sz w:val="36"/>
                            <w:u w:val="single"/>
                          </w:rPr>
                        </w:pPr>
                      </w:p>
                      <w:p>
                        <w:pPr>
                          <w:spacing w:line="240" w:lineRule="exact"/>
                          <w:jc w:val="center"/>
                          <w:rPr>
                            <w:b/>
                            <w:bCs/>
                            <w:sz w:val="36"/>
                            <w:u w:val="single"/>
                          </w:rPr>
                        </w:pPr>
                      </w:p>
                      <w:p>
                        <w:pPr>
                          <w:spacing w:line="720" w:lineRule="auto"/>
                          <w:ind w:right="544" w:rightChars="259" w:firstLine="314" w:firstLineChars="87"/>
                          <w:jc w:val="distribute"/>
                          <w:rPr>
                            <w:b/>
                            <w:bCs/>
                            <w:sz w:val="36"/>
                          </w:rPr>
                        </w:pPr>
                      </w:p>
                      <w:p>
                        <w:pPr>
                          <w:spacing w:line="720" w:lineRule="auto"/>
                          <w:ind w:right="544" w:rightChars="259" w:firstLine="279" w:firstLineChars="87"/>
                          <w:jc w:val="distribute"/>
                          <w:rPr>
                            <w:b/>
                            <w:bCs/>
                            <w:sz w:val="32"/>
                          </w:rPr>
                        </w:pPr>
                      </w:p>
                    </w:txbxContent>
                  </v:textbox>
                </v:rect>
              </w:pict>
            </w:r>
          </w:p>
          <w:p>
            <w:pPr>
              <w:spacing w:line="280" w:lineRule="exact"/>
              <w:rPr>
                <w:rFonts w:ascii="宋体" w:hAnsi="宋体"/>
                <w:b/>
                <w:color w:val="000000" w:themeColor="text1"/>
                <w:sz w:val="20"/>
                <w:szCs w:val="20"/>
              </w:rPr>
            </w:pPr>
            <w:r>
              <w:rPr>
                <w:rFonts w:hint="eastAsia" w:ascii="宋体" w:hAnsi="宋体"/>
                <w:b/>
                <w:color w:val="000000" w:themeColor="text1"/>
                <w:sz w:val="20"/>
                <w:szCs w:val="20"/>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rPr>
                <w:rFonts w:ascii="宋体" w:hAnsi="宋体"/>
                <w:b/>
                <w:color w:val="000000" w:themeColor="text1"/>
                <w:sz w:val="20"/>
                <w:szCs w:val="20"/>
              </w:rPr>
            </w:pPr>
            <w:r>
              <w:rPr>
                <w:rFonts w:hint="eastAsia" w:ascii="宋体" w:hAnsi="宋体"/>
                <w:b/>
                <w:color w:val="000000" w:themeColor="text1"/>
                <w:sz w:val="20"/>
                <w:szCs w:val="20"/>
              </w:rPr>
              <w:t>总经理用会议、文件等手段保证管理方针为全体员工理解并落实到工作中。总经理说管理评审时对方针的持续适宜性进行了评审，有评审记录。</w:t>
            </w:r>
          </w:p>
          <w:p>
            <w:pPr>
              <w:spacing w:line="28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以上管理方针通过文件、培训等形式将公司管理方针传达给所有为公司工作或代表公司的人员，相关方也可通过行政部获取公司管理方针。</w:t>
            </w:r>
            <w:r>
              <w:rPr>
                <w:rFonts w:hint="eastAsia" w:ascii="宋体" w:hAnsi="宋体"/>
                <w:b/>
                <w:color w:val="000000" w:themeColor="text1"/>
                <w:sz w:val="20"/>
                <w:szCs w:val="20"/>
                <w:lang w:val="en-US" w:eastAsia="zh-CN"/>
              </w:rPr>
              <w:t xml:space="preserve"> 经现场确认，基本符合。</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rFonts w:ascii="宋体" w:hAnsi="宋体"/>
                <w:b/>
                <w:color w:val="000000" w:themeColor="text1"/>
                <w:sz w:val="20"/>
                <w:szCs w:val="20"/>
              </w:rPr>
              <w:t>4、</w:t>
            </w:r>
            <w:r>
              <w:rPr>
                <w:rFonts w:hint="eastAsia" w:ascii="宋体" w:hAnsi="宋体"/>
                <w:b/>
                <w:color w:val="000000" w:themeColor="text1"/>
                <w:sz w:val="20"/>
                <w:szCs w:val="20"/>
              </w:rPr>
              <w:t>风险识别与控制策划（QMS）</w:t>
            </w:r>
          </w:p>
          <w:p>
            <w:pPr>
              <w:spacing w:line="280" w:lineRule="exact"/>
              <w:rPr>
                <w:rFonts w:hint="eastAsia" w:eastAsia="宋体"/>
                <w:b/>
                <w:color w:val="000000" w:themeColor="text1"/>
                <w:lang w:val="en-US" w:eastAsia="zh-CN"/>
              </w:rPr>
            </w:pPr>
            <w:r>
              <w:rPr>
                <w:rFonts w:hint="eastAsia" w:ascii="宋体" w:hAnsi="宋体"/>
                <w:b/>
                <w:color w:val="000000" w:themeColor="text1"/>
                <w:sz w:val="20"/>
                <w:szCs w:val="20"/>
              </w:rPr>
              <w:t>公司编制《</w:t>
            </w:r>
            <w:r>
              <w:rPr>
                <w:rFonts w:ascii="宋体" w:hAnsi="宋体"/>
                <w:b/>
                <w:color w:val="000000" w:themeColor="text1"/>
                <w:sz w:val="20"/>
                <w:szCs w:val="20"/>
              </w:rPr>
              <w:t>应对风险和机遇的措施表</w:t>
            </w:r>
            <w:r>
              <w:rPr>
                <w:rFonts w:hint="eastAsia" w:ascii="宋体" w:hAnsi="宋体"/>
                <w:b/>
                <w:color w:val="000000" w:themeColor="text1"/>
                <w:sz w:val="20"/>
                <w:szCs w:val="20"/>
              </w:rPr>
              <w:t>》，公司分别从顾客需求、公司内部、适用的法律法规等方面识别了必要的风险和机遇，如：方针和目标变更的需求，顾客需求变更，服务方式变更、法律法规变更、外部环境（包括空气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水的变化）等风险，制定了相应的应对措施，制定了负责的部门和具体的实施方案，需要的资金和日程安排等，如针对顾客需求的变更，由业务部紧密与客户沟通，是否有更新的需求，经查暂无变更需求。</w:t>
            </w:r>
            <w:r>
              <w:rPr>
                <w:rFonts w:hint="eastAsia" w:ascii="宋体" w:hAnsi="宋体"/>
                <w:b/>
                <w:color w:val="000000" w:themeColor="text1"/>
                <w:sz w:val="20"/>
                <w:szCs w:val="20"/>
                <w:lang w:val="en-US" w:eastAsia="zh-CN"/>
              </w:rPr>
              <w:t xml:space="preserve"> 经现场确认，基本符合。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质量管理体系过程有：与顾客有关的过程；生产和服务提供过程；产品和服务的放行</w:t>
            </w:r>
          </w:p>
          <w:p>
            <w:pPr>
              <w:tabs>
                <w:tab w:val="left" w:pos="540"/>
              </w:tabs>
              <w:spacing w:line="300" w:lineRule="exact"/>
              <w:ind w:left="201" w:hanging="201" w:hangingChars="100"/>
              <w:jc w:val="left"/>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验收过程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bCs/>
                <w:color w:val="000000" w:themeColor="text1"/>
                <w:sz w:val="20"/>
                <w:szCs w:val="20"/>
                <w:u w:val="single"/>
              </w:rPr>
            </w:pPr>
            <w:r>
              <w:rPr>
                <w:b/>
                <w:color w:val="000000" w:themeColor="text1"/>
                <w:sz w:val="20"/>
                <w:szCs w:val="20"/>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w:t>
            </w:r>
            <w:r>
              <w:rPr>
                <w:rFonts w:ascii="宋体" w:hAnsi="宋体"/>
                <w:b/>
                <w:color w:val="000000" w:themeColor="text1"/>
                <w:sz w:val="20"/>
                <w:szCs w:val="20"/>
              </w:rPr>
              <w:t>8.3</w:t>
            </w:r>
            <w:r>
              <w:rPr>
                <w:rFonts w:hint="eastAsia" w:ascii="宋体" w:hAnsi="宋体"/>
                <w:b/>
                <w:color w:val="000000" w:themeColor="text1"/>
                <w:sz w:val="20"/>
                <w:szCs w:val="20"/>
              </w:rPr>
              <w:t xml:space="preserve">    ，不适用理由：</w:t>
            </w:r>
            <w:r>
              <w:rPr>
                <w:rFonts w:hint="eastAsia" w:ascii="宋体" w:hAnsi="宋体"/>
                <w:b/>
                <w:bCs/>
                <w:color w:val="000000" w:themeColor="text1"/>
                <w:sz w:val="20"/>
                <w:szCs w:val="20"/>
                <w:u w:val="single"/>
              </w:rPr>
              <w:t>本公司所从事的服务活动均按照预先策划好的流程及行业惯例实施，拥有成熟、固定的服务作业流程及方法，目前服务过程稳定顺利，不涉及新产品、新过程的设计开发，因此标准8.3条款不适于公司的管理体系覆盖范围，不适用并不影响组织提供满足顾客和适用法律法规要求的服务的能力或责任。</w:t>
            </w:r>
          </w:p>
          <w:p>
            <w:pPr>
              <w:tabs>
                <w:tab w:val="left" w:pos="540"/>
              </w:tabs>
              <w:spacing w:line="300" w:lineRule="exact"/>
              <w:ind w:left="201" w:hanging="201" w:hangingChars="100"/>
              <w:rPr>
                <w:rFonts w:ascii="宋体" w:hAnsi="宋体"/>
                <w:b/>
                <w:bCs/>
                <w:color w:val="000000" w:themeColor="text1"/>
                <w:sz w:val="20"/>
                <w:szCs w:val="20"/>
              </w:rPr>
            </w:pP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b/>
                <w:color w:val="000000" w:themeColor="text1"/>
                <w:sz w:val="20"/>
                <w:szCs w:val="20"/>
              </w:rPr>
              <w:t>提供《环境因素识别</w:t>
            </w:r>
            <w:r>
              <w:rPr>
                <w:rFonts w:hint="eastAsia"/>
                <w:b/>
                <w:color w:val="000000" w:themeColor="text1"/>
                <w:sz w:val="20"/>
                <w:szCs w:val="20"/>
              </w:rPr>
              <w:t>评价</w:t>
            </w:r>
            <w:r>
              <w:rPr>
                <w:b/>
                <w:color w:val="000000" w:themeColor="text1"/>
                <w:sz w:val="20"/>
                <w:szCs w:val="20"/>
              </w:rPr>
              <w:t>表》，其中包括办公区</w:t>
            </w:r>
            <w:r>
              <w:rPr>
                <w:rFonts w:hint="eastAsia"/>
                <w:b/>
                <w:color w:val="000000" w:themeColor="text1"/>
                <w:sz w:val="20"/>
                <w:szCs w:val="20"/>
              </w:rPr>
              <w:t>和服务区</w:t>
            </w:r>
            <w:r>
              <w:rPr>
                <w:b/>
                <w:color w:val="000000" w:themeColor="text1"/>
                <w:sz w:val="20"/>
                <w:szCs w:val="20"/>
              </w:rPr>
              <w:t>等，包括固废排放、火灾</w:t>
            </w:r>
            <w:r>
              <w:rPr>
                <w:rFonts w:hint="eastAsia"/>
                <w:b/>
                <w:color w:val="000000" w:themeColor="text1"/>
                <w:sz w:val="20"/>
                <w:szCs w:val="20"/>
              </w:rPr>
              <w:t>的发生</w:t>
            </w:r>
            <w:r>
              <w:rPr>
                <w:b/>
                <w:color w:val="000000" w:themeColor="text1"/>
                <w:sz w:val="20"/>
                <w:szCs w:val="20"/>
              </w:rPr>
              <w:t>、</w:t>
            </w:r>
            <w:r>
              <w:rPr>
                <w:rFonts w:hint="eastAsia"/>
                <w:b/>
                <w:color w:val="000000" w:themeColor="text1"/>
                <w:sz w:val="20"/>
                <w:szCs w:val="20"/>
              </w:rPr>
              <w:t>资源的消</w:t>
            </w:r>
            <w:r>
              <w:rPr>
                <w:b/>
                <w:color w:val="000000" w:themeColor="text1"/>
                <w:sz w:val="20"/>
                <w:szCs w:val="20"/>
              </w:rPr>
              <w:t>耗、</w:t>
            </w:r>
            <w:r>
              <w:rPr>
                <w:rFonts w:hint="eastAsia"/>
                <w:b/>
                <w:color w:val="000000" w:themeColor="text1"/>
                <w:sz w:val="20"/>
                <w:szCs w:val="20"/>
              </w:rPr>
              <w:t>能源的消耗、</w:t>
            </w:r>
            <w:r>
              <w:rPr>
                <w:b/>
                <w:color w:val="000000" w:themeColor="text1"/>
                <w:sz w:val="20"/>
                <w:szCs w:val="20"/>
              </w:rPr>
              <w:t>废气排放、</w:t>
            </w:r>
            <w:r>
              <w:rPr>
                <w:rFonts w:hint="eastAsia"/>
                <w:b/>
                <w:color w:val="000000" w:themeColor="text1"/>
                <w:sz w:val="20"/>
                <w:szCs w:val="20"/>
              </w:rPr>
              <w:t>废水的排放、</w:t>
            </w:r>
            <w:r>
              <w:rPr>
                <w:b/>
                <w:color w:val="000000" w:themeColor="text1"/>
                <w:sz w:val="20"/>
                <w:szCs w:val="20"/>
              </w:rPr>
              <w:t>噪声排放等。</w:t>
            </w:r>
          </w:p>
          <w:p>
            <w:pPr>
              <w:spacing w:line="300" w:lineRule="exact"/>
              <w:rPr>
                <w:b/>
                <w:color w:val="000000" w:themeColor="text1"/>
                <w:sz w:val="20"/>
                <w:szCs w:val="20"/>
              </w:rPr>
            </w:pPr>
            <w:r>
              <w:rPr>
                <w:b/>
                <w:color w:val="000000" w:themeColor="text1"/>
                <w:sz w:val="20"/>
                <w:szCs w:val="20"/>
              </w:rPr>
              <w:t>可以提供《重要环境因素清单》，其中重要环境因素：</w:t>
            </w:r>
            <w:r>
              <w:rPr>
                <w:rFonts w:hint="eastAsia"/>
                <w:b/>
                <w:color w:val="000000" w:themeColor="text1"/>
                <w:sz w:val="20"/>
                <w:szCs w:val="20"/>
              </w:rPr>
              <w:t>意外发生火灾、固体废弃物</w:t>
            </w:r>
            <w:r>
              <w:rPr>
                <w:b/>
                <w:color w:val="000000" w:themeColor="text1"/>
                <w:sz w:val="20"/>
                <w:szCs w:val="20"/>
              </w:rPr>
              <w:t>，评价准确</w:t>
            </w:r>
            <w:r>
              <w:rPr>
                <w:rFonts w:hint="eastAsia"/>
                <w:b/>
                <w:color w:val="000000" w:themeColor="text1"/>
                <w:sz w:val="20"/>
                <w:szCs w:val="20"/>
              </w:rPr>
              <w:t>。</w:t>
            </w:r>
          </w:p>
          <w:p>
            <w:pPr>
              <w:spacing w:line="300" w:lineRule="exact"/>
              <w:rPr>
                <w:b/>
                <w:color w:val="000000" w:themeColor="text1"/>
                <w:sz w:val="20"/>
                <w:szCs w:val="20"/>
              </w:rPr>
            </w:pPr>
            <w:r>
              <w:rPr>
                <w:rFonts w:hint="eastAsia" w:ascii="宋体" w:hAnsi="宋体"/>
                <w:b/>
                <w:color w:val="000000" w:themeColor="text1"/>
                <w:sz w:val="20"/>
                <w:szCs w:val="20"/>
                <w:lang w:val="en-US" w:eastAsia="zh-CN"/>
              </w:rPr>
              <w:t>经现场确认，基本符合。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b/>
                <w:color w:val="000000" w:themeColor="text1"/>
                <w:sz w:val="20"/>
                <w:szCs w:val="20"/>
              </w:rPr>
              <w:t>提供《危险源识别清单》，按照活动、区域进行了识别，包括：电脑、打印机、复印机产生的辐射；电源电器老化损坏、违章用电、地面油污水滑跌倒、障碍物挡路、交通事故等，评价基本全面</w:t>
            </w:r>
          </w:p>
          <w:p>
            <w:pPr>
              <w:spacing w:line="300" w:lineRule="exact"/>
              <w:rPr>
                <w:b/>
                <w:color w:val="000000" w:themeColor="text1"/>
                <w:sz w:val="20"/>
                <w:szCs w:val="20"/>
              </w:rPr>
            </w:pPr>
            <w:r>
              <w:rPr>
                <w:rFonts w:hint="eastAsia"/>
                <w:b/>
                <w:color w:val="000000" w:themeColor="text1"/>
                <w:sz w:val="20"/>
                <w:szCs w:val="20"/>
              </w:rPr>
              <w:t>提供《重大危险源清单》，评价潜在</w:t>
            </w:r>
            <w:r>
              <w:rPr>
                <w:b/>
                <w:color w:val="000000" w:themeColor="text1"/>
                <w:sz w:val="20"/>
                <w:szCs w:val="20"/>
              </w:rPr>
              <w:t>火灾</w:t>
            </w:r>
            <w:r>
              <w:rPr>
                <w:rFonts w:hint="eastAsia"/>
                <w:b/>
                <w:color w:val="000000" w:themeColor="text1"/>
                <w:sz w:val="20"/>
                <w:szCs w:val="20"/>
              </w:rPr>
              <w:t>、意外人身事故伤害为不可接受风险，评价准确。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MS Mincho" w:hAnsi="MS Mincho" w:eastAsia="MS Mincho" w:cs="MS Mincho"/>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MS Mincho" w:hAnsi="MS Mincho" w:eastAsia="MS Mincho" w:cs="MS Mincho"/>
                <w:szCs w:val="21"/>
              </w:rPr>
              <w:t>☑</w:t>
            </w:r>
            <w:r>
              <w:rPr>
                <w:rFonts w:hint="eastAsia" w:ascii="宋体" w:hAnsi="宋体"/>
                <w:b/>
                <w:color w:val="000000" w:themeColor="text1"/>
                <w:szCs w:val="21"/>
              </w:rPr>
              <w:t>产品/服务</w:t>
            </w:r>
            <w:r>
              <w:rPr>
                <w:rFonts w:hint="eastAsia" w:ascii="MS Mincho" w:hAnsi="MS Mincho" w:eastAsia="MS Mincho" w:cs="MS Mincho"/>
                <w:szCs w:val="21"/>
              </w:rPr>
              <w:t>☑</w:t>
            </w:r>
            <w:r>
              <w:rPr>
                <w:rFonts w:hint="eastAsia" w:ascii="宋体" w:hAnsi="宋体"/>
                <w:b/>
                <w:color w:val="000000" w:themeColor="text1"/>
                <w:szCs w:val="21"/>
              </w:rPr>
              <w:t>环境因</w:t>
            </w:r>
            <w:r>
              <w:rPr>
                <w:rFonts w:hint="eastAsia" w:ascii="MS Mincho" w:hAnsi="MS Mincho" w:eastAsia="MS Mincho" w:cs="MS Mincho"/>
                <w:szCs w:val="21"/>
              </w:rPr>
              <w:t>☑</w:t>
            </w:r>
            <w:r>
              <w:rPr>
                <w:rFonts w:hint="eastAsia" w:ascii="宋体" w:hAnsi="宋体"/>
                <w:b/>
                <w:color w:val="000000" w:themeColor="text1"/>
                <w:szCs w:val="21"/>
              </w:rPr>
              <w:t>危险源，</w:t>
            </w:r>
            <w:r>
              <w:rPr>
                <w:rFonts w:hint="eastAsia" w:ascii="MS Mincho" w:hAnsi="MS Mincho" w:eastAsia="MS Mincho" w:cs="MS Mincho"/>
                <w:szCs w:val="21"/>
              </w:rPr>
              <w:t>☑</w:t>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5. 目标、方案</w:t>
            </w:r>
          </w:p>
          <w:p>
            <w:pPr>
              <w:spacing w:line="30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（在相关层次上建立可测量的目标，目标、方案的有效性，对质量目标的实现情况进行评价并叙述测量方法）</w:t>
            </w:r>
          </w:p>
          <w:p>
            <w:pPr>
              <w:spacing w:line="24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公司管理目标是：</w:t>
            </w:r>
          </w:p>
          <w:p>
            <w:pPr>
              <w:spacing w:line="240" w:lineRule="exact"/>
              <w:rPr>
                <w:rFonts w:ascii="宋体" w:hAnsi="宋体"/>
                <w:b/>
                <w:color w:val="000000" w:themeColor="text1"/>
                <w:spacing w:val="-4"/>
                <w:sz w:val="20"/>
                <w:szCs w:val="20"/>
              </w:rPr>
            </w:pPr>
            <w:r>
              <w:rPr>
                <w:rFonts w:ascii="宋体" w:hAnsi="宋体"/>
                <w:b/>
                <w:color w:val="000000" w:themeColor="text1"/>
                <w:spacing w:val="-4"/>
                <w:sz w:val="20"/>
                <w:szCs w:val="20"/>
              </w:rPr>
              <w:t>质量目标</w:t>
            </w:r>
          </w:p>
          <w:p>
            <w:pPr>
              <w:spacing w:line="24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A、</w:t>
            </w:r>
            <w:r>
              <w:rPr>
                <w:rFonts w:ascii="宋体" w:hAnsi="宋体"/>
                <w:b/>
                <w:color w:val="000000" w:themeColor="text1"/>
                <w:spacing w:val="-4"/>
                <w:sz w:val="20"/>
                <w:szCs w:val="20"/>
              </w:rPr>
              <w:t>顾客满意度≥90分。</w:t>
            </w:r>
          </w:p>
          <w:p>
            <w:pPr>
              <w:spacing w:line="240" w:lineRule="exact"/>
              <w:rPr>
                <w:rFonts w:ascii="宋体" w:hAnsi="宋体"/>
                <w:b/>
                <w:color w:val="000000" w:themeColor="text1"/>
                <w:spacing w:val="-4"/>
                <w:sz w:val="20"/>
                <w:szCs w:val="20"/>
              </w:rPr>
            </w:pPr>
            <w:r>
              <w:rPr>
                <w:rFonts w:ascii="宋体" w:hAnsi="宋体"/>
                <w:b/>
                <w:color w:val="000000" w:themeColor="text1"/>
                <w:spacing w:val="-4"/>
                <w:sz w:val="20"/>
                <w:szCs w:val="20"/>
              </w:rPr>
              <w:t>环境</w:t>
            </w:r>
            <w:r>
              <w:rPr>
                <w:rFonts w:hint="eastAsia" w:ascii="宋体" w:hAnsi="宋体"/>
                <w:b/>
                <w:color w:val="000000" w:themeColor="text1"/>
                <w:spacing w:val="-4"/>
                <w:sz w:val="20"/>
                <w:szCs w:val="20"/>
              </w:rPr>
              <w:t>、</w:t>
            </w:r>
            <w:r>
              <w:rPr>
                <w:rFonts w:ascii="宋体" w:hAnsi="宋体"/>
                <w:b/>
                <w:color w:val="000000" w:themeColor="text1"/>
                <w:spacing w:val="-4"/>
                <w:sz w:val="20"/>
                <w:szCs w:val="20"/>
              </w:rPr>
              <w:t>职业健康安全目标</w:t>
            </w:r>
          </w:p>
          <w:p>
            <w:pPr>
              <w:spacing w:line="240" w:lineRule="exact"/>
              <w:rPr>
                <w:rFonts w:ascii="宋体" w:hAnsi="宋体"/>
                <w:b/>
                <w:color w:val="000000" w:themeColor="text1"/>
                <w:spacing w:val="-4"/>
                <w:sz w:val="20"/>
                <w:szCs w:val="20"/>
              </w:rPr>
            </w:pPr>
            <w:r>
              <w:rPr>
                <w:rFonts w:ascii="宋体" w:hAnsi="宋体"/>
                <w:b/>
                <w:color w:val="000000" w:themeColor="text1"/>
                <w:spacing w:val="-4"/>
                <w:sz w:val="20"/>
                <w:szCs w:val="20"/>
              </w:rPr>
              <w:t xml:space="preserve">          </w:t>
            </w:r>
            <w:r>
              <w:rPr>
                <w:rFonts w:hint="eastAsia" w:ascii="宋体" w:hAnsi="宋体"/>
                <w:b/>
                <w:color w:val="000000" w:themeColor="text1"/>
                <w:spacing w:val="-4"/>
                <w:sz w:val="20"/>
                <w:szCs w:val="20"/>
              </w:rPr>
              <w:t>A</w:t>
            </w:r>
            <w:r>
              <w:rPr>
                <w:rFonts w:ascii="宋体" w:hAnsi="宋体"/>
                <w:b/>
                <w:color w:val="000000" w:themeColor="text1"/>
                <w:spacing w:val="-4"/>
                <w:sz w:val="20"/>
                <w:szCs w:val="20"/>
              </w:rPr>
              <w:t>、固体废弃物分类处理率100%；</w:t>
            </w:r>
          </w:p>
          <w:p>
            <w:pPr>
              <w:spacing w:line="240" w:lineRule="exact"/>
              <w:rPr>
                <w:rFonts w:ascii="宋体" w:hAnsi="宋体"/>
                <w:b/>
                <w:color w:val="000000" w:themeColor="text1"/>
                <w:spacing w:val="-4"/>
                <w:sz w:val="20"/>
                <w:szCs w:val="20"/>
              </w:rPr>
            </w:pPr>
            <w:r>
              <w:rPr>
                <w:rFonts w:ascii="宋体" w:hAnsi="宋体"/>
                <w:b/>
                <w:color w:val="000000" w:themeColor="text1"/>
                <w:spacing w:val="-4"/>
                <w:sz w:val="20"/>
                <w:szCs w:val="20"/>
              </w:rPr>
              <w:t xml:space="preserve">          </w:t>
            </w:r>
            <w:r>
              <w:rPr>
                <w:rFonts w:hint="eastAsia" w:ascii="宋体" w:hAnsi="宋体"/>
                <w:b/>
                <w:color w:val="000000" w:themeColor="text1"/>
                <w:spacing w:val="-4"/>
                <w:sz w:val="20"/>
                <w:szCs w:val="20"/>
              </w:rPr>
              <w:t>B</w:t>
            </w:r>
            <w:r>
              <w:rPr>
                <w:rFonts w:ascii="宋体" w:hAnsi="宋体"/>
                <w:b/>
                <w:color w:val="000000" w:themeColor="text1"/>
                <w:spacing w:val="-4"/>
                <w:sz w:val="20"/>
                <w:szCs w:val="20"/>
              </w:rPr>
              <w:t>、火灾事故为零；</w:t>
            </w:r>
          </w:p>
          <w:p>
            <w:pPr>
              <w:spacing w:line="24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C</w:t>
            </w:r>
            <w:r>
              <w:rPr>
                <w:rFonts w:ascii="宋体" w:hAnsi="宋体"/>
                <w:b/>
                <w:color w:val="000000" w:themeColor="text1"/>
                <w:spacing w:val="-4"/>
                <w:sz w:val="20"/>
                <w:szCs w:val="20"/>
              </w:rPr>
              <w:t>、全年</w:t>
            </w:r>
            <w:r>
              <w:rPr>
                <w:rFonts w:hint="eastAsia" w:ascii="宋体" w:hAnsi="宋体"/>
                <w:b/>
                <w:color w:val="000000" w:themeColor="text1"/>
                <w:spacing w:val="-4"/>
                <w:sz w:val="20"/>
                <w:szCs w:val="20"/>
              </w:rPr>
              <w:t>无</w:t>
            </w:r>
            <w:r>
              <w:rPr>
                <w:rFonts w:ascii="宋体" w:hAnsi="宋体"/>
                <w:b/>
                <w:color w:val="000000" w:themeColor="text1"/>
                <w:spacing w:val="-4"/>
                <w:sz w:val="20"/>
                <w:szCs w:val="20"/>
              </w:rPr>
              <w:t>重大人身伤害事故；</w:t>
            </w:r>
          </w:p>
          <w:p>
            <w:pPr>
              <w:spacing w:line="24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目标可测量，与公司管理方针一致。</w:t>
            </w:r>
          </w:p>
          <w:p>
            <w:pPr>
              <w:spacing w:line="240" w:lineRule="exact"/>
              <w:rPr>
                <w:rFonts w:ascii="宋体" w:hAnsi="宋体"/>
                <w:b/>
                <w:color w:val="000000" w:themeColor="text1"/>
                <w:spacing w:val="-4"/>
                <w:sz w:val="20"/>
                <w:szCs w:val="20"/>
              </w:rPr>
            </w:pPr>
            <w:r>
              <w:rPr>
                <w:rFonts w:hint="eastAsia" w:ascii="宋体" w:hAnsi="宋体"/>
                <w:b/>
                <w:color w:val="000000" w:themeColor="text1"/>
                <w:spacing w:val="-4"/>
                <w:sz w:val="20"/>
                <w:szCs w:val="20"/>
              </w:rPr>
              <w:t>每年由行政部按公司管理目标考核要求统计考核公司管理目标完成情况，提交管理评审会议。查到2</w:t>
            </w:r>
            <w:r>
              <w:rPr>
                <w:rFonts w:ascii="宋体" w:hAnsi="宋体"/>
                <w:b/>
                <w:color w:val="000000" w:themeColor="text1"/>
                <w:spacing w:val="-4"/>
                <w:sz w:val="20"/>
                <w:szCs w:val="20"/>
              </w:rPr>
              <w:t>020</w:t>
            </w:r>
            <w:r>
              <w:rPr>
                <w:rFonts w:hint="eastAsia" w:ascii="宋体" w:hAnsi="宋体"/>
                <w:b/>
                <w:color w:val="000000" w:themeColor="text1"/>
                <w:spacing w:val="-4"/>
                <w:sz w:val="20"/>
                <w:szCs w:val="20"/>
              </w:rPr>
              <w:t>年</w:t>
            </w:r>
            <w:r>
              <w:rPr>
                <w:rFonts w:ascii="宋体" w:hAnsi="宋体"/>
                <w:b/>
                <w:color w:val="000000" w:themeColor="text1"/>
                <w:spacing w:val="-4"/>
                <w:sz w:val="20"/>
                <w:szCs w:val="20"/>
              </w:rPr>
              <w:t>5</w:t>
            </w:r>
            <w:r>
              <w:rPr>
                <w:rFonts w:hint="eastAsia" w:ascii="宋体" w:hAnsi="宋体"/>
                <w:b/>
                <w:color w:val="000000" w:themeColor="text1"/>
                <w:spacing w:val="-4"/>
                <w:sz w:val="20"/>
                <w:szCs w:val="20"/>
              </w:rPr>
              <w:t>月-</w:t>
            </w:r>
            <w:r>
              <w:rPr>
                <w:rFonts w:ascii="宋体" w:hAnsi="宋体"/>
                <w:b/>
                <w:color w:val="000000" w:themeColor="text1"/>
                <w:spacing w:val="-4"/>
                <w:sz w:val="20"/>
                <w:szCs w:val="20"/>
              </w:rPr>
              <w:t>2020</w:t>
            </w:r>
            <w:r>
              <w:rPr>
                <w:rFonts w:hint="eastAsia" w:ascii="宋体" w:hAnsi="宋体"/>
                <w:b/>
                <w:color w:val="000000" w:themeColor="text1"/>
                <w:spacing w:val="-4"/>
                <w:sz w:val="20"/>
                <w:szCs w:val="20"/>
              </w:rPr>
              <w:t>年</w:t>
            </w:r>
            <w:r>
              <w:rPr>
                <w:rFonts w:ascii="宋体" w:hAnsi="宋体"/>
                <w:b/>
                <w:color w:val="000000" w:themeColor="text1"/>
                <w:spacing w:val="-4"/>
                <w:sz w:val="20"/>
                <w:szCs w:val="20"/>
              </w:rPr>
              <w:t>12</w:t>
            </w:r>
            <w:r>
              <w:rPr>
                <w:rFonts w:hint="eastAsia" w:ascii="宋体" w:hAnsi="宋体"/>
                <w:b/>
                <w:color w:val="000000" w:themeColor="text1"/>
                <w:spacing w:val="-4"/>
                <w:sz w:val="20"/>
                <w:szCs w:val="20"/>
              </w:rPr>
              <w:t>月，公司管理目标完成情况，各项目标均已完成，考核部门行政部。</w:t>
            </w:r>
          </w:p>
          <w:p>
            <w:pPr>
              <w:spacing w:line="240" w:lineRule="exact"/>
              <w:rPr>
                <w:rFonts w:ascii="宋体" w:hAnsi="宋体"/>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b/>
                <w:color w:val="000000" w:themeColor="text1"/>
                <w:sz w:val="20"/>
                <w:szCs w:val="20"/>
              </w:rPr>
              <w:t>管理体系文件由行政部组织编写，总经理批准发布实施，行政部打印传阅，公司文件柜存放，电子版本在电脑桌面上，每个人均可查阅。外来文件电子版本在电脑桌面上，每个人均可查阅。记录管理：行政部根据管理体系要求设计了空白表格，按照需求发放，由使用人员填写记录并保存，行政部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
                <w:color w:val="000000" w:themeColor="text1"/>
                <w:sz w:val="20"/>
                <w:szCs w:val="20"/>
              </w:rPr>
              <w:t>公司有员工</w:t>
            </w:r>
            <w:r>
              <w:rPr>
                <w:rFonts w:ascii="宋体" w:hAnsi="宋体"/>
                <w:b/>
                <w:color w:val="000000" w:themeColor="text1"/>
                <w:sz w:val="20"/>
                <w:szCs w:val="20"/>
              </w:rPr>
              <w:t>10</w:t>
            </w:r>
            <w:r>
              <w:rPr>
                <w:rFonts w:hint="eastAsia" w:ascii="宋体" w:hAnsi="宋体"/>
                <w:b/>
                <w:color w:val="000000" w:themeColor="text1"/>
                <w:sz w:val="20"/>
                <w:szCs w:val="20"/>
                <w:lang w:val="en-US" w:eastAsia="zh-CN"/>
              </w:rPr>
              <w:t>余</w:t>
            </w:r>
            <w:r>
              <w:rPr>
                <w:rFonts w:hint="eastAsia" w:ascii="宋体" w:hAnsi="宋体"/>
                <w:b/>
                <w:color w:val="000000" w:themeColor="text1"/>
                <w:sz w:val="20"/>
                <w:szCs w:val="20"/>
              </w:rPr>
              <w:t>人，管理人员</w:t>
            </w: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主要办公设备有：富士打印机</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主要生产设备有：驾驶式洗地机、吸尘吸水机，满足体系运行。</w:t>
            </w:r>
            <w:r>
              <w:rPr>
                <w:rFonts w:hint="eastAsia" w:ascii="宋体" w:hAnsi="宋体"/>
                <w:b/>
                <w:color w:val="000000" w:themeColor="text1"/>
                <w:sz w:val="20"/>
                <w:szCs w:val="20"/>
                <w:lang w:val="en-US" w:eastAsia="zh-CN"/>
              </w:rPr>
              <w:t>经现场确认，基本符合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办公面约</w:t>
            </w:r>
            <w:r>
              <w:rPr>
                <w:rFonts w:ascii="宋体" w:hAnsi="宋体"/>
                <w:b/>
                <w:color w:val="000000" w:themeColor="text1"/>
                <w:sz w:val="20"/>
                <w:szCs w:val="20"/>
              </w:rPr>
              <w:t>3</w:t>
            </w:r>
            <w:r>
              <w:rPr>
                <w:rFonts w:hint="eastAsia" w:ascii="宋体" w:hAnsi="宋体"/>
                <w:b/>
                <w:color w:val="000000" w:themeColor="text1"/>
                <w:sz w:val="20"/>
                <w:szCs w:val="20"/>
              </w:rPr>
              <w:t>00平米，工序布局合理，场所卫生干净整洁，配有通风设施，工作环境良好。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办公区有灭火器，并在有效期内。</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办公人员在工作前及工作结束后能够及时清理环境及关闭设备。</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工作环境得到良好的控制。</w:t>
            </w:r>
            <w:r>
              <w:rPr>
                <w:rFonts w:hint="eastAsia" w:ascii="宋体" w:hAnsi="宋体"/>
                <w:b/>
                <w:color w:val="000000" w:themeColor="text1"/>
                <w:sz w:val="20"/>
                <w:szCs w:val="20"/>
                <w:lang w:val="en-US" w:eastAsia="zh-CN"/>
              </w:rPr>
              <w:t xml:space="preserve">  经现场确认，基本符合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公司确定了支持其经营生产适用的的</w:t>
            </w:r>
            <w:r>
              <w:rPr>
                <w:rFonts w:ascii="宋体" w:hAnsi="宋体"/>
                <w:b/>
                <w:color w:val="000000" w:themeColor="text1"/>
                <w:sz w:val="20"/>
                <w:szCs w:val="20"/>
              </w:rPr>
              <w:t>58</w:t>
            </w:r>
            <w:r>
              <w:rPr>
                <w:rFonts w:hint="eastAsia" w:ascii="宋体" w:hAnsi="宋体"/>
                <w:b/>
                <w:color w:val="000000" w:themeColor="text1"/>
                <w:sz w:val="20"/>
                <w:szCs w:val="20"/>
              </w:rPr>
              <w:t>项法律、法规和其他要求。</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包含：</w:t>
            </w:r>
            <w:r>
              <w:rPr>
                <w:rFonts w:ascii="宋体" w:hAnsi="宋体"/>
                <w:b/>
                <w:color w:val="000000" w:themeColor="text1"/>
                <w:sz w:val="20"/>
                <w:szCs w:val="20"/>
              </w:rPr>
              <w:t>产品质量法、合同法、标准化法、招标投标法、</w:t>
            </w:r>
            <w:r>
              <w:rPr>
                <w:rFonts w:ascii="宋体" w:hAnsi="宋体"/>
                <w:b/>
                <w:bCs/>
                <w:color w:val="000000" w:themeColor="text1"/>
                <w:sz w:val="20"/>
                <w:szCs w:val="20"/>
              </w:rPr>
              <w:t>环境保护法、安全生产法、消防法、《中华人民共和国土壤污染防治法》、《中华人民共和国固体废物污染环境防治法》、《中华人民共和国水污染防治法》</w:t>
            </w:r>
            <w:r>
              <w:rPr>
                <w:rFonts w:ascii="宋体" w:hAnsi="宋体"/>
                <w:b/>
                <w:color w:val="000000" w:themeColor="text1"/>
                <w:sz w:val="20"/>
                <w:szCs w:val="20"/>
              </w:rPr>
              <w:t>《质量管理体系 要求》（GB/T19001-2016）、《质量管理体系 基础和术语》（GB/T19000-2016）、《环境管理体系 要求及使用指南》（GB/T 24001-2016）、《职业健康安全管理体系 要求及使用指南》（GB/T45001-2020）等</w:t>
            </w:r>
            <w:r>
              <w:rPr>
                <w:rFonts w:hint="eastAsia" w:ascii="宋体" w:hAnsi="宋体"/>
                <w:b/>
                <w:color w:val="000000" w:themeColor="text1"/>
                <w:sz w:val="20"/>
                <w:szCs w:val="20"/>
              </w:rPr>
              <w:t>，收集基本全面。主要来源为国家生态环境部等官方网站发布，及时与顾客沟通确保最新版本。</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对外来文件进行了登记识别，制定有年度培训计划，培训内容包含管理体系、环境因素识别、危险源辨识、内审培训、应急安全培训等内容。</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
                <w:color w:val="000000" w:themeColor="text1"/>
                <w:sz w:val="20"/>
                <w:szCs w:val="20"/>
              </w:rPr>
              <w:t>1.管理方针：</w:t>
            </w:r>
          </w:p>
          <w:p>
            <w:pPr>
              <w:spacing w:line="300" w:lineRule="exact"/>
              <w:ind w:left="1"/>
              <w:rPr>
                <w:b/>
                <w:bCs/>
                <w:color w:val="000000" w:themeColor="text1"/>
                <w:sz w:val="20"/>
                <w:szCs w:val="20"/>
              </w:rPr>
            </w:pPr>
            <w:r>
              <w:rPr>
                <w:b/>
                <w:bCs/>
                <w:color w:val="000000" w:themeColor="text1"/>
                <w:sz w:val="20"/>
                <w:szCs w:val="20"/>
              </w:rPr>
              <w:t>安全</w:t>
            </w:r>
            <w:r>
              <w:rPr>
                <w:rFonts w:hint="eastAsia"/>
                <w:b/>
                <w:bCs/>
                <w:color w:val="000000" w:themeColor="text1"/>
                <w:sz w:val="20"/>
                <w:szCs w:val="20"/>
              </w:rPr>
              <w:t>管理</w:t>
            </w:r>
            <w:r>
              <w:rPr>
                <w:b/>
                <w:bCs/>
                <w:color w:val="000000" w:themeColor="text1"/>
                <w:sz w:val="20"/>
                <w:szCs w:val="20"/>
              </w:rPr>
              <w:t>、以人为本</w:t>
            </w:r>
          </w:p>
          <w:p>
            <w:pPr>
              <w:spacing w:line="300" w:lineRule="exact"/>
              <w:ind w:left="1"/>
              <w:rPr>
                <w:b/>
                <w:bCs/>
                <w:color w:val="000000" w:themeColor="text1"/>
                <w:sz w:val="20"/>
                <w:szCs w:val="20"/>
              </w:rPr>
            </w:pPr>
            <w:r>
              <w:rPr>
                <w:b/>
                <w:bCs/>
                <w:color w:val="000000" w:themeColor="text1"/>
                <w:sz w:val="20"/>
                <w:szCs w:val="20"/>
              </w:rPr>
              <w:t>技术创新、遵守法规</w:t>
            </w:r>
          </w:p>
          <w:p>
            <w:pPr>
              <w:spacing w:line="300" w:lineRule="exact"/>
              <w:ind w:left="1"/>
              <w:rPr>
                <w:b/>
                <w:bCs/>
                <w:color w:val="000000" w:themeColor="text1"/>
                <w:sz w:val="20"/>
                <w:szCs w:val="20"/>
              </w:rPr>
            </w:pPr>
            <w:r>
              <w:rPr>
                <w:b/>
                <w:bCs/>
                <w:color w:val="000000" w:themeColor="text1"/>
                <w:sz w:val="20"/>
                <w:szCs w:val="20"/>
              </w:rPr>
              <w:t>节能降耗、预防污染</w:t>
            </w:r>
          </w:p>
          <w:p>
            <w:pPr>
              <w:spacing w:line="300" w:lineRule="exact"/>
              <w:ind w:left="1"/>
              <w:rPr>
                <w:b/>
                <w:bCs/>
                <w:color w:val="000000" w:themeColor="text1"/>
                <w:sz w:val="20"/>
                <w:szCs w:val="20"/>
              </w:rPr>
            </w:pPr>
            <w:r>
              <w:rPr>
                <w:b/>
                <w:bCs/>
                <w:color w:val="000000" w:themeColor="text1"/>
                <w:sz w:val="20"/>
                <w:szCs w:val="20"/>
              </w:rPr>
              <w:t>追求品质、客户满意</w:t>
            </w:r>
            <w:r>
              <w:rPr>
                <w:b/>
                <w:bCs/>
                <w:color w:val="000000" w:themeColor="text1"/>
                <w:sz w:val="20"/>
                <w:szCs w:val="20"/>
              </w:rPr>
              <w:pict>
                <v:rect id="_x0000_s2053" o:spid="_x0000_s2053" o:spt="1" style="position:absolute;left:0pt;margin-left:551.25pt;margin-top:3.95pt;height:137.2pt;width:7.8pt;z-index:251664384;mso-width-relative:page;mso-height-relative:page;" fillcolor="#C0C0C0" filled="t" stroked="t" coordsize="21600,21600">
                  <v:path/>
                  <v:fill on="t" focussize="0,0"/>
                  <v:stroke color="#C0C0C0" dashstyle="1 1" endcap="round"/>
                  <v:imagedata o:title=""/>
                  <o:lock v:ext="edit"/>
                  <v:textbox>
                    <w:txbxContent>
                      <w:p>
                        <w:pPr>
                          <w:jc w:val="center"/>
                          <w:rPr>
                            <w:b/>
                            <w:bCs/>
                            <w:sz w:val="36"/>
                            <w:u w:val="single"/>
                          </w:rPr>
                        </w:pPr>
                      </w:p>
                      <w:p>
                        <w:pPr>
                          <w:spacing w:line="240" w:lineRule="exact"/>
                          <w:jc w:val="center"/>
                          <w:rPr>
                            <w:b/>
                            <w:bCs/>
                            <w:sz w:val="36"/>
                            <w:u w:val="single"/>
                          </w:rPr>
                        </w:pPr>
                      </w:p>
                      <w:p>
                        <w:pPr>
                          <w:spacing w:line="720" w:lineRule="auto"/>
                          <w:ind w:right="544" w:rightChars="259" w:firstLine="314" w:firstLineChars="87"/>
                          <w:jc w:val="distribute"/>
                          <w:rPr>
                            <w:b/>
                            <w:bCs/>
                            <w:sz w:val="36"/>
                          </w:rPr>
                        </w:pPr>
                      </w:p>
                      <w:p>
                        <w:pPr>
                          <w:spacing w:line="720" w:lineRule="auto"/>
                          <w:ind w:right="544" w:rightChars="259" w:firstLine="279" w:firstLineChars="87"/>
                          <w:jc w:val="distribute"/>
                          <w:rPr>
                            <w:b/>
                            <w:bCs/>
                            <w:sz w:val="32"/>
                          </w:rPr>
                        </w:pPr>
                      </w:p>
                    </w:txbxContent>
                  </v:textbox>
                </v:rect>
              </w:pict>
            </w:r>
          </w:p>
          <w:p>
            <w:pPr>
              <w:spacing w:line="300" w:lineRule="exact"/>
              <w:ind w:left="1"/>
              <w:rPr>
                <w:b/>
                <w:color w:val="000000" w:themeColor="text1"/>
                <w:sz w:val="20"/>
                <w:szCs w:val="20"/>
              </w:rPr>
            </w:pPr>
            <w:r>
              <w:rPr>
                <w:b/>
                <w:color w:val="000000" w:themeColor="text1"/>
                <w:sz w:val="20"/>
                <w:szCs w:val="20"/>
              </w:rPr>
              <w:t>2.</w:t>
            </w:r>
            <w:r>
              <w:rPr>
                <w:rFonts w:hint="eastAsia"/>
                <w:b/>
                <w:color w:val="000000" w:themeColor="text1"/>
                <w:sz w:val="20"/>
                <w:szCs w:val="20"/>
              </w:rPr>
              <w:t>管理方针与企业的经营宗旨相适应，协调；</w:t>
            </w:r>
          </w:p>
          <w:p>
            <w:pPr>
              <w:spacing w:line="300" w:lineRule="exact"/>
              <w:ind w:left="1"/>
              <w:rPr>
                <w:b/>
                <w:color w:val="000000" w:themeColor="text1"/>
                <w:sz w:val="20"/>
                <w:szCs w:val="20"/>
              </w:rPr>
            </w:pPr>
            <w:r>
              <w:rPr>
                <w:b/>
                <w:color w:val="000000" w:themeColor="text1"/>
                <w:sz w:val="20"/>
                <w:szCs w:val="20"/>
              </w:rPr>
              <w:t>3.</w:t>
            </w:r>
            <w:r>
              <w:rPr>
                <w:rFonts w:hint="eastAsia"/>
                <w:b/>
                <w:color w:val="000000" w:themeColor="text1"/>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
                <w:bCs/>
                <w:color w:val="000000" w:themeColor="text1"/>
                <w:sz w:val="20"/>
                <w:szCs w:val="20"/>
              </w:rPr>
            </w:pPr>
            <w:r>
              <w:rPr>
                <w:rFonts w:hint="eastAsia"/>
                <w:b/>
                <w:bCs/>
                <w:color w:val="000000" w:themeColor="text1"/>
                <w:sz w:val="20"/>
                <w:szCs w:val="20"/>
              </w:rPr>
              <w:t>内部沟通的情况：内部沟通方式：文件、会议、电话、网络、面谈等方式进行内部沟通</w:t>
            </w:r>
          </w:p>
          <w:p>
            <w:pPr>
              <w:spacing w:line="240" w:lineRule="exact"/>
              <w:rPr>
                <w:b/>
                <w:bCs/>
                <w:color w:val="000000" w:themeColor="text1"/>
                <w:sz w:val="20"/>
                <w:szCs w:val="20"/>
              </w:rPr>
            </w:pPr>
            <w:r>
              <w:rPr>
                <w:rFonts w:hint="eastAsia"/>
                <w:b/>
                <w:bCs/>
                <w:color w:val="000000" w:themeColor="text1"/>
                <w:sz w:val="20"/>
                <w:szCs w:val="20"/>
              </w:rPr>
              <w:t xml:space="preserve">                内部沟通的效果：沟通较为顺畅</w:t>
            </w:r>
          </w:p>
          <w:p>
            <w:pPr>
              <w:spacing w:line="240" w:lineRule="exact"/>
              <w:rPr>
                <w:b/>
                <w:bCs/>
                <w:color w:val="000000" w:themeColor="text1"/>
                <w:sz w:val="20"/>
                <w:szCs w:val="20"/>
              </w:rPr>
            </w:pPr>
          </w:p>
          <w:p>
            <w:pPr>
              <w:spacing w:line="240" w:lineRule="exact"/>
              <w:rPr>
                <w:b/>
                <w:bCs/>
                <w:color w:val="000000" w:themeColor="text1"/>
                <w:sz w:val="20"/>
                <w:szCs w:val="20"/>
              </w:rPr>
            </w:pPr>
            <w:r>
              <w:rPr>
                <w:rFonts w:hint="eastAsia"/>
                <w:b/>
                <w:bCs/>
                <w:color w:val="000000" w:themeColor="text1"/>
                <w:sz w:val="20"/>
                <w:szCs w:val="20"/>
              </w:rPr>
              <w:t>组织对外联络，关注顾客的感受情况（QMS）：对顾客回访，进行满意度调查。</w:t>
            </w:r>
          </w:p>
          <w:p>
            <w:pPr>
              <w:spacing w:line="240" w:lineRule="exact"/>
              <w:rPr>
                <w:b/>
                <w:bCs/>
                <w:color w:val="000000" w:themeColor="text1"/>
                <w:sz w:val="20"/>
                <w:szCs w:val="20"/>
              </w:rPr>
            </w:pPr>
            <w:r>
              <w:rPr>
                <w:rFonts w:hint="eastAsia"/>
                <w:b/>
                <w:bCs/>
                <w:color w:val="000000" w:themeColor="text1"/>
                <w:sz w:val="20"/>
                <w:szCs w:val="20"/>
              </w:rPr>
              <w:t>外部信息的接收、成文并答复的情况（E、S填写）：与上级主管部门的沟通，目前沟通都较为顺畅。</w:t>
            </w:r>
          </w:p>
          <w:p>
            <w:pPr>
              <w:spacing w:line="240" w:lineRule="exact"/>
              <w:rPr>
                <w:b/>
                <w:bCs/>
                <w:color w:val="000000" w:themeColor="text1"/>
                <w:sz w:val="20"/>
                <w:szCs w:val="20"/>
              </w:rPr>
            </w:pPr>
            <w:r>
              <w:rPr>
                <w:rFonts w:hint="eastAsia"/>
                <w:b/>
                <w:bCs/>
                <w:color w:val="000000" w:themeColor="text1"/>
                <w:sz w:val="20"/>
                <w:szCs w:val="20"/>
              </w:rPr>
              <w:t>重要环境因素信息对外交流情况（EMS填写）：外部沟通：文件、会议、电话、面谈、网络等，主要与顾客、供方、上级主管部门的沟通，目前各项沟通都较为顺畅。</w:t>
            </w:r>
          </w:p>
          <w:p>
            <w:pPr>
              <w:spacing w:line="240" w:lineRule="exact"/>
              <w:rPr>
                <w:b/>
                <w:bCs/>
                <w:color w:val="000000" w:themeColor="text1"/>
                <w:sz w:val="20"/>
                <w:szCs w:val="20"/>
              </w:rPr>
            </w:pPr>
            <w:r>
              <w:rPr>
                <w:rFonts w:hint="eastAsia"/>
                <w:b/>
                <w:bCs/>
                <w:color w:val="000000" w:themeColor="text1"/>
                <w:sz w:val="20"/>
                <w:szCs w:val="20"/>
              </w:rPr>
              <w:t>OHSMS事务代表协商和交流的情况（OHSMS填写）：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themeColor="text1"/>
                <w:szCs w:val="21"/>
              </w:rPr>
            </w:pPr>
            <w:r>
              <w:rPr>
                <w:rFonts w:hint="eastAsia"/>
                <w:b/>
                <w:bCs/>
                <w:color w:val="000000" w:themeColor="text1"/>
                <w:sz w:val="20"/>
                <w:szCs w:val="20"/>
              </w:rPr>
              <w:t>与相关方协商的情况（OHSMS填写）：协商沟通良好。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 xml:space="preserve">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bCs/>
                <w:color w:val="000000" w:themeColor="text1"/>
                <w:sz w:val="20"/>
                <w:szCs w:val="20"/>
              </w:rPr>
            </w:pPr>
            <w:r>
              <w:rPr>
                <w:rFonts w:hint="eastAsia"/>
                <w:b/>
                <w:bCs/>
                <w:color w:val="000000" w:themeColor="text1"/>
                <w:sz w:val="20"/>
                <w:szCs w:val="20"/>
              </w:rPr>
              <w:t>按照顾客和合同要求进行服务，能够稳定的向顾客提供合格的物业管理产品及服务。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编制环境因素识别与评价控制程序、环境安全运行控制程序、废弃物控制程序、节能降耗控制程序、消防安全管理制度、办公室安全管理制度、车辆管理规定、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r>
              <w:rPr>
                <w:rFonts w:hint="eastAsia"/>
                <w:b/>
                <w:color w:val="000000" w:themeColor="text1"/>
                <w:sz w:val="20"/>
                <w:szCs w:val="20"/>
                <w:lang w:val="en-US" w:eastAsia="zh-CN"/>
              </w:rPr>
              <w:t xml:space="preserve">  </w:t>
            </w:r>
            <w:r>
              <w:rPr>
                <w:rFonts w:hint="eastAsia" w:ascii="宋体" w:hAnsi="宋体"/>
                <w:b/>
                <w:color w:val="000000" w:themeColor="text1"/>
                <w:sz w:val="20"/>
                <w:szCs w:val="20"/>
                <w:lang w:val="en-US" w:eastAsia="zh-CN"/>
              </w:rPr>
              <w:t>经现场确认，基本符合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p>
            <w:pPr>
              <w:spacing w:line="240" w:lineRule="exact"/>
              <w:rPr>
                <w:b/>
                <w:color w:val="000000" w:themeColor="text1"/>
                <w:sz w:val="20"/>
                <w:szCs w:val="20"/>
              </w:rPr>
            </w:pPr>
            <w:r>
              <w:rPr>
                <w:rFonts w:hint="eastAsia"/>
                <w:b/>
                <w:color w:val="000000" w:themeColor="text1"/>
                <w:sz w:val="20"/>
                <w:szCs w:val="20"/>
                <w:lang w:val="en-GB"/>
              </w:rPr>
              <w:t>编制</w:t>
            </w:r>
            <w:r>
              <w:rPr>
                <w:rFonts w:hint="eastAsia"/>
                <w:b/>
                <w:color w:val="000000" w:themeColor="text1"/>
                <w:sz w:val="20"/>
                <w:szCs w:val="20"/>
              </w:rPr>
              <w:t>危险源识别、风险评价控制程序，环境安全运行控制程序，消防安全管理制度，</w:t>
            </w:r>
            <w:r>
              <w:rPr>
                <w:rFonts w:hint="eastAsia"/>
                <w:b/>
                <w:color w:val="000000" w:themeColor="text1"/>
                <w:sz w:val="20"/>
                <w:szCs w:val="20"/>
                <w:lang w:val="en-GB"/>
              </w:rPr>
              <w:t>办公室安全管理制度，车辆管理规定，电脑使用管理办法，服务人员工作规范等，针对各部门所负责的工作，对危险源进行控制</w:t>
            </w:r>
            <w:r>
              <w:rPr>
                <w:rFonts w:hint="eastAsia"/>
                <w:b/>
                <w:color w:val="000000" w:themeColor="text1"/>
                <w:sz w:val="20"/>
                <w:szCs w:val="20"/>
              </w:rPr>
              <w:t>涉及有</w:t>
            </w:r>
            <w:r>
              <w:rPr>
                <w:rFonts w:hint="eastAsia"/>
                <w:b/>
                <w:color w:val="000000" w:themeColor="text1"/>
                <w:sz w:val="20"/>
                <w:szCs w:val="20"/>
                <w:lang w:val="en-GB"/>
              </w:rPr>
              <w:t>火灾、触电、</w:t>
            </w:r>
            <w:r>
              <w:rPr>
                <w:rFonts w:hint="eastAsia"/>
                <w:b/>
                <w:color w:val="000000" w:themeColor="text1"/>
                <w:sz w:val="20"/>
                <w:szCs w:val="20"/>
              </w:rPr>
              <w:t>车辆</w:t>
            </w:r>
            <w:r>
              <w:rPr>
                <w:rFonts w:hint="eastAsia"/>
                <w:b/>
                <w:color w:val="000000" w:themeColor="text1"/>
                <w:sz w:val="20"/>
                <w:szCs w:val="20"/>
                <w:lang w:val="en-GB"/>
              </w:rPr>
              <w:t>伤害</w:t>
            </w:r>
            <w:r>
              <w:rPr>
                <w:rFonts w:hint="eastAsia"/>
                <w:b/>
                <w:color w:val="000000" w:themeColor="text1"/>
                <w:sz w:val="20"/>
                <w:szCs w:val="20"/>
              </w:rPr>
              <w:t>、相关方施加影响等进行控制，具体措施有对员工进行安全教育，发放劳保用品</w:t>
            </w:r>
            <w:r>
              <w:rPr>
                <w:rFonts w:hint="eastAsia"/>
                <w:b/>
                <w:bCs/>
                <w:color w:val="000000" w:themeColor="text1"/>
                <w:sz w:val="20"/>
                <w:szCs w:val="20"/>
              </w:rPr>
              <w:t>。</w:t>
            </w:r>
            <w:r>
              <w:rPr>
                <w:rFonts w:hint="eastAsia"/>
                <w:b/>
                <w:color w:val="000000" w:themeColor="text1"/>
                <w:sz w:val="20"/>
                <w:szCs w:val="20"/>
              </w:rPr>
              <w:t>办公区域干净整洁，配置灭火器等消防设施。</w:t>
            </w:r>
            <w:r>
              <w:rPr>
                <w:rFonts w:hint="eastAsia" w:ascii="宋体" w:hAnsi="宋体"/>
                <w:b/>
                <w:color w:val="000000" w:themeColor="text1"/>
                <w:sz w:val="20"/>
                <w:szCs w:val="20"/>
                <w:lang w:val="en-US" w:eastAsia="zh-CN"/>
              </w:rPr>
              <w:t>经现场确认，基本符合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eastAsia="宋体"/>
                <w:b/>
                <w:color w:val="000000" w:themeColor="text1"/>
                <w:spacing w:val="-4"/>
                <w:sz w:val="20"/>
                <w:szCs w:val="20"/>
                <w:lang w:val="en-US" w:eastAsia="zh-CN"/>
              </w:rPr>
            </w:pPr>
            <w:r>
              <w:rPr>
                <w:rFonts w:hint="eastAsia"/>
                <w:b/>
                <w:color w:val="000000" w:themeColor="text1"/>
                <w:spacing w:val="-4"/>
                <w:sz w:val="20"/>
                <w:szCs w:val="20"/>
                <w:lang w:val="en-GB"/>
              </w:rPr>
              <w:t>编制应急准备和响应控制程序，识别的潜在意外紧急情况为火灾、人身意外伤害。编制了应急预案，组织了消防演练</w:t>
            </w:r>
            <w:r>
              <w:rPr>
                <w:rFonts w:hint="eastAsia"/>
                <w:b/>
                <w:color w:val="000000" w:themeColor="text1"/>
                <w:spacing w:val="-4"/>
                <w:sz w:val="20"/>
                <w:szCs w:val="20"/>
              </w:rPr>
              <w:t>演练</w:t>
            </w:r>
            <w:r>
              <w:rPr>
                <w:rFonts w:hint="eastAsia"/>
                <w:b/>
                <w:color w:val="000000" w:themeColor="text1"/>
                <w:spacing w:val="-4"/>
                <w:sz w:val="20"/>
                <w:szCs w:val="20"/>
                <w:lang w:val="en-GB"/>
              </w:rPr>
              <w:t>，提供了应急预案演练记录。对应急预案进行了评价，可行。</w:t>
            </w:r>
            <w:r>
              <w:rPr>
                <w:rFonts w:hint="eastAsia"/>
                <w:b/>
                <w:color w:val="000000" w:themeColor="text1"/>
                <w:spacing w:val="-4"/>
                <w:sz w:val="20"/>
                <w:szCs w:val="20"/>
                <w:lang w:val="en-US" w:eastAsia="zh-CN"/>
              </w:rPr>
              <w:t xml:space="preserve"> </w:t>
            </w:r>
            <w:r>
              <w:rPr>
                <w:rFonts w:hint="eastAsia" w:ascii="宋体" w:hAnsi="宋体"/>
                <w:b/>
                <w:color w:val="000000" w:themeColor="text1"/>
                <w:sz w:val="20"/>
                <w:szCs w:val="20"/>
                <w:lang w:val="en-US" w:eastAsia="zh-CN"/>
              </w:rPr>
              <w:t>经现场确认，基本符合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hint="default" w:eastAsia="宋体"/>
                <w:b/>
                <w:color w:val="000000" w:themeColor="text1"/>
                <w:sz w:val="20"/>
                <w:szCs w:val="20"/>
                <w:lang w:val="en-US" w:eastAsia="zh-CN"/>
              </w:rPr>
            </w:pPr>
            <w:r>
              <w:rPr>
                <w:rFonts w:hint="eastAsia"/>
                <w:b/>
                <w:color w:val="000000" w:themeColor="text1"/>
                <w:sz w:val="20"/>
                <w:szCs w:val="20"/>
              </w:rPr>
              <w:t>提供了文件化可分解的目标、指标，经查问分解到各部门，经查阅建立的管理目标符合标准要求，在方针的框架下展开，每季度考核一次，查看2020年考核结果，经查目标完成。并制定了管理方案，经查已完成，符合要求.</w:t>
            </w:r>
            <w:r>
              <w:rPr>
                <w:rFonts w:hint="eastAsia"/>
                <w:b/>
                <w:color w:val="000000" w:themeColor="text1"/>
                <w:sz w:val="20"/>
                <w:szCs w:val="20"/>
                <w:lang w:val="en-US" w:eastAsia="zh-CN"/>
              </w:rPr>
              <w:t xml:space="preserve">  </w:t>
            </w:r>
            <w:r>
              <w:rPr>
                <w:rFonts w:hint="eastAsia" w:ascii="宋体" w:hAnsi="宋体"/>
                <w:b/>
                <w:color w:val="000000" w:themeColor="text1"/>
                <w:sz w:val="20"/>
                <w:szCs w:val="20"/>
                <w:lang w:val="en-US" w:eastAsia="zh-CN"/>
              </w:rPr>
              <w:t>经现场确认，基本符合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r>
              <w:rPr>
                <w:rFonts w:hint="eastAsia"/>
                <w:b/>
                <w:color w:val="000000" w:themeColor="text1"/>
                <w:sz w:val="20"/>
                <w:szCs w:val="20"/>
              </w:rPr>
              <w:t>公司通过电话、网络、走访等形式，接受顾客反馈，了解顾客顾客满意度信息，发放调查表对顾客满意度进行定量测量。提供“顾客满意程度调查表”，调查主要内容：质量、价格、交货期、服务等方面的满意程度等，各项得分求平均值得最终结果。提供“顾客满意程度统计分析表”，得出顾客满意率</w:t>
            </w:r>
            <w:r>
              <w:rPr>
                <w:b/>
                <w:color w:val="000000" w:themeColor="text1"/>
                <w:sz w:val="20"/>
                <w:szCs w:val="20"/>
              </w:rPr>
              <w:t>97</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
                <w:color w:val="000000" w:themeColor="text1"/>
                <w:sz w:val="20"/>
                <w:szCs w:val="20"/>
              </w:rPr>
              <w:t>按照策划的安排</w:t>
            </w:r>
            <w:bookmarkStart w:id="27" w:name="_GoBack"/>
            <w:bookmarkEnd w:id="27"/>
            <w:r>
              <w:rPr>
                <w:rFonts w:hint="eastAsia"/>
                <w:b/>
                <w:color w:val="000000" w:themeColor="text1"/>
                <w:sz w:val="20"/>
                <w:szCs w:val="20"/>
              </w:rPr>
              <w:t>于</w:t>
            </w:r>
            <w:r>
              <w:rPr>
                <w:b/>
                <w:color w:val="000000" w:themeColor="text1"/>
                <w:sz w:val="20"/>
                <w:szCs w:val="20"/>
              </w:rPr>
              <w:t>20</w:t>
            </w:r>
            <w:r>
              <w:rPr>
                <w:rFonts w:hint="eastAsia"/>
                <w:b/>
                <w:color w:val="000000" w:themeColor="text1"/>
                <w:sz w:val="20"/>
                <w:szCs w:val="20"/>
              </w:rPr>
              <w:t>20年</w:t>
            </w:r>
            <w:r>
              <w:rPr>
                <w:b/>
                <w:color w:val="000000" w:themeColor="text1"/>
                <w:sz w:val="20"/>
                <w:szCs w:val="20"/>
              </w:rPr>
              <w:t>8</w:t>
            </w:r>
            <w:r>
              <w:rPr>
                <w:rFonts w:hint="eastAsia"/>
                <w:b/>
                <w:color w:val="000000" w:themeColor="text1"/>
                <w:sz w:val="20"/>
                <w:szCs w:val="20"/>
              </w:rPr>
              <w:t>月</w:t>
            </w:r>
            <w:r>
              <w:rPr>
                <w:b/>
                <w:color w:val="000000" w:themeColor="text1"/>
                <w:sz w:val="20"/>
                <w:szCs w:val="20"/>
              </w:rPr>
              <w:t>20</w:t>
            </w:r>
            <w:r>
              <w:rPr>
                <w:rFonts w:hint="eastAsia"/>
                <w:b/>
                <w:color w:val="000000" w:themeColor="text1"/>
                <w:sz w:val="20"/>
                <w:szCs w:val="20"/>
              </w:rPr>
              <w:t>日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b/>
                <w:color w:val="000000" w:themeColor="text1"/>
                <w:sz w:val="20"/>
                <w:szCs w:val="20"/>
              </w:rPr>
              <w:t>按照策划的安排于</w:t>
            </w:r>
            <w:r>
              <w:rPr>
                <w:b/>
                <w:color w:val="000000" w:themeColor="text1"/>
                <w:sz w:val="20"/>
                <w:szCs w:val="20"/>
              </w:rPr>
              <w:t>20</w:t>
            </w:r>
            <w:r>
              <w:rPr>
                <w:rFonts w:hint="eastAsia"/>
                <w:b/>
                <w:color w:val="000000" w:themeColor="text1"/>
                <w:sz w:val="20"/>
                <w:szCs w:val="20"/>
              </w:rPr>
              <w:t>20年</w:t>
            </w:r>
            <w:r>
              <w:rPr>
                <w:b/>
                <w:color w:val="000000" w:themeColor="text1"/>
                <w:sz w:val="20"/>
                <w:szCs w:val="20"/>
              </w:rPr>
              <w:t>8</w:t>
            </w:r>
            <w:r>
              <w:rPr>
                <w:rFonts w:hint="eastAsia"/>
                <w:b/>
                <w:color w:val="000000" w:themeColor="text1"/>
                <w:sz w:val="20"/>
                <w:szCs w:val="20"/>
              </w:rPr>
              <w:t>月</w:t>
            </w:r>
            <w:r>
              <w:rPr>
                <w:b/>
                <w:color w:val="000000" w:themeColor="text1"/>
                <w:sz w:val="20"/>
                <w:szCs w:val="20"/>
              </w:rPr>
              <w:t>28</w:t>
            </w:r>
            <w:r>
              <w:rPr>
                <w:rFonts w:hint="eastAsia"/>
                <w:b/>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b/>
                <w:color w:val="000000" w:themeColor="text1"/>
                <w:sz w:val="20"/>
                <w:szCs w:val="20"/>
              </w:rPr>
              <w:t>对内审提出的不符合进行原因分析，并完成了整改。对管理评审提出的不符合及改进要求，进行原因分析，制定了具体措施，目前已实施完成。纠正措施尚可，预防措施欠缺。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严重不符合0项，一般不符合</w:t>
      </w:r>
      <w:r>
        <w:rPr>
          <w:rFonts w:hint="eastAsia"/>
          <w:b/>
          <w:color w:val="000000" w:themeColor="text1"/>
          <w:lang w:val="en-US" w:eastAsia="zh-CN"/>
        </w:rPr>
        <w:t>0</w:t>
      </w:r>
      <w:r>
        <w:rPr>
          <w:rFonts w:hint="eastAsia"/>
          <w:b/>
          <w:color w:val="000000" w:themeColor="text1"/>
        </w:rPr>
        <w:t>项，观察项项分布在行政部ISO45001：2018标准条款</w:t>
      </w:r>
      <w:r>
        <w:rPr>
          <w:b/>
          <w:color w:val="000000" w:themeColor="text1"/>
        </w:rPr>
        <w:t>7</w:t>
      </w:r>
      <w:r>
        <w:rPr>
          <w:rFonts w:hint="eastAsia"/>
          <w:b/>
          <w:color w:val="000000" w:themeColor="text1"/>
        </w:rPr>
        <w:t>.1条款，分布见附件。（Q/J/E/S分开填写）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MS Mincho" w:hAnsi="MS Mincho" w:eastAsia="MS Mincho" w:cs="MS Mincho"/>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p>
    <w:p>
      <w:pPr>
        <w:snapToGrid w:val="0"/>
        <w:spacing w:line="360" w:lineRule="auto"/>
        <w:ind w:left="364" w:leftChars="-472" w:hanging="1355" w:hangingChars="519"/>
        <w:rPr>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9" w:leftChars="-337" w:hanging="569" w:hangingChars="271"/>
        <w:rPr>
          <w:rFonts w:ascii="宋体" w:hAnsi="宋体"/>
          <w:b/>
          <w:color w:val="000000" w:themeColor="text1"/>
          <w:szCs w:val="21"/>
        </w:rPr>
      </w:pPr>
      <w:r>
        <w:rPr>
          <w:rFonts w:hint="eastAsia" w:ascii="MS Mincho" w:hAnsi="MS Mincho" w:eastAsia="MS Mincho" w:cs="MS Mincho"/>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MS Mincho" w:hAnsi="MS Mincho" w:eastAsia="MS Mincho" w:cs="MS Mincho"/>
                <w:szCs w:val="21"/>
              </w:rPr>
              <w:t>☑</w:t>
            </w:r>
            <w:r>
              <w:rPr>
                <w:rFonts w:hint="eastAsia"/>
                <w:b/>
                <w:color w:val="000000" w:themeColor="text1"/>
                <w:sz w:val="22"/>
                <w:szCs w:val="22"/>
              </w:rPr>
              <w:t>QMS</w:t>
            </w:r>
            <w:r>
              <w:rPr>
                <w:rFonts w:hint="eastAsia" w:ascii="MS Mincho" w:hAnsi="MS Mincho" w:eastAsia="MS Mincho" w:cs="MS Mincho"/>
                <w:szCs w:val="21"/>
              </w:rPr>
              <w:t>☑</w:t>
            </w:r>
            <w:r>
              <w:rPr>
                <w:rFonts w:hint="eastAsia"/>
                <w:b/>
                <w:color w:val="000000" w:themeColor="text1"/>
                <w:sz w:val="22"/>
                <w:szCs w:val="22"/>
              </w:rPr>
              <w:t xml:space="preserve">EMS  </w:t>
            </w:r>
            <w:r>
              <w:rPr>
                <w:rFonts w:hint="eastAsia" w:ascii="MS Mincho" w:hAnsi="MS Mincho" w:eastAsia="MS Mincho" w:cs="MS Mincho"/>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ascii="MS Mincho" w:hAnsi="MS Mincho" w:eastAsia="MS Mincho" w:cs="MS Mincho"/>
                <w:szCs w:val="21"/>
              </w:rPr>
              <w:t>☑</w:t>
            </w:r>
            <w:r>
              <w:rPr>
                <w:rFonts w:hint="eastAsia"/>
                <w:b/>
                <w:color w:val="000000" w:themeColor="text1"/>
                <w:sz w:val="22"/>
                <w:szCs w:val="22"/>
              </w:rPr>
              <w:t xml:space="preserve">QMS  </w:t>
            </w:r>
            <w:r>
              <w:rPr>
                <w:rFonts w:hint="eastAsia" w:ascii="MS Mincho" w:hAnsi="MS Mincho" w:eastAsia="MS Mincho" w:cs="MS Mincho"/>
                <w:szCs w:val="21"/>
              </w:rPr>
              <w:t>☑</w:t>
            </w:r>
            <w:r>
              <w:rPr>
                <w:rFonts w:hint="eastAsia"/>
                <w:b/>
                <w:color w:val="000000" w:themeColor="text1"/>
                <w:sz w:val="22"/>
                <w:szCs w:val="22"/>
              </w:rPr>
              <w:t xml:space="preserve">EMS  </w:t>
            </w:r>
            <w:r>
              <w:rPr>
                <w:rFonts w:hint="eastAsia" w:ascii="MS Mincho" w:hAnsi="MS Mincho" w:eastAsia="MS Mincho" w:cs="MS Mincho"/>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2"/>
                <w:szCs w:val="22"/>
              </w:rPr>
            </w:pPr>
            <w:r>
              <w:rPr>
                <w:rFonts w:hint="eastAsia"/>
                <w:b/>
                <w:color w:val="000000" w:themeColor="text1"/>
                <w:sz w:val="22"/>
                <w:szCs w:val="22"/>
              </w:rPr>
              <w:t>组织建立并实施的环境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MS Mincho" w:hAnsi="MS Mincho" w:eastAsia="MS Mincho" w:cs="MS Mincho"/>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sz w:val="20"/>
                <w:szCs w:val="20"/>
                <w:u w:val="single"/>
              </w:rPr>
            </w:pPr>
            <w:r>
              <w:rPr>
                <w:rFonts w:ascii="宋体" w:hAnsi="宋体"/>
                <w:b/>
                <w:color w:val="000000" w:themeColor="text1"/>
                <w:sz w:val="20"/>
                <w:szCs w:val="20"/>
              </w:rPr>
              <w:t>Q：物业管理</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E：物业管理所涉及场所的相关环境管理活动</w:t>
            </w:r>
          </w:p>
          <w:p>
            <w:pPr>
              <w:snapToGrid w:val="0"/>
              <w:spacing w:line="280" w:lineRule="exact"/>
              <w:rPr>
                <w:b/>
                <w:color w:val="000000" w:themeColor="text1"/>
                <w:spacing w:val="-10"/>
                <w:sz w:val="22"/>
                <w:szCs w:val="22"/>
              </w:rPr>
            </w:pPr>
            <w:r>
              <w:rPr>
                <w:rFonts w:ascii="宋体" w:hAnsi="宋体"/>
                <w:b/>
                <w:color w:val="000000" w:themeColor="text1"/>
                <w:sz w:val="20"/>
                <w:szCs w:val="20"/>
              </w:rPr>
              <w:t>O：物业管理所涉及场所的相关职业健康安全管理活动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ascii="MS Mincho" w:hAnsi="MS Mincho" w:cs="MS Mincho"/>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MS Mincho" w:hAnsi="MS Mincho" w:cs="MS Mincho"/>
                <w:szCs w:val="21"/>
                <w:lang w:eastAsia="zh-CN"/>
              </w:rPr>
              <w:t>□</w:t>
            </w:r>
            <w:r>
              <w:rPr>
                <w:rFonts w:hint="eastAsia"/>
                <w:b/>
                <w:color w:val="000000" w:themeColor="text1"/>
                <w:szCs w:val="21"/>
              </w:rPr>
              <w:t xml:space="preserve">QMS  </w:t>
            </w:r>
            <w:r>
              <w:rPr>
                <w:rFonts w:hint="eastAsia" w:ascii="MS Mincho" w:hAnsi="MS Mincho" w:cs="MS Mincho"/>
                <w:szCs w:val="21"/>
                <w:lang w:eastAsia="zh-CN"/>
              </w:rPr>
              <w:t>□</w:t>
            </w:r>
            <w:r>
              <w:rPr>
                <w:rFonts w:hint="eastAsia"/>
                <w:b/>
                <w:color w:val="000000" w:themeColor="text1"/>
                <w:szCs w:val="21"/>
              </w:rPr>
              <w:t xml:space="preserve">EMS   </w:t>
            </w:r>
            <w:r>
              <w:rPr>
                <w:rFonts w:hint="eastAsia" w:ascii="MS Mincho" w:hAnsi="MS Mincho" w:cs="MS Mincho"/>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r>
        <w:rPr>
          <w:rFonts w:hint="eastAsia"/>
          <w:b/>
          <w:color w:val="000000" w:themeColor="text1"/>
          <w:sz w:val="26"/>
          <w:szCs w:val="26"/>
        </w:rPr>
        <w:t>审核组组员（签名）：</w:t>
      </w:r>
      <w:bookmarkStart w:id="24" w:name="_Hlk61868216"/>
      <w:r>
        <w:t xml:space="preserve">     </w:t>
      </w:r>
      <w:bookmarkStart w:id="25" w:name="_Hlk62566507"/>
      <w:r>
        <w:t xml:space="preserve">   </w:t>
      </w:r>
      <w:bookmarkEnd w:id="24"/>
      <w:bookmarkEnd w:id="25"/>
    </w:p>
    <w:p>
      <w:pPr>
        <w:snapToGrid w:val="0"/>
        <w:spacing w:after="156" w:afterLines="50" w:line="360" w:lineRule="auto"/>
        <w:ind w:left="1" w:leftChars="-32" w:hanging="68" w:hangingChars="26"/>
        <w:rPr>
          <w:b/>
          <w:color w:val="000000" w:themeColor="text1"/>
          <w:sz w:val="26"/>
          <w:szCs w:val="26"/>
        </w:rPr>
      </w:pP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rPr>
        <w:t>2</w:t>
      </w:r>
      <w:r>
        <w:rPr>
          <w:b/>
          <w:color w:val="000000" w:themeColor="text1"/>
        </w:rPr>
        <w:t>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27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MS Mincho" w:hAnsi="MS Mincho" w:cs="MS Mincho"/>
          <w:szCs w:val="21"/>
          <w:lang w:eastAsia="zh-CN"/>
        </w:rPr>
        <w:t>□</w:t>
      </w:r>
      <w:r>
        <w:rPr>
          <w:rFonts w:hint="eastAsia"/>
          <w:b/>
          <w:color w:val="000000" w:themeColor="text1"/>
          <w:szCs w:val="21"/>
        </w:rPr>
        <w:t xml:space="preserve">EMS(  )个一般不符合，( </w:t>
      </w:r>
      <w:r>
        <w:rPr>
          <w:b/>
          <w:color w:val="000000" w:themeColor="text1"/>
          <w:szCs w:val="21"/>
        </w:rPr>
        <w:t>0</w:t>
      </w:r>
      <w:r>
        <w:rPr>
          <w:rFonts w:hint="eastAsia"/>
          <w:b/>
          <w:color w:val="000000" w:themeColor="text1"/>
          <w:szCs w:val="21"/>
        </w:rPr>
        <w:t xml:space="preserve"> )个严重不符合，</w:t>
      </w:r>
      <w:r>
        <w:rPr>
          <w:rFonts w:hint="eastAsia" w:ascii="MS Mincho" w:hAnsi="MS Mincho" w:cs="MS Mincho"/>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MS Mincho" w:hAnsi="MS Mincho" w:cs="MS Mincho"/>
          <w:szCs w:val="21"/>
          <w:lang w:eastAsia="zh-CN"/>
        </w:rPr>
        <w:t>□</w:t>
      </w:r>
      <w:r>
        <w:rPr>
          <w:rFonts w:hint="eastAsia"/>
          <w:b/>
          <w:color w:val="000000" w:themeColor="text1"/>
          <w:szCs w:val="21"/>
        </w:rPr>
        <w:t xml:space="preserve">OHSMS( )个一般不符合，( </w:t>
      </w:r>
      <w:r>
        <w:rPr>
          <w:b/>
          <w:color w:val="000000" w:themeColor="text1"/>
          <w:szCs w:val="21"/>
        </w:rPr>
        <w:t>0</w:t>
      </w:r>
      <w:r>
        <w:rPr>
          <w:rFonts w:hint="eastAsia"/>
          <w:b/>
          <w:color w:val="000000" w:themeColor="text1"/>
          <w:szCs w:val="21"/>
        </w:rPr>
        <w:t xml:space="preserve"> )个严重不符合，</w:t>
      </w:r>
      <w:r>
        <w:rPr>
          <w:rFonts w:hint="eastAsia" w:ascii="MS Mincho" w:hAnsi="MS Mincho" w:cs="MS Mincho"/>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rPr>
          <w:rFonts w:hint="eastAsia" w:ascii="MS Mincho" w:hAnsi="MS Mincho" w:eastAsia="MS Mincho" w:cs="MS Mincho"/>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b/>
          <w:color w:val="000000" w:themeColor="text1"/>
          <w:szCs w:val="21"/>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27</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认证评定负责人：日期：年月日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napToGrid w:val="0"/>
        <w:spacing w:after="94" w:afterLines="30"/>
        <w:jc w:val="center"/>
        <w:rPr>
          <w:rFonts w:ascii="楷体" w:hAnsi="楷体" w:eastAsia="楷体"/>
          <w:b/>
          <w:color w:val="000000" w:themeColor="text1"/>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6"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6"/>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23449D"/>
    <w:rsid w:val="04FA04B7"/>
    <w:rsid w:val="220A0E17"/>
    <w:rsid w:val="24CA399B"/>
    <w:rsid w:val="29234021"/>
    <w:rsid w:val="296954C7"/>
    <w:rsid w:val="2BC009C5"/>
    <w:rsid w:val="36FD357B"/>
    <w:rsid w:val="3C457D86"/>
    <w:rsid w:val="47000EF8"/>
    <w:rsid w:val="5968282F"/>
    <w:rsid w:val="5AE43C11"/>
    <w:rsid w:val="5E48667A"/>
    <w:rsid w:val="6B666269"/>
    <w:rsid w:val="71084E34"/>
    <w:rsid w:val="76AA13CA"/>
    <w:rsid w:val="7CF27F4E"/>
    <w:rsid w:val="7F220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2021-03-27T02:51:41Z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1CD3B6449C874C70B1E35F83677B4A34</vt:lpwstr>
  </property>
</Properties>
</file>