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30"/>
          <w:szCs w:val="30"/>
        </w:rPr>
        <w:t>专业培训记录</w:t>
      </w:r>
    </w:p>
    <w:p>
      <w:pPr>
        <w:snapToGrid w:val="0"/>
        <w:spacing w:after="120" w:afterLines="50" w:line="320" w:lineRule="exact"/>
        <w:rPr>
          <w:rFonts w:hint="eastAsia" w:ascii="宋体"/>
          <w:b/>
          <w:spacing w:val="-6"/>
          <w:sz w:val="21"/>
          <w:szCs w:val="21"/>
        </w:rPr>
      </w:pPr>
      <w:bookmarkStart w:id="0" w:name="Q勾选"/>
      <w:r>
        <w:rPr>
          <w:rFonts w:hint="eastAsia"/>
          <w:b/>
          <w:sz w:val="22"/>
          <w:szCs w:val="22"/>
        </w:rPr>
        <w:t>■</w:t>
      </w:r>
      <w:bookmarkEnd w:id="0"/>
      <w:r>
        <w:rPr>
          <w:rFonts w:hint="eastAsia"/>
          <w:b/>
          <w:sz w:val="22"/>
          <w:szCs w:val="22"/>
        </w:rPr>
        <w:t xml:space="preserve">QMS  </w:t>
      </w:r>
      <w:bookmarkStart w:id="1" w:name="E勾选"/>
      <w:r>
        <w:rPr>
          <w:rFonts w:hint="eastAsia"/>
          <w:b/>
          <w:sz w:val="22"/>
          <w:szCs w:val="22"/>
        </w:rPr>
        <w:t>■</w:t>
      </w:r>
      <w:bookmarkEnd w:id="1"/>
      <w:r>
        <w:rPr>
          <w:rFonts w:hint="eastAsia"/>
          <w:b/>
          <w:sz w:val="22"/>
          <w:szCs w:val="22"/>
        </w:rPr>
        <w:t xml:space="preserve">EMS  </w:t>
      </w:r>
      <w:bookmarkStart w:id="2" w:name="S勾选"/>
      <w:r>
        <w:rPr>
          <w:rFonts w:hint="eastAsia"/>
          <w:b/>
          <w:sz w:val="22"/>
          <w:szCs w:val="22"/>
        </w:rPr>
        <w:t>■</w:t>
      </w:r>
      <w:bookmarkEnd w:id="2"/>
      <w:r>
        <w:rPr>
          <w:rFonts w:hint="eastAsia"/>
          <w:b/>
          <w:sz w:val="22"/>
          <w:szCs w:val="22"/>
        </w:rPr>
        <w:t xml:space="preserve">OHSMS </w:t>
      </w:r>
    </w:p>
    <w:p>
      <w:pPr>
        <w:snapToGrid w:val="0"/>
        <w:rPr>
          <w:rFonts w:hint="eastAsia" w:ascii="宋体"/>
          <w:b/>
          <w:spacing w:val="-6"/>
          <w:sz w:val="21"/>
          <w:szCs w:val="21"/>
        </w:rPr>
      </w:pPr>
    </w:p>
    <w:tbl>
      <w:tblPr>
        <w:tblStyle w:val="4"/>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2530"/>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受审核方</w:t>
            </w:r>
          </w:p>
        </w:tc>
        <w:tc>
          <w:tcPr>
            <w:tcW w:w="5325" w:type="dxa"/>
            <w:gridSpan w:val="3"/>
            <w:vAlign w:val="center"/>
          </w:tcPr>
          <w:p>
            <w:pPr>
              <w:snapToGrid w:val="0"/>
              <w:spacing w:line="280" w:lineRule="exact"/>
              <w:jc w:val="center"/>
              <w:rPr>
                <w:b/>
                <w:sz w:val="20"/>
              </w:rPr>
            </w:pPr>
            <w:r>
              <w:rPr>
                <w:b/>
                <w:sz w:val="20"/>
              </w:rPr>
              <w:t>辽宁省玖泰控股集团有限公司</w:t>
            </w:r>
          </w:p>
        </w:tc>
        <w:tc>
          <w:tcPr>
            <w:tcW w:w="1720" w:type="dxa"/>
            <w:vAlign w:val="center"/>
          </w:tcPr>
          <w:p>
            <w:pPr>
              <w:snapToGrid w:val="0"/>
              <w:spacing w:line="280" w:lineRule="exact"/>
              <w:ind w:left="52"/>
              <w:jc w:val="center"/>
              <w:rPr>
                <w:b/>
                <w:sz w:val="22"/>
                <w:szCs w:val="22"/>
              </w:rPr>
            </w:pPr>
            <w:r>
              <w:rPr>
                <w:rFonts w:hint="eastAsia"/>
                <w:b/>
                <w:sz w:val="22"/>
                <w:szCs w:val="22"/>
              </w:rPr>
              <w:t>专业小类/</w:t>
            </w:r>
          </w:p>
          <w:p>
            <w:pPr>
              <w:snapToGrid w:val="0"/>
              <w:spacing w:line="280" w:lineRule="exact"/>
              <w:ind w:left="52"/>
              <w:jc w:val="center"/>
              <w:rPr>
                <w:b/>
                <w:sz w:val="22"/>
                <w:szCs w:val="22"/>
              </w:rPr>
            </w:pPr>
            <w:r>
              <w:rPr>
                <w:rFonts w:hint="eastAsia"/>
                <w:b/>
                <w:sz w:val="22"/>
                <w:szCs w:val="22"/>
              </w:rPr>
              <w:t>项目代码</w:t>
            </w:r>
          </w:p>
        </w:tc>
        <w:tc>
          <w:tcPr>
            <w:tcW w:w="1379" w:type="dxa"/>
            <w:vAlign w:val="center"/>
          </w:tcPr>
          <w:p>
            <w:pPr>
              <w:snapToGrid w:val="0"/>
              <w:spacing w:line="280" w:lineRule="exact"/>
              <w:ind w:left="52"/>
              <w:jc w:val="center"/>
              <w:rPr>
                <w:b/>
                <w:sz w:val="20"/>
              </w:rPr>
            </w:pPr>
            <w:r>
              <w:rPr>
                <w:b/>
                <w:sz w:val="20"/>
              </w:rPr>
              <w:t>Q：35.15.00</w:t>
            </w:r>
          </w:p>
          <w:p>
            <w:pPr>
              <w:snapToGrid w:val="0"/>
              <w:spacing w:line="280" w:lineRule="exact"/>
              <w:ind w:left="52"/>
              <w:jc w:val="center"/>
              <w:rPr>
                <w:b/>
                <w:sz w:val="20"/>
              </w:rPr>
            </w:pPr>
            <w:r>
              <w:rPr>
                <w:b/>
                <w:sz w:val="20"/>
              </w:rPr>
              <w:t>E：35.15.00</w:t>
            </w:r>
          </w:p>
          <w:p>
            <w:pPr>
              <w:snapToGrid w:val="0"/>
              <w:spacing w:line="280" w:lineRule="exact"/>
              <w:ind w:left="52"/>
              <w:jc w:val="center"/>
              <w:rPr>
                <w:b/>
                <w:sz w:val="20"/>
              </w:rPr>
            </w:pPr>
            <w:r>
              <w:rPr>
                <w:b/>
                <w:sz w:val="20"/>
              </w:rPr>
              <w:t>O：35.15.00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vAlign w:val="center"/>
          </w:tcPr>
          <w:p>
            <w:pPr>
              <w:snapToGrid w:val="0"/>
              <w:spacing w:line="280" w:lineRule="exact"/>
              <w:jc w:val="center"/>
              <w:rPr>
                <w:rFonts w:hint="eastAsia" w:eastAsia="宋体"/>
                <w:b/>
                <w:sz w:val="20"/>
                <w:lang w:eastAsia="zh-CN"/>
              </w:rPr>
            </w:pPr>
            <w:r>
              <w:rPr>
                <w:sz w:val="20"/>
              </w:rPr>
              <w:t>王志慧</w:t>
            </w:r>
            <w:r>
              <w:rPr>
                <w:rFonts w:hint="eastAsia"/>
                <w:sz w:val="20"/>
                <w:lang w:eastAsia="zh-CN"/>
              </w:rPr>
              <w:t>、</w:t>
            </w:r>
            <w:r>
              <w:rPr>
                <w:sz w:val="20"/>
              </w:rPr>
              <w:t>王艺宁</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tcBorders>
              <w:top w:val="single" w:color="auto" w:sz="4" w:space="0"/>
              <w:left w:val="single" w:color="auto" w:sz="4" w:space="0"/>
            </w:tcBorders>
            <w:vAlign w:val="center"/>
          </w:tcPr>
          <w:p>
            <w:pPr>
              <w:snapToGrid w:val="0"/>
              <w:jc w:val="center"/>
              <w:rPr>
                <w:b/>
                <w:sz w:val="20"/>
              </w:rPr>
            </w:pPr>
            <w:r>
              <w:rPr>
                <w:rFonts w:hint="eastAsia"/>
                <w:b/>
                <w:sz w:val="20"/>
              </w:rPr>
              <w:t>姓名</w:t>
            </w:r>
          </w:p>
        </w:tc>
        <w:tc>
          <w:tcPr>
            <w:tcW w:w="8424" w:type="dxa"/>
            <w:gridSpan w:val="5"/>
            <w:vAlign w:val="center"/>
          </w:tcPr>
          <w:p>
            <w:pPr>
              <w:snapToGrid w:val="0"/>
              <w:spacing w:line="360" w:lineRule="exact"/>
              <w:jc w:val="left"/>
              <w:rPr>
                <w:rFonts w:hint="eastAsia" w:eastAsia="宋体"/>
                <w:b/>
                <w:sz w:val="20"/>
                <w:lang w:eastAsia="zh-CN"/>
              </w:rPr>
            </w:pPr>
            <w:r>
              <w:rPr>
                <w:sz w:val="20"/>
              </w:rPr>
              <w:t>王志慧</w:t>
            </w:r>
            <w:r>
              <w:rPr>
                <w:rFonts w:hint="eastAsia"/>
                <w:sz w:val="20"/>
                <w:lang w:eastAsia="zh-CN"/>
              </w:rPr>
              <w:t>、</w:t>
            </w:r>
            <w:r>
              <w:rPr>
                <w:sz w:val="20"/>
              </w:rPr>
              <w:t>刘本胜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tcBorders>
              <w:left w:val="single" w:color="auto" w:sz="4" w:space="0"/>
            </w:tcBorders>
            <w:vAlign w:val="center"/>
          </w:tcPr>
          <w:p>
            <w:pPr>
              <w:snapToGrid w:val="0"/>
              <w:spacing w:line="280" w:lineRule="exact"/>
              <w:jc w:val="center"/>
              <w:rPr>
                <w:b/>
                <w:sz w:val="20"/>
              </w:rPr>
            </w:pPr>
            <w:r>
              <w:rPr>
                <w:rFonts w:hint="eastAsia"/>
                <w:b/>
                <w:sz w:val="20"/>
              </w:rPr>
              <w:t>专业代码</w:t>
            </w:r>
          </w:p>
        </w:tc>
        <w:tc>
          <w:tcPr>
            <w:tcW w:w="8424" w:type="dxa"/>
            <w:gridSpan w:val="5"/>
            <w:vAlign w:val="center"/>
          </w:tcPr>
          <w:p>
            <w:pPr>
              <w:jc w:val="left"/>
              <w:rPr>
                <w:sz w:val="20"/>
              </w:rPr>
            </w:pPr>
            <w:r>
              <w:rPr>
                <w:sz w:val="20"/>
              </w:rPr>
              <w:t>Q:35.15.00</w:t>
            </w:r>
          </w:p>
          <w:p>
            <w:pPr>
              <w:jc w:val="left"/>
              <w:rPr>
                <w:sz w:val="20"/>
              </w:rPr>
            </w:pPr>
            <w:r>
              <w:rPr>
                <w:sz w:val="20"/>
              </w:rPr>
              <w:t>E:35.15.00</w:t>
            </w:r>
          </w:p>
          <w:p>
            <w:pPr>
              <w:snapToGrid w:val="0"/>
              <w:spacing w:line="360" w:lineRule="exact"/>
              <w:jc w:val="left"/>
              <w:rPr>
                <w:b/>
                <w:sz w:val="20"/>
              </w:rPr>
            </w:pPr>
            <w:r>
              <w:rPr>
                <w:sz w:val="20"/>
              </w:rPr>
              <w:t>O:35.15.00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5"/>
            <w:vAlign w:val="center"/>
          </w:tcPr>
          <w:p>
            <w:pPr>
              <w:snapToGrid w:val="0"/>
              <w:spacing w:line="280" w:lineRule="exact"/>
              <w:rPr>
                <w:b/>
                <w:sz w:val="20"/>
              </w:rPr>
            </w:pPr>
            <w:r>
              <w:rPr>
                <w:rFonts w:hint="eastAsia"/>
                <w:b/>
                <w:sz w:val="20"/>
              </w:rPr>
              <w:t>投标-</w:t>
            </w:r>
            <w:r>
              <w:rPr>
                <w:b/>
                <w:sz w:val="20"/>
              </w:rPr>
              <w:t>-</w:t>
            </w:r>
            <w:r>
              <w:rPr>
                <w:rFonts w:hint="eastAsia"/>
                <w:b/>
                <w:sz w:val="20"/>
              </w:rPr>
              <w:t>中标</w:t>
            </w:r>
            <w:r>
              <w:rPr>
                <w:b/>
                <w:sz w:val="20"/>
              </w:rPr>
              <w:t>--</w:t>
            </w:r>
            <w:r>
              <w:rPr>
                <w:rFonts w:hint="eastAsia"/>
                <w:b/>
                <w:sz w:val="20"/>
              </w:rPr>
              <w:t>签订合同</w:t>
            </w:r>
            <w:r>
              <w:rPr>
                <w:b/>
                <w:sz w:val="20"/>
              </w:rPr>
              <w:t>--</w:t>
            </w:r>
            <w:r>
              <w:rPr>
                <w:rFonts w:hint="eastAsia"/>
                <w:b/>
                <w:sz w:val="20"/>
              </w:rPr>
              <w:t>服务</w:t>
            </w:r>
            <w:r>
              <w:rPr>
                <w:b/>
                <w:sz w:val="20"/>
              </w:rPr>
              <w:t>--</w:t>
            </w:r>
            <w:r>
              <w:rPr>
                <w:rFonts w:hint="eastAsia"/>
                <w:b/>
                <w:sz w:val="20"/>
              </w:rPr>
              <w:t>验收</w:t>
            </w:r>
            <w:r>
              <w:rPr>
                <w:b/>
                <w:sz w:val="20"/>
              </w:rPr>
              <w:t>--</w:t>
            </w:r>
            <w:r>
              <w:rPr>
                <w:rFonts w:hint="eastAsia"/>
                <w:b/>
                <w:sz w:val="20"/>
              </w:rPr>
              <w:t>收款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sz w:val="20"/>
              </w:rPr>
            </w:pPr>
          </w:p>
        </w:tc>
        <w:tc>
          <w:tcPr>
            <w:tcW w:w="8424" w:type="dxa"/>
            <w:gridSpan w:val="5"/>
            <w:vAlign w:val="center"/>
          </w:tcPr>
          <w:p>
            <w:pPr>
              <w:snapToGrid w:val="0"/>
              <w:spacing w:line="280" w:lineRule="exact"/>
              <w:jc w:val="left"/>
              <w:rPr>
                <w:rFonts w:hint="eastAsia"/>
                <w:b/>
                <w:sz w:val="20"/>
              </w:rPr>
            </w:pPr>
            <w:r>
              <w:rPr>
                <w:rFonts w:hint="eastAsia"/>
                <w:b/>
                <w:sz w:val="20"/>
              </w:rPr>
              <w:t>风险及机遇的识别</w:t>
            </w:r>
            <w:r>
              <w:rPr>
                <w:rFonts w:hint="eastAsia"/>
                <w:b/>
                <w:sz w:val="20"/>
              </w:rPr>
              <w:tab/>
            </w:r>
            <w:r>
              <w:rPr>
                <w:rFonts w:hint="eastAsia"/>
                <w:b/>
                <w:sz w:val="20"/>
              </w:rPr>
              <w:t>风险及机遇的评估</w:t>
            </w:r>
            <w:r>
              <w:rPr>
                <w:rFonts w:hint="eastAsia"/>
                <w:b/>
                <w:sz w:val="20"/>
              </w:rPr>
              <w:tab/>
            </w:r>
            <w:r>
              <w:rPr>
                <w:rFonts w:hint="eastAsia"/>
                <w:b/>
                <w:sz w:val="20"/>
              </w:rPr>
              <w:t>风险及机遇应对措施</w:t>
            </w:r>
          </w:p>
          <w:p>
            <w:pPr>
              <w:snapToGrid w:val="0"/>
              <w:spacing w:line="280" w:lineRule="exact"/>
              <w:jc w:val="left"/>
              <w:rPr>
                <w:rFonts w:hint="eastAsia"/>
                <w:b/>
                <w:sz w:val="20"/>
              </w:rPr>
            </w:pPr>
            <w:r>
              <w:rPr>
                <w:rFonts w:hint="eastAsia"/>
                <w:b/>
                <w:sz w:val="20"/>
              </w:rPr>
              <w:t>外部因素及相关方描述</w:t>
            </w:r>
            <w:r>
              <w:rPr>
                <w:rFonts w:hint="eastAsia"/>
                <w:b/>
                <w:sz w:val="20"/>
              </w:rPr>
              <w:tab/>
            </w:r>
            <w:r>
              <w:rPr>
                <w:rFonts w:hint="eastAsia"/>
                <w:b/>
                <w:sz w:val="20"/>
              </w:rPr>
              <w:t>风险和机遇</w:t>
            </w:r>
            <w:r>
              <w:rPr>
                <w:rFonts w:hint="eastAsia"/>
                <w:b/>
                <w:sz w:val="20"/>
              </w:rPr>
              <w:tab/>
            </w:r>
            <w:r>
              <w:rPr>
                <w:rFonts w:hint="eastAsia"/>
                <w:b/>
                <w:sz w:val="20"/>
              </w:rPr>
              <w:t>严重度</w:t>
            </w:r>
            <w:r>
              <w:rPr>
                <w:rFonts w:hint="eastAsia"/>
                <w:b/>
                <w:sz w:val="20"/>
              </w:rPr>
              <w:tab/>
            </w:r>
            <w:r>
              <w:rPr>
                <w:rFonts w:hint="eastAsia"/>
                <w:b/>
                <w:sz w:val="20"/>
              </w:rPr>
              <w:t>等级</w:t>
            </w:r>
            <w:r>
              <w:rPr>
                <w:rFonts w:hint="eastAsia"/>
                <w:b/>
                <w:sz w:val="20"/>
              </w:rPr>
              <w:tab/>
            </w:r>
          </w:p>
          <w:p>
            <w:pPr>
              <w:snapToGrid w:val="0"/>
              <w:spacing w:line="280" w:lineRule="exact"/>
              <w:jc w:val="left"/>
              <w:rPr>
                <w:b/>
                <w:sz w:val="20"/>
              </w:rPr>
            </w:pPr>
            <w:r>
              <w:rPr>
                <w:b/>
                <w:sz w:val="20"/>
              </w:rPr>
              <w:tab/>
            </w:r>
            <w:r>
              <w:rPr>
                <w:b/>
                <w:sz w:val="20"/>
              </w:rPr>
              <w:tab/>
            </w:r>
            <w:r>
              <w:rPr>
                <w:b/>
                <w:sz w:val="20"/>
              </w:rPr>
              <w:tab/>
            </w:r>
            <w:r>
              <w:rPr>
                <w:b/>
                <w:sz w:val="20"/>
              </w:rPr>
              <w:tab/>
            </w:r>
          </w:p>
          <w:p>
            <w:pPr>
              <w:snapToGrid w:val="0"/>
              <w:spacing w:line="280" w:lineRule="exact"/>
              <w:jc w:val="left"/>
              <w:rPr>
                <w:rFonts w:hint="eastAsia"/>
                <w:b/>
                <w:sz w:val="20"/>
              </w:rPr>
            </w:pPr>
            <w:r>
              <w:rPr>
                <w:rFonts w:hint="eastAsia"/>
                <w:b/>
                <w:sz w:val="20"/>
              </w:rPr>
              <w:t>法律、法规内容的变化</w:t>
            </w:r>
            <w:r>
              <w:rPr>
                <w:rFonts w:hint="eastAsia"/>
                <w:b/>
                <w:sz w:val="20"/>
              </w:rPr>
              <w:tab/>
            </w:r>
            <w:r>
              <w:rPr>
                <w:rFonts w:hint="eastAsia"/>
                <w:b/>
                <w:sz w:val="20"/>
              </w:rPr>
              <w:t>风险：公司已获得营业执照和行业资质，公司对国家的法律法规是否充分收集评估，并转化为公司制度执行，符合新法规要求</w:t>
            </w:r>
          </w:p>
          <w:p>
            <w:pPr>
              <w:snapToGrid w:val="0"/>
              <w:spacing w:line="280" w:lineRule="exact"/>
              <w:jc w:val="left"/>
              <w:rPr>
                <w:rFonts w:hint="eastAsia"/>
                <w:b/>
                <w:sz w:val="20"/>
              </w:rPr>
            </w:pPr>
            <w:r>
              <w:rPr>
                <w:rFonts w:hint="eastAsia"/>
                <w:b/>
                <w:sz w:val="20"/>
              </w:rPr>
              <w:t>机遇：公司服务结构调整，给公司带来潜在的客户</w:t>
            </w:r>
            <w:r>
              <w:rPr>
                <w:rFonts w:hint="eastAsia"/>
                <w:b/>
                <w:sz w:val="20"/>
              </w:rPr>
              <w:tab/>
            </w:r>
            <w:r>
              <w:rPr>
                <w:rFonts w:hint="eastAsia"/>
                <w:b/>
                <w:sz w:val="20"/>
              </w:rPr>
              <w:t xml:space="preserve"> </w:t>
            </w:r>
          </w:p>
          <w:p>
            <w:pPr>
              <w:snapToGrid w:val="0"/>
              <w:spacing w:line="280" w:lineRule="exact"/>
              <w:jc w:val="left"/>
              <w:rPr>
                <w:rFonts w:hint="eastAsia"/>
                <w:b/>
                <w:sz w:val="20"/>
              </w:rPr>
            </w:pPr>
            <w:r>
              <w:rPr>
                <w:rFonts w:hint="eastAsia"/>
                <w:b/>
                <w:sz w:val="20"/>
              </w:rPr>
              <w:t>中</w:t>
            </w:r>
          </w:p>
          <w:p>
            <w:pPr>
              <w:snapToGrid w:val="0"/>
              <w:spacing w:line="280" w:lineRule="exact"/>
              <w:jc w:val="left"/>
              <w:rPr>
                <w:rFonts w:hint="eastAsia"/>
                <w:b/>
                <w:sz w:val="20"/>
              </w:rPr>
            </w:pPr>
            <w:r>
              <w:rPr>
                <w:rFonts w:hint="eastAsia"/>
                <w:b/>
                <w:sz w:val="20"/>
              </w:rPr>
              <w:tab/>
            </w:r>
            <w:r>
              <w:rPr>
                <w:rFonts w:hint="eastAsia"/>
                <w:b/>
                <w:sz w:val="20"/>
              </w:rPr>
              <w:t>高</w:t>
            </w:r>
            <w:r>
              <w:rPr>
                <w:rFonts w:hint="eastAsia"/>
                <w:b/>
                <w:sz w:val="20"/>
              </w:rPr>
              <w:tab/>
            </w:r>
            <w:r>
              <w:rPr>
                <w:rFonts w:hint="eastAsia"/>
                <w:b/>
                <w:sz w:val="20"/>
              </w:rPr>
              <w:t>主要职能部门按照要求加强相关服务区域所在地法律法规的收集评价</w:t>
            </w:r>
          </w:p>
          <w:p>
            <w:pPr>
              <w:snapToGrid w:val="0"/>
              <w:spacing w:line="280" w:lineRule="exact"/>
              <w:jc w:val="left"/>
              <w:rPr>
                <w:b/>
                <w:sz w:val="20"/>
              </w:rPr>
            </w:pPr>
            <w:r>
              <w:rPr>
                <w:b/>
                <w:sz w:val="20"/>
              </w:rPr>
              <w:tab/>
            </w:r>
            <w:r>
              <w:rPr>
                <w:b/>
                <w:sz w:val="20"/>
              </w:rPr>
              <w:tab/>
            </w:r>
            <w:r>
              <w:rPr>
                <w:b/>
                <w:sz w:val="20"/>
              </w:rPr>
              <w:tab/>
            </w:r>
            <w:r>
              <w:rPr>
                <w:b/>
                <w:sz w:val="20"/>
              </w:rPr>
              <w:tab/>
            </w:r>
          </w:p>
          <w:p>
            <w:pPr>
              <w:snapToGrid w:val="0"/>
              <w:spacing w:line="280" w:lineRule="exact"/>
              <w:jc w:val="left"/>
              <w:rPr>
                <w:rFonts w:hint="eastAsia"/>
                <w:b/>
                <w:sz w:val="20"/>
              </w:rPr>
            </w:pPr>
            <w:r>
              <w:rPr>
                <w:rFonts w:hint="eastAsia"/>
                <w:b/>
                <w:sz w:val="20"/>
              </w:rPr>
              <w:t>行业标准的变化</w:t>
            </w:r>
            <w:r>
              <w:rPr>
                <w:rFonts w:hint="eastAsia"/>
                <w:b/>
                <w:sz w:val="20"/>
              </w:rPr>
              <w:tab/>
            </w:r>
            <w:r>
              <w:rPr>
                <w:rFonts w:hint="eastAsia"/>
                <w:b/>
                <w:sz w:val="20"/>
              </w:rPr>
              <w:t>风险：公司现有的制度，是否符合新行业标准的要求</w:t>
            </w:r>
          </w:p>
          <w:p>
            <w:pPr>
              <w:snapToGrid w:val="0"/>
              <w:spacing w:line="280" w:lineRule="exact"/>
              <w:jc w:val="left"/>
              <w:rPr>
                <w:rFonts w:hint="eastAsia"/>
                <w:b/>
                <w:sz w:val="20"/>
              </w:rPr>
            </w:pPr>
            <w:r>
              <w:rPr>
                <w:rFonts w:hint="eastAsia"/>
                <w:b/>
                <w:sz w:val="20"/>
              </w:rPr>
              <w:t>机遇：行业环境变化，给公司带来潜在的客户</w:t>
            </w:r>
            <w:r>
              <w:rPr>
                <w:rFonts w:hint="eastAsia"/>
                <w:b/>
                <w:sz w:val="20"/>
              </w:rPr>
              <w:tab/>
            </w:r>
            <w:r>
              <w:rPr>
                <w:rFonts w:hint="eastAsia"/>
                <w:b/>
                <w:sz w:val="20"/>
              </w:rPr>
              <w:t>低</w:t>
            </w:r>
            <w:r>
              <w:rPr>
                <w:rFonts w:hint="eastAsia"/>
                <w:b/>
                <w:sz w:val="20"/>
              </w:rPr>
              <w:tab/>
            </w:r>
            <w:r>
              <w:rPr>
                <w:rFonts w:hint="eastAsia"/>
                <w:b/>
                <w:sz w:val="20"/>
              </w:rPr>
              <w:t>一般</w:t>
            </w:r>
            <w:r>
              <w:rPr>
                <w:rFonts w:hint="eastAsia"/>
                <w:b/>
                <w:sz w:val="20"/>
              </w:rPr>
              <w:tab/>
            </w:r>
            <w:r>
              <w:rPr>
                <w:rFonts w:hint="eastAsia"/>
                <w:b/>
                <w:sz w:val="20"/>
              </w:rPr>
              <w:t>主要职能部门按照要求加强法律法规的收集评价</w:t>
            </w:r>
          </w:p>
          <w:p>
            <w:pPr>
              <w:snapToGrid w:val="0"/>
              <w:spacing w:line="280" w:lineRule="exact"/>
              <w:jc w:val="left"/>
              <w:rPr>
                <w:b/>
                <w:sz w:val="20"/>
              </w:rPr>
            </w:pPr>
          </w:p>
          <w:p>
            <w:pPr>
              <w:snapToGrid w:val="0"/>
              <w:spacing w:line="280" w:lineRule="exact"/>
              <w:jc w:val="left"/>
              <w:rPr>
                <w:b/>
                <w:sz w:val="20"/>
              </w:rPr>
            </w:pPr>
            <w:r>
              <w:rPr>
                <w:b/>
                <w:sz w:val="20"/>
              </w:rPr>
              <w:tab/>
            </w:r>
            <w:r>
              <w:rPr>
                <w:b/>
                <w:sz w:val="20"/>
              </w:rPr>
              <w:tab/>
            </w:r>
            <w:r>
              <w:rPr>
                <w:b/>
                <w:sz w:val="20"/>
              </w:rPr>
              <w:tab/>
            </w:r>
            <w:r>
              <w:rPr>
                <w:b/>
                <w:sz w:val="20"/>
              </w:rPr>
              <w:tab/>
            </w:r>
          </w:p>
          <w:p>
            <w:pPr>
              <w:snapToGrid w:val="0"/>
              <w:spacing w:line="280" w:lineRule="exact"/>
              <w:jc w:val="left"/>
              <w:rPr>
                <w:rFonts w:hint="eastAsia"/>
                <w:b/>
                <w:sz w:val="20"/>
              </w:rPr>
            </w:pPr>
            <w:r>
              <w:rPr>
                <w:rFonts w:hint="eastAsia"/>
                <w:b/>
                <w:sz w:val="20"/>
              </w:rPr>
              <w:t>监管部门的监管力度</w:t>
            </w:r>
            <w:r>
              <w:rPr>
                <w:rFonts w:hint="eastAsia"/>
                <w:b/>
                <w:sz w:val="20"/>
              </w:rPr>
              <w:tab/>
            </w:r>
            <w:r>
              <w:rPr>
                <w:rFonts w:hint="eastAsia"/>
                <w:b/>
                <w:sz w:val="20"/>
              </w:rPr>
              <w:t>风险：监管部门监管力度的加大，如公司执行不规范，可能存在被查处的风险</w:t>
            </w:r>
          </w:p>
          <w:p>
            <w:pPr>
              <w:snapToGrid w:val="0"/>
              <w:spacing w:line="280" w:lineRule="exact"/>
              <w:jc w:val="left"/>
              <w:rPr>
                <w:rFonts w:hint="eastAsia"/>
                <w:b/>
                <w:sz w:val="20"/>
              </w:rPr>
            </w:pPr>
            <w:r>
              <w:rPr>
                <w:rFonts w:hint="eastAsia"/>
                <w:b/>
                <w:sz w:val="20"/>
              </w:rPr>
              <w:t>机遇：行业环境的变化，给公司带来新的发展机遇</w:t>
            </w:r>
            <w:r>
              <w:rPr>
                <w:rFonts w:hint="eastAsia"/>
                <w:b/>
                <w:sz w:val="20"/>
              </w:rPr>
              <w:tab/>
            </w:r>
            <w:r>
              <w:rPr>
                <w:rFonts w:hint="eastAsia"/>
                <w:b/>
                <w:sz w:val="20"/>
              </w:rPr>
              <w:t>低</w:t>
            </w:r>
            <w:r>
              <w:rPr>
                <w:rFonts w:hint="eastAsia"/>
                <w:b/>
                <w:sz w:val="20"/>
              </w:rPr>
              <w:tab/>
            </w:r>
            <w:r>
              <w:rPr>
                <w:rFonts w:hint="eastAsia"/>
                <w:b/>
                <w:sz w:val="20"/>
              </w:rPr>
              <w:t>一般</w:t>
            </w:r>
            <w:r>
              <w:rPr>
                <w:rFonts w:hint="eastAsia"/>
                <w:b/>
                <w:sz w:val="20"/>
              </w:rPr>
              <w:tab/>
            </w:r>
            <w:r>
              <w:rPr>
                <w:rFonts w:hint="eastAsia"/>
                <w:b/>
                <w:sz w:val="20"/>
              </w:rPr>
              <w:t>1.各级部门严格按照公司的规章制度开展相关工作</w:t>
            </w:r>
          </w:p>
          <w:p>
            <w:pPr>
              <w:snapToGrid w:val="0"/>
              <w:spacing w:line="280" w:lineRule="exact"/>
              <w:jc w:val="left"/>
              <w:rPr>
                <w:rFonts w:hint="eastAsia"/>
                <w:b/>
                <w:sz w:val="20"/>
              </w:rPr>
            </w:pPr>
            <w:r>
              <w:rPr>
                <w:rFonts w:hint="eastAsia"/>
                <w:b/>
                <w:sz w:val="20"/>
              </w:rPr>
              <w:t>2.职能部门加大公司内部制度执行情况的检查</w:t>
            </w:r>
          </w:p>
          <w:p>
            <w:pPr>
              <w:snapToGrid w:val="0"/>
              <w:spacing w:line="280" w:lineRule="exact"/>
              <w:jc w:val="left"/>
              <w:rPr>
                <w:b/>
                <w:sz w:val="20"/>
              </w:rPr>
            </w:pPr>
            <w:r>
              <w:rPr>
                <w:b/>
                <w:sz w:val="20"/>
              </w:rPr>
              <w:tab/>
            </w:r>
            <w:r>
              <w:rPr>
                <w:b/>
                <w:sz w:val="20"/>
              </w:rPr>
              <w:tab/>
            </w:r>
            <w:r>
              <w:rPr>
                <w:b/>
                <w:sz w:val="20"/>
              </w:rPr>
              <w:tab/>
            </w:r>
            <w:r>
              <w:rPr>
                <w:b/>
                <w:sz w:val="20"/>
              </w:rPr>
              <w:tab/>
            </w:r>
          </w:p>
          <w:p>
            <w:pPr>
              <w:snapToGrid w:val="0"/>
              <w:spacing w:line="280" w:lineRule="exact"/>
              <w:jc w:val="left"/>
              <w:rPr>
                <w:rFonts w:hint="eastAsia"/>
                <w:b/>
                <w:sz w:val="20"/>
              </w:rPr>
            </w:pPr>
            <w:r>
              <w:rPr>
                <w:rFonts w:hint="eastAsia"/>
                <w:b/>
                <w:sz w:val="20"/>
              </w:rPr>
              <w:t>供应商的要求</w:t>
            </w:r>
            <w:r>
              <w:rPr>
                <w:rFonts w:hint="eastAsia"/>
                <w:b/>
                <w:sz w:val="20"/>
              </w:rPr>
              <w:tab/>
            </w:r>
            <w:r>
              <w:rPr>
                <w:rFonts w:hint="eastAsia"/>
                <w:b/>
                <w:sz w:val="20"/>
              </w:rPr>
              <w:t>风险：关键设备市场不稳定，希望签订的年度合同和保底价格，带来的采购和资金风险</w:t>
            </w:r>
          </w:p>
          <w:p>
            <w:pPr>
              <w:snapToGrid w:val="0"/>
              <w:spacing w:line="280" w:lineRule="exact"/>
              <w:jc w:val="left"/>
              <w:rPr>
                <w:rFonts w:hint="eastAsia"/>
                <w:b/>
                <w:sz w:val="20"/>
              </w:rPr>
            </w:pPr>
            <w:r>
              <w:rPr>
                <w:rFonts w:hint="eastAsia"/>
                <w:b/>
                <w:sz w:val="20"/>
              </w:rPr>
              <w:t>机遇：关键设备可能会降低</w:t>
            </w:r>
            <w:r>
              <w:rPr>
                <w:rFonts w:hint="eastAsia"/>
                <w:b/>
                <w:sz w:val="20"/>
              </w:rPr>
              <w:tab/>
            </w:r>
            <w:r>
              <w:rPr>
                <w:rFonts w:hint="eastAsia"/>
                <w:b/>
                <w:sz w:val="20"/>
              </w:rPr>
              <w:t>低</w:t>
            </w:r>
            <w:r>
              <w:rPr>
                <w:rFonts w:hint="eastAsia"/>
                <w:b/>
                <w:sz w:val="20"/>
              </w:rPr>
              <w:tab/>
            </w:r>
            <w:r>
              <w:rPr>
                <w:rFonts w:hint="eastAsia"/>
                <w:b/>
                <w:sz w:val="20"/>
              </w:rPr>
              <w:t>一般</w:t>
            </w:r>
            <w:r>
              <w:rPr>
                <w:rFonts w:hint="eastAsia"/>
                <w:b/>
                <w:sz w:val="20"/>
              </w:rPr>
              <w:tab/>
            </w:r>
            <w:r>
              <w:rPr>
                <w:rFonts w:hint="eastAsia"/>
                <w:b/>
                <w:sz w:val="20"/>
              </w:rPr>
              <w:t>对公司影响较大的关键设备做好年度采购计划</w:t>
            </w:r>
          </w:p>
          <w:p>
            <w:pPr>
              <w:snapToGrid w:val="0"/>
              <w:spacing w:line="280" w:lineRule="exact"/>
              <w:jc w:val="left"/>
              <w:rPr>
                <w:rFonts w:hint="eastAsia"/>
                <w:b/>
                <w:sz w:val="20"/>
              </w:rPr>
            </w:pPr>
            <w:r>
              <w:rPr>
                <w:rFonts w:hint="eastAsia"/>
                <w:b/>
                <w:sz w:val="20"/>
              </w:rPr>
              <w:t>客户的需求</w:t>
            </w:r>
            <w:r>
              <w:rPr>
                <w:rFonts w:hint="eastAsia"/>
                <w:b/>
                <w:sz w:val="20"/>
              </w:rPr>
              <w:tab/>
            </w:r>
            <w:r>
              <w:rPr>
                <w:rFonts w:hint="eastAsia"/>
                <w:b/>
                <w:sz w:val="20"/>
              </w:rPr>
              <w:t>风险：客户对服务质量标准提高，以及期望值提升，给公司服务管理提出新的要求</w:t>
            </w:r>
          </w:p>
          <w:p>
            <w:pPr>
              <w:snapToGrid w:val="0"/>
              <w:spacing w:line="280" w:lineRule="exact"/>
              <w:jc w:val="left"/>
              <w:rPr>
                <w:rFonts w:hint="eastAsia"/>
                <w:b/>
                <w:sz w:val="20"/>
              </w:rPr>
            </w:pPr>
            <w:r>
              <w:rPr>
                <w:rFonts w:hint="eastAsia"/>
                <w:b/>
                <w:sz w:val="20"/>
              </w:rPr>
              <w:t>机遇：市场竞争的加剧，公司管理水平的提升，会给公司带来潜在的发展机遇</w:t>
            </w:r>
            <w:r>
              <w:rPr>
                <w:rFonts w:hint="eastAsia"/>
                <w:b/>
                <w:sz w:val="20"/>
              </w:rPr>
              <w:tab/>
            </w:r>
            <w:r>
              <w:rPr>
                <w:rFonts w:hint="eastAsia"/>
                <w:b/>
                <w:sz w:val="20"/>
              </w:rPr>
              <w:t>中</w:t>
            </w:r>
            <w:r>
              <w:rPr>
                <w:rFonts w:hint="eastAsia"/>
                <w:b/>
                <w:sz w:val="20"/>
              </w:rPr>
              <w:tab/>
            </w:r>
            <w:r>
              <w:rPr>
                <w:rFonts w:hint="eastAsia"/>
                <w:b/>
                <w:sz w:val="20"/>
              </w:rPr>
              <w:t>高</w:t>
            </w:r>
            <w:r>
              <w:rPr>
                <w:rFonts w:hint="eastAsia"/>
                <w:b/>
                <w:sz w:val="20"/>
              </w:rPr>
              <w:tab/>
            </w:r>
            <w:r>
              <w:rPr>
                <w:rFonts w:hint="eastAsia"/>
                <w:b/>
                <w:sz w:val="20"/>
              </w:rPr>
              <w:t>1.加强与客户进行质量标准制定的沟通，统一双方的标准和检测方法</w:t>
            </w:r>
          </w:p>
          <w:p>
            <w:pPr>
              <w:snapToGrid w:val="0"/>
              <w:spacing w:line="280" w:lineRule="exact"/>
              <w:jc w:val="left"/>
              <w:rPr>
                <w:rFonts w:hint="eastAsia"/>
                <w:b/>
                <w:sz w:val="20"/>
              </w:rPr>
            </w:pPr>
            <w:r>
              <w:rPr>
                <w:rFonts w:hint="eastAsia"/>
                <w:b/>
                <w:sz w:val="20"/>
              </w:rPr>
              <w:t>2.做好服务计划的安排，保证服务计划的执行</w:t>
            </w:r>
          </w:p>
          <w:p>
            <w:pPr>
              <w:snapToGrid w:val="0"/>
              <w:spacing w:line="280" w:lineRule="exact"/>
              <w:jc w:val="left"/>
              <w:rPr>
                <w:rFonts w:hint="eastAsia"/>
                <w:b/>
                <w:sz w:val="20"/>
              </w:rPr>
            </w:pPr>
            <w:r>
              <w:rPr>
                <w:rFonts w:hint="eastAsia"/>
                <w:b/>
                <w:sz w:val="20"/>
              </w:rPr>
              <w:t>3.加大客户交流沟通，及时处理客户的需求和意见</w:t>
            </w:r>
          </w:p>
          <w:p>
            <w:pPr>
              <w:snapToGrid w:val="0"/>
              <w:spacing w:line="280" w:lineRule="exact"/>
              <w:jc w:val="left"/>
              <w:rPr>
                <w:b/>
                <w:sz w:val="20"/>
              </w:rPr>
            </w:pPr>
            <w:r>
              <w:rPr>
                <w:b/>
                <w:sz w:val="20"/>
              </w:rPr>
              <w:tab/>
            </w:r>
            <w:r>
              <w:rPr>
                <w:b/>
                <w:sz w:val="20"/>
              </w:rPr>
              <w:tab/>
            </w:r>
            <w:r>
              <w:rPr>
                <w:b/>
                <w:sz w:val="20"/>
              </w:rPr>
              <w:tab/>
            </w:r>
            <w:r>
              <w:rPr>
                <w:b/>
                <w:sz w:val="20"/>
              </w:rPr>
              <w:tab/>
            </w:r>
          </w:p>
          <w:p>
            <w:pPr>
              <w:snapToGrid w:val="0"/>
              <w:spacing w:line="280" w:lineRule="exact"/>
              <w:jc w:val="left"/>
              <w:rPr>
                <w:b/>
                <w:sz w:val="20"/>
              </w:rPr>
            </w:pPr>
            <w:r>
              <w:rPr>
                <w:b/>
                <w:sz w:val="20"/>
              </w:rPr>
              <w:tab/>
            </w:r>
            <w:r>
              <w:rPr>
                <w:b/>
                <w:sz w:val="20"/>
              </w:rPr>
              <w:tab/>
            </w:r>
            <w:r>
              <w:rPr>
                <w:b/>
                <w:sz w:val="20"/>
              </w:rPr>
              <w:tab/>
            </w:r>
            <w:r>
              <w:rPr>
                <w:b/>
                <w:sz w:val="20"/>
              </w:rP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5"/>
            <w:vAlign w:val="center"/>
          </w:tcPr>
          <w:p>
            <w:pPr>
              <w:snapToGrid w:val="0"/>
              <w:spacing w:line="280" w:lineRule="exact"/>
              <w:jc w:val="left"/>
              <w:rPr>
                <w:b/>
                <w:sz w:val="20"/>
              </w:rPr>
            </w:pPr>
            <w:r>
              <w:rPr>
                <w:rFonts w:hint="eastAsia"/>
                <w:b/>
                <w:sz w:val="20"/>
              </w:rPr>
              <w:t>重要环境因素：固体废弃物、火灾</w:t>
            </w:r>
          </w:p>
          <w:p>
            <w:pPr>
              <w:snapToGrid w:val="0"/>
              <w:spacing w:line="280" w:lineRule="exact"/>
              <w:jc w:val="left"/>
              <w:rPr>
                <w:rFonts w:hint="eastAsia"/>
                <w:b/>
                <w:sz w:val="20"/>
              </w:rPr>
            </w:pPr>
            <w:r>
              <w:rPr>
                <w:rFonts w:hint="eastAsia"/>
                <w:b/>
                <w:sz w:val="20"/>
              </w:rPr>
              <w:t>控制措施分别为：1、</w:t>
            </w:r>
            <w:r>
              <w:rPr>
                <w:rFonts w:hint="eastAsia"/>
                <w:b/>
                <w:sz w:val="20"/>
              </w:rPr>
              <w:tab/>
            </w:r>
            <w:r>
              <w:rPr>
                <w:rFonts w:hint="eastAsia"/>
                <w:b/>
                <w:sz w:val="20"/>
              </w:rPr>
              <w:t>培训相关人员，提高环保意识。</w:t>
            </w:r>
          </w:p>
          <w:p>
            <w:pPr>
              <w:snapToGrid w:val="0"/>
              <w:spacing w:line="280" w:lineRule="exact"/>
              <w:jc w:val="left"/>
              <w:rPr>
                <w:rFonts w:hint="eastAsia"/>
                <w:b/>
                <w:sz w:val="20"/>
              </w:rPr>
            </w:pPr>
            <w:r>
              <w:rPr>
                <w:rFonts w:hint="eastAsia"/>
                <w:b/>
                <w:sz w:val="20"/>
              </w:rPr>
              <w:t>2、</w:t>
            </w:r>
            <w:r>
              <w:rPr>
                <w:rFonts w:hint="eastAsia"/>
                <w:b/>
                <w:sz w:val="20"/>
              </w:rPr>
              <w:tab/>
            </w:r>
            <w:r>
              <w:rPr>
                <w:rFonts w:hint="eastAsia"/>
                <w:b/>
                <w:sz w:val="20"/>
              </w:rPr>
              <w:t>加大检查力度，固体废弃物规范管理。</w:t>
            </w:r>
          </w:p>
          <w:p>
            <w:pPr>
              <w:snapToGrid w:val="0"/>
              <w:spacing w:line="280" w:lineRule="exact"/>
              <w:jc w:val="left"/>
              <w:rPr>
                <w:rFonts w:hint="eastAsia"/>
                <w:b/>
                <w:sz w:val="20"/>
              </w:rPr>
            </w:pPr>
            <w:r>
              <w:rPr>
                <w:rFonts w:hint="eastAsia"/>
                <w:b/>
                <w:sz w:val="20"/>
              </w:rPr>
              <w:t>3、建立固体废弃物管理程序，按要求管理。</w:t>
            </w:r>
          </w:p>
          <w:p>
            <w:pPr>
              <w:snapToGrid w:val="0"/>
              <w:spacing w:line="280" w:lineRule="exact"/>
              <w:jc w:val="left"/>
              <w:rPr>
                <w:rFonts w:hint="eastAsia"/>
                <w:b/>
                <w:sz w:val="20"/>
              </w:rPr>
            </w:pPr>
            <w:r>
              <w:rPr>
                <w:rFonts w:hint="eastAsia"/>
                <w:b/>
                <w:sz w:val="20"/>
              </w:rPr>
              <w:t>1、</w:t>
            </w:r>
            <w:r>
              <w:rPr>
                <w:rFonts w:hint="eastAsia"/>
                <w:b/>
                <w:sz w:val="20"/>
              </w:rPr>
              <w:tab/>
            </w:r>
            <w:r>
              <w:rPr>
                <w:rFonts w:hint="eastAsia"/>
                <w:b/>
                <w:sz w:val="20"/>
              </w:rPr>
              <w:t>对现有消防器材按规定进行点检；</w:t>
            </w:r>
          </w:p>
          <w:p>
            <w:pPr>
              <w:snapToGrid w:val="0"/>
              <w:spacing w:line="280" w:lineRule="exact"/>
              <w:jc w:val="left"/>
              <w:rPr>
                <w:b/>
                <w:sz w:val="20"/>
              </w:rPr>
            </w:pPr>
            <w:r>
              <w:rPr>
                <w:rFonts w:hint="eastAsia"/>
                <w:b/>
                <w:sz w:val="20"/>
              </w:rPr>
              <w:t>2、编制火灾演习计划，组织进行消防应急演习，评价修订《消防应急预案》。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5"/>
            <w:vAlign w:val="center"/>
          </w:tcPr>
          <w:p>
            <w:pPr>
              <w:snapToGrid w:val="0"/>
              <w:spacing w:line="280" w:lineRule="exact"/>
              <w:jc w:val="center"/>
              <w:rPr>
                <w:rFonts w:hint="eastAsia"/>
                <w:b/>
                <w:sz w:val="20"/>
              </w:rPr>
            </w:pPr>
            <w:r>
              <w:rPr>
                <w:rFonts w:hint="eastAsia"/>
                <w:b/>
                <w:sz w:val="20"/>
              </w:rPr>
              <w:t>不可接受风险为：火灾事故</w:t>
            </w:r>
          </w:p>
          <w:p>
            <w:pPr>
              <w:snapToGrid w:val="0"/>
              <w:spacing w:line="280" w:lineRule="exact"/>
              <w:jc w:val="center"/>
              <w:rPr>
                <w:b/>
                <w:sz w:val="20"/>
              </w:rPr>
            </w:pPr>
            <w:r>
              <w:rPr>
                <w:rFonts w:hint="eastAsia"/>
                <w:b/>
                <w:sz w:val="20"/>
              </w:rPr>
              <w:t>重大人身伤害事故</w:t>
            </w:r>
          </w:p>
          <w:p>
            <w:pPr>
              <w:snapToGrid w:val="0"/>
              <w:spacing w:line="280" w:lineRule="exact"/>
              <w:jc w:val="center"/>
              <w:rPr>
                <w:rFonts w:hint="eastAsia"/>
                <w:b/>
                <w:sz w:val="20"/>
              </w:rPr>
            </w:pPr>
            <w:r>
              <w:rPr>
                <w:rFonts w:hint="eastAsia"/>
                <w:b/>
                <w:sz w:val="20"/>
              </w:rPr>
              <w:t>控制措施分别为：运行程序、管理制度、应急响应</w:t>
            </w:r>
          </w:p>
          <w:p>
            <w:pPr>
              <w:snapToGrid w:val="0"/>
              <w:spacing w:line="280" w:lineRule="exact"/>
              <w:jc w:val="center"/>
              <w:rPr>
                <w:b/>
                <w:sz w:val="20"/>
              </w:rPr>
            </w:pPr>
            <w:r>
              <w:rPr>
                <w:rFonts w:hint="eastAsia"/>
                <w:b/>
                <w:sz w:val="20"/>
              </w:rPr>
              <w:t>运行程序、管理制度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5"/>
            <w:vAlign w:val="center"/>
          </w:tcPr>
          <w:p>
            <w:pPr>
              <w:snapToGrid w:val="0"/>
              <w:spacing w:line="280" w:lineRule="exact"/>
              <w:jc w:val="center"/>
              <w:rPr>
                <w:rFonts w:hint="eastAsia"/>
                <w:b/>
                <w:sz w:val="20"/>
              </w:rPr>
            </w:pPr>
            <w:r>
              <w:rPr>
                <w:rFonts w:hint="eastAsia"/>
                <w:b/>
                <w:sz w:val="20"/>
              </w:rPr>
              <w:t>中华人民共和国水污染防治法</w:t>
            </w:r>
          </w:p>
          <w:p>
            <w:pPr>
              <w:snapToGrid w:val="0"/>
              <w:spacing w:line="280" w:lineRule="exact"/>
              <w:jc w:val="center"/>
              <w:rPr>
                <w:rFonts w:hint="eastAsia"/>
                <w:b/>
                <w:sz w:val="20"/>
              </w:rPr>
            </w:pPr>
            <w:r>
              <w:rPr>
                <w:rFonts w:hint="eastAsia"/>
                <w:b/>
                <w:sz w:val="20"/>
              </w:rPr>
              <w:t>中华人民共和国大气污染防治法</w:t>
            </w:r>
          </w:p>
          <w:p>
            <w:pPr>
              <w:snapToGrid w:val="0"/>
              <w:spacing w:line="280" w:lineRule="exact"/>
              <w:jc w:val="center"/>
              <w:rPr>
                <w:rFonts w:hint="eastAsia"/>
                <w:b/>
                <w:sz w:val="20"/>
              </w:rPr>
            </w:pPr>
            <w:r>
              <w:rPr>
                <w:rFonts w:hint="eastAsia"/>
                <w:b/>
                <w:sz w:val="20"/>
              </w:rPr>
              <w:t>中华人民共和国环境噪声污染防治法</w:t>
            </w:r>
          </w:p>
          <w:p>
            <w:pPr>
              <w:snapToGrid w:val="0"/>
              <w:spacing w:line="280" w:lineRule="exact"/>
              <w:jc w:val="center"/>
              <w:rPr>
                <w:rFonts w:hint="eastAsia"/>
                <w:b/>
                <w:sz w:val="20"/>
              </w:rPr>
            </w:pPr>
            <w:r>
              <w:rPr>
                <w:rFonts w:hint="eastAsia"/>
                <w:b/>
                <w:sz w:val="20"/>
              </w:rPr>
              <w:t>中华人民共和国固体废物污染环境防治法</w:t>
            </w:r>
          </w:p>
          <w:p>
            <w:pPr>
              <w:snapToGrid w:val="0"/>
              <w:spacing w:line="280" w:lineRule="exact"/>
              <w:jc w:val="center"/>
              <w:rPr>
                <w:rFonts w:hint="eastAsia"/>
                <w:b/>
                <w:sz w:val="20"/>
              </w:rPr>
            </w:pPr>
            <w:r>
              <w:rPr>
                <w:rFonts w:hint="eastAsia"/>
                <w:b/>
                <w:sz w:val="20"/>
              </w:rPr>
              <w:t>中华人民共和国节约能源法</w:t>
            </w:r>
          </w:p>
          <w:p>
            <w:pPr>
              <w:snapToGrid w:val="0"/>
              <w:spacing w:line="280" w:lineRule="exact"/>
              <w:jc w:val="center"/>
              <w:rPr>
                <w:rFonts w:hint="eastAsia"/>
                <w:b/>
                <w:sz w:val="20"/>
              </w:rPr>
            </w:pPr>
            <w:r>
              <w:rPr>
                <w:rFonts w:hint="eastAsia"/>
                <w:b/>
                <w:sz w:val="20"/>
              </w:rPr>
              <w:t>中华人民共和国环境保护法</w:t>
            </w:r>
          </w:p>
          <w:p>
            <w:pPr>
              <w:snapToGrid w:val="0"/>
              <w:spacing w:line="280" w:lineRule="exact"/>
              <w:jc w:val="center"/>
              <w:rPr>
                <w:rFonts w:hint="eastAsia"/>
                <w:b/>
                <w:sz w:val="20"/>
              </w:rPr>
            </w:pPr>
            <w:r>
              <w:rPr>
                <w:rFonts w:hint="eastAsia"/>
                <w:b/>
                <w:sz w:val="20"/>
              </w:rPr>
              <w:t>工业企业厂界噪声标准</w:t>
            </w:r>
          </w:p>
          <w:p>
            <w:pPr>
              <w:snapToGrid w:val="0"/>
              <w:spacing w:line="280" w:lineRule="exact"/>
              <w:jc w:val="center"/>
              <w:rPr>
                <w:rFonts w:hint="eastAsia"/>
                <w:b/>
                <w:sz w:val="20"/>
              </w:rPr>
            </w:pPr>
            <w:r>
              <w:rPr>
                <w:rFonts w:hint="eastAsia"/>
                <w:b/>
                <w:sz w:val="20"/>
              </w:rPr>
              <w:t>环境空气质量标准</w:t>
            </w:r>
          </w:p>
          <w:p>
            <w:pPr>
              <w:snapToGrid w:val="0"/>
              <w:spacing w:line="280" w:lineRule="exact"/>
              <w:jc w:val="center"/>
              <w:rPr>
                <w:rFonts w:hint="eastAsia"/>
                <w:b/>
                <w:sz w:val="20"/>
              </w:rPr>
            </w:pPr>
            <w:r>
              <w:rPr>
                <w:rFonts w:hint="eastAsia"/>
                <w:b/>
                <w:sz w:val="20"/>
              </w:rPr>
              <w:t>消防安全标志设置要求</w:t>
            </w:r>
          </w:p>
          <w:p>
            <w:pPr>
              <w:snapToGrid w:val="0"/>
              <w:spacing w:line="280" w:lineRule="exact"/>
              <w:jc w:val="center"/>
              <w:rPr>
                <w:rFonts w:hint="eastAsia"/>
                <w:b/>
                <w:sz w:val="20"/>
              </w:rPr>
            </w:pPr>
            <w:r>
              <w:rPr>
                <w:rFonts w:hint="eastAsia"/>
                <w:b/>
                <w:sz w:val="20"/>
              </w:rPr>
              <w:t>城镇污水处理厂污染物排放标准</w:t>
            </w:r>
          </w:p>
          <w:p>
            <w:pPr>
              <w:snapToGrid w:val="0"/>
              <w:spacing w:line="280" w:lineRule="exact"/>
              <w:jc w:val="center"/>
              <w:rPr>
                <w:rFonts w:hint="eastAsia"/>
                <w:b/>
                <w:sz w:val="20"/>
              </w:rPr>
            </w:pPr>
            <w:r>
              <w:rPr>
                <w:rFonts w:hint="eastAsia"/>
                <w:b/>
                <w:sz w:val="20"/>
              </w:rPr>
              <w:t>十三五节能减排综合性工作方案</w:t>
            </w:r>
          </w:p>
          <w:p>
            <w:pPr>
              <w:snapToGrid w:val="0"/>
              <w:spacing w:line="280" w:lineRule="exact"/>
              <w:jc w:val="center"/>
              <w:rPr>
                <w:rFonts w:hint="eastAsia"/>
                <w:b/>
                <w:sz w:val="20"/>
              </w:rPr>
            </w:pPr>
            <w:r>
              <w:rPr>
                <w:rFonts w:hint="eastAsia"/>
                <w:b/>
                <w:sz w:val="20"/>
              </w:rPr>
              <w:t>中华人民共和国清洁生产促进法</w:t>
            </w:r>
          </w:p>
          <w:p>
            <w:pPr>
              <w:snapToGrid w:val="0"/>
              <w:spacing w:line="280" w:lineRule="exact"/>
              <w:jc w:val="center"/>
              <w:rPr>
                <w:rFonts w:hint="eastAsia"/>
                <w:b/>
                <w:sz w:val="20"/>
              </w:rPr>
            </w:pPr>
            <w:r>
              <w:rPr>
                <w:rFonts w:hint="eastAsia"/>
                <w:b/>
                <w:sz w:val="20"/>
              </w:rPr>
              <w:t>城市生活垃圾管理办法</w:t>
            </w:r>
          </w:p>
          <w:p>
            <w:pPr>
              <w:snapToGrid w:val="0"/>
              <w:spacing w:line="280" w:lineRule="exact"/>
              <w:jc w:val="center"/>
              <w:rPr>
                <w:rFonts w:hint="eastAsia"/>
                <w:b/>
                <w:sz w:val="20"/>
              </w:rPr>
            </w:pPr>
            <w:r>
              <w:rPr>
                <w:rFonts w:hint="eastAsia"/>
                <w:b/>
                <w:sz w:val="20"/>
              </w:rPr>
              <w:t>突发环境事件调查处理办法</w:t>
            </w:r>
          </w:p>
          <w:p>
            <w:pPr>
              <w:snapToGrid w:val="0"/>
              <w:spacing w:line="280" w:lineRule="exact"/>
              <w:jc w:val="center"/>
              <w:rPr>
                <w:rFonts w:hint="eastAsia"/>
                <w:b/>
                <w:sz w:val="20"/>
              </w:rPr>
            </w:pPr>
            <w:r>
              <w:rPr>
                <w:rFonts w:hint="eastAsia"/>
                <w:b/>
                <w:sz w:val="20"/>
              </w:rPr>
              <w:t>三、国家及行业职业健康安全法律法规</w:t>
            </w:r>
          </w:p>
          <w:p>
            <w:pPr>
              <w:snapToGrid w:val="0"/>
              <w:spacing w:line="280" w:lineRule="exact"/>
              <w:jc w:val="center"/>
              <w:rPr>
                <w:rFonts w:hint="eastAsia"/>
                <w:b/>
                <w:sz w:val="20"/>
              </w:rPr>
            </w:pPr>
            <w:r>
              <w:rPr>
                <w:rFonts w:hint="eastAsia"/>
                <w:b/>
                <w:sz w:val="20"/>
              </w:rPr>
              <w:t>中华人民共和国安全生产法</w:t>
            </w:r>
          </w:p>
          <w:p>
            <w:pPr>
              <w:snapToGrid w:val="0"/>
              <w:spacing w:line="280" w:lineRule="exact"/>
              <w:jc w:val="center"/>
              <w:rPr>
                <w:rFonts w:hint="eastAsia"/>
                <w:b/>
                <w:sz w:val="20"/>
              </w:rPr>
            </w:pPr>
            <w:r>
              <w:rPr>
                <w:rFonts w:hint="eastAsia"/>
                <w:b/>
                <w:sz w:val="20"/>
              </w:rPr>
              <w:t>中华人民共和国劳动法</w:t>
            </w:r>
          </w:p>
          <w:p>
            <w:pPr>
              <w:snapToGrid w:val="0"/>
              <w:spacing w:line="280" w:lineRule="exact"/>
              <w:jc w:val="center"/>
              <w:rPr>
                <w:rFonts w:hint="eastAsia"/>
                <w:b/>
                <w:sz w:val="20"/>
              </w:rPr>
            </w:pPr>
            <w:r>
              <w:rPr>
                <w:rFonts w:hint="eastAsia"/>
                <w:b/>
                <w:sz w:val="20"/>
              </w:rPr>
              <w:t>中华人民共和国职业病防治法</w:t>
            </w:r>
          </w:p>
          <w:p>
            <w:pPr>
              <w:snapToGrid w:val="0"/>
              <w:spacing w:line="280" w:lineRule="exact"/>
              <w:jc w:val="center"/>
              <w:rPr>
                <w:rFonts w:hint="eastAsia"/>
                <w:b/>
                <w:sz w:val="20"/>
              </w:rPr>
            </w:pPr>
            <w:r>
              <w:rPr>
                <w:rFonts w:hint="eastAsia"/>
                <w:b/>
                <w:sz w:val="20"/>
              </w:rPr>
              <w:t>传染病防治实施办法</w:t>
            </w:r>
          </w:p>
          <w:p>
            <w:pPr>
              <w:snapToGrid w:val="0"/>
              <w:spacing w:line="280" w:lineRule="exact"/>
              <w:jc w:val="center"/>
              <w:rPr>
                <w:rFonts w:hint="eastAsia"/>
                <w:b/>
                <w:sz w:val="20"/>
              </w:rPr>
            </w:pPr>
            <w:r>
              <w:rPr>
                <w:rFonts w:hint="eastAsia"/>
                <w:b/>
                <w:sz w:val="20"/>
              </w:rPr>
              <w:t>中华人民共和国突发事件应对法</w:t>
            </w:r>
          </w:p>
          <w:p>
            <w:pPr>
              <w:snapToGrid w:val="0"/>
              <w:spacing w:line="280" w:lineRule="exact"/>
              <w:jc w:val="center"/>
              <w:rPr>
                <w:rFonts w:hint="eastAsia"/>
                <w:b/>
                <w:sz w:val="20"/>
              </w:rPr>
            </w:pPr>
            <w:r>
              <w:rPr>
                <w:rFonts w:hint="eastAsia"/>
                <w:b/>
                <w:sz w:val="20"/>
              </w:rPr>
              <w:t>中华人民共和国道路交通安全法</w:t>
            </w:r>
          </w:p>
          <w:p>
            <w:pPr>
              <w:snapToGrid w:val="0"/>
              <w:spacing w:line="280" w:lineRule="exact"/>
              <w:jc w:val="center"/>
              <w:rPr>
                <w:rFonts w:hint="eastAsia"/>
                <w:b/>
                <w:sz w:val="20"/>
              </w:rPr>
            </w:pPr>
            <w:r>
              <w:rPr>
                <w:rFonts w:hint="eastAsia"/>
                <w:b/>
                <w:sz w:val="20"/>
              </w:rPr>
              <w:t>劳动保护监察条例</w:t>
            </w:r>
          </w:p>
          <w:p>
            <w:pPr>
              <w:snapToGrid w:val="0"/>
              <w:spacing w:line="280" w:lineRule="exact"/>
              <w:jc w:val="center"/>
              <w:rPr>
                <w:rFonts w:hint="eastAsia"/>
                <w:b/>
                <w:sz w:val="20"/>
              </w:rPr>
            </w:pPr>
            <w:r>
              <w:rPr>
                <w:rFonts w:hint="eastAsia"/>
                <w:b/>
                <w:sz w:val="20"/>
              </w:rPr>
              <w:t>女职工劳动保护规定</w:t>
            </w:r>
          </w:p>
          <w:p>
            <w:pPr>
              <w:snapToGrid w:val="0"/>
              <w:spacing w:line="280" w:lineRule="exact"/>
              <w:jc w:val="center"/>
              <w:rPr>
                <w:rFonts w:hint="eastAsia"/>
                <w:b/>
                <w:sz w:val="20"/>
              </w:rPr>
            </w:pPr>
            <w:r>
              <w:rPr>
                <w:rFonts w:hint="eastAsia"/>
                <w:b/>
                <w:sz w:val="20"/>
              </w:rPr>
              <w:t>劳动防护用品监督管理规定</w:t>
            </w:r>
          </w:p>
          <w:p>
            <w:pPr>
              <w:snapToGrid w:val="0"/>
              <w:spacing w:line="280" w:lineRule="exact"/>
              <w:jc w:val="center"/>
              <w:rPr>
                <w:rFonts w:hint="eastAsia"/>
                <w:b/>
                <w:sz w:val="20"/>
              </w:rPr>
            </w:pPr>
            <w:r>
              <w:rPr>
                <w:rFonts w:hint="eastAsia"/>
                <w:b/>
                <w:sz w:val="20"/>
              </w:rPr>
              <w:t>安全生产事故隐患排查治理暂行规定</w:t>
            </w:r>
          </w:p>
          <w:p>
            <w:pPr>
              <w:snapToGrid w:val="0"/>
              <w:spacing w:line="280" w:lineRule="exact"/>
              <w:jc w:val="center"/>
              <w:rPr>
                <w:rFonts w:hint="eastAsia"/>
                <w:b/>
                <w:sz w:val="20"/>
              </w:rPr>
            </w:pPr>
            <w:r>
              <w:rPr>
                <w:rFonts w:hint="eastAsia"/>
                <w:b/>
                <w:sz w:val="20"/>
              </w:rPr>
              <w:t>公共场所卫生管理条例实施细则</w:t>
            </w:r>
          </w:p>
          <w:p>
            <w:pPr>
              <w:snapToGrid w:val="0"/>
              <w:spacing w:line="280" w:lineRule="exact"/>
              <w:jc w:val="center"/>
              <w:rPr>
                <w:rFonts w:hint="eastAsia"/>
                <w:b/>
                <w:sz w:val="20"/>
              </w:rPr>
            </w:pPr>
            <w:r>
              <w:rPr>
                <w:rFonts w:hint="eastAsia"/>
                <w:b/>
                <w:sz w:val="20"/>
              </w:rPr>
              <w:t>职业健康监护管理办法</w:t>
            </w:r>
          </w:p>
          <w:p>
            <w:pPr>
              <w:snapToGrid w:val="0"/>
              <w:spacing w:line="280" w:lineRule="exact"/>
              <w:jc w:val="center"/>
              <w:rPr>
                <w:rFonts w:hint="eastAsia"/>
                <w:b/>
                <w:sz w:val="20"/>
              </w:rPr>
            </w:pPr>
            <w:r>
              <w:rPr>
                <w:rFonts w:hint="eastAsia"/>
                <w:b/>
                <w:sz w:val="20"/>
              </w:rPr>
              <w:t>不同职业危害因素与健康损害</w:t>
            </w:r>
          </w:p>
          <w:p>
            <w:pPr>
              <w:snapToGrid w:val="0"/>
              <w:spacing w:line="280" w:lineRule="exact"/>
              <w:jc w:val="center"/>
              <w:rPr>
                <w:rFonts w:hint="eastAsia"/>
                <w:b/>
                <w:sz w:val="20"/>
              </w:rPr>
            </w:pPr>
            <w:r>
              <w:rPr>
                <w:rFonts w:hint="eastAsia"/>
                <w:b/>
                <w:sz w:val="20"/>
              </w:rPr>
              <w:t>职业病诊断与鉴定管理办法</w:t>
            </w:r>
          </w:p>
          <w:p>
            <w:pPr>
              <w:snapToGrid w:val="0"/>
              <w:spacing w:line="280" w:lineRule="exact"/>
              <w:jc w:val="center"/>
              <w:rPr>
                <w:rFonts w:hint="eastAsia"/>
                <w:b/>
                <w:sz w:val="20"/>
              </w:rPr>
            </w:pPr>
            <w:r>
              <w:rPr>
                <w:rFonts w:hint="eastAsia"/>
                <w:b/>
                <w:sz w:val="20"/>
              </w:rPr>
              <w:t>工作场所有害因素接触限制 第一部分 化学有害因素</w:t>
            </w:r>
          </w:p>
          <w:p>
            <w:pPr>
              <w:snapToGrid w:val="0"/>
              <w:spacing w:line="280" w:lineRule="exact"/>
              <w:jc w:val="center"/>
              <w:rPr>
                <w:rFonts w:hint="eastAsia"/>
                <w:b/>
                <w:sz w:val="20"/>
              </w:rPr>
            </w:pPr>
            <w:r>
              <w:rPr>
                <w:rFonts w:hint="eastAsia"/>
                <w:b/>
                <w:sz w:val="20"/>
              </w:rPr>
              <w:t>生产安全事故应急预案管理办法</w:t>
            </w:r>
          </w:p>
          <w:p>
            <w:pPr>
              <w:snapToGrid w:val="0"/>
              <w:spacing w:line="280" w:lineRule="exact"/>
              <w:jc w:val="center"/>
              <w:rPr>
                <w:rFonts w:hint="eastAsia"/>
                <w:b/>
                <w:sz w:val="20"/>
              </w:rPr>
            </w:pPr>
            <w:r>
              <w:rPr>
                <w:rFonts w:hint="eastAsia"/>
                <w:b/>
                <w:sz w:val="20"/>
              </w:rPr>
              <w:t>作业场所职业健康监督管理暂行规定</w:t>
            </w:r>
          </w:p>
          <w:p>
            <w:pPr>
              <w:snapToGrid w:val="0"/>
              <w:spacing w:line="280" w:lineRule="exact"/>
              <w:jc w:val="center"/>
              <w:rPr>
                <w:rFonts w:hint="eastAsia"/>
                <w:b/>
                <w:sz w:val="20"/>
              </w:rPr>
            </w:pPr>
            <w:r>
              <w:rPr>
                <w:rFonts w:hint="eastAsia"/>
                <w:b/>
                <w:sz w:val="20"/>
              </w:rPr>
              <w:t>作业场所职业危害申报管理办法</w:t>
            </w:r>
          </w:p>
          <w:p>
            <w:pPr>
              <w:snapToGrid w:val="0"/>
              <w:spacing w:line="280" w:lineRule="exact"/>
              <w:jc w:val="center"/>
              <w:rPr>
                <w:rFonts w:hint="eastAsia"/>
                <w:b/>
                <w:sz w:val="20"/>
              </w:rPr>
            </w:pPr>
            <w:r>
              <w:rPr>
                <w:rFonts w:hint="eastAsia"/>
                <w:b/>
                <w:sz w:val="20"/>
              </w:rPr>
              <w:t>道路交通事故处理程序规定</w:t>
            </w:r>
          </w:p>
          <w:p>
            <w:pPr>
              <w:snapToGrid w:val="0"/>
              <w:spacing w:line="280" w:lineRule="exact"/>
              <w:jc w:val="center"/>
              <w:rPr>
                <w:rFonts w:hint="eastAsia"/>
                <w:b/>
                <w:sz w:val="20"/>
              </w:rPr>
            </w:pPr>
            <w:r>
              <w:rPr>
                <w:rFonts w:hint="eastAsia"/>
                <w:b/>
                <w:sz w:val="20"/>
              </w:rPr>
              <w:t>机动车交通事故责任强制保险条例</w:t>
            </w:r>
          </w:p>
          <w:p>
            <w:pPr>
              <w:snapToGrid w:val="0"/>
              <w:spacing w:line="280" w:lineRule="exact"/>
              <w:jc w:val="center"/>
              <w:rPr>
                <w:rFonts w:hint="eastAsia"/>
                <w:b/>
                <w:sz w:val="20"/>
              </w:rPr>
            </w:pPr>
            <w:r>
              <w:rPr>
                <w:rFonts w:hint="eastAsia"/>
                <w:b/>
                <w:sz w:val="20"/>
              </w:rPr>
              <w:t>最高人民法院关于审理交通肇事刑事案件具体应用法律若干问题的解释</w:t>
            </w:r>
          </w:p>
          <w:p>
            <w:pPr>
              <w:snapToGrid w:val="0"/>
              <w:spacing w:line="280" w:lineRule="exact"/>
              <w:jc w:val="center"/>
              <w:rPr>
                <w:rFonts w:hint="eastAsia"/>
                <w:b/>
                <w:sz w:val="20"/>
              </w:rPr>
            </w:pPr>
            <w:r>
              <w:rPr>
                <w:rFonts w:hint="eastAsia"/>
                <w:b/>
                <w:sz w:val="20"/>
              </w:rPr>
              <w:t xml:space="preserve">四、地方法律法规  </w:t>
            </w:r>
          </w:p>
          <w:p>
            <w:pPr>
              <w:snapToGrid w:val="0"/>
              <w:spacing w:line="280" w:lineRule="exact"/>
              <w:jc w:val="center"/>
              <w:rPr>
                <w:rFonts w:hint="eastAsia"/>
                <w:b/>
                <w:sz w:val="20"/>
              </w:rPr>
            </w:pPr>
            <w:r>
              <w:rPr>
                <w:rFonts w:hint="eastAsia"/>
                <w:b/>
                <w:sz w:val="20"/>
              </w:rPr>
              <w:t>辽宁省水污染防治条例</w:t>
            </w:r>
          </w:p>
          <w:p>
            <w:pPr>
              <w:snapToGrid w:val="0"/>
              <w:spacing w:line="280" w:lineRule="exact"/>
              <w:jc w:val="center"/>
              <w:rPr>
                <w:rFonts w:hint="eastAsia"/>
                <w:b/>
                <w:sz w:val="20"/>
              </w:rPr>
            </w:pPr>
            <w:r>
              <w:rPr>
                <w:rFonts w:hint="eastAsia"/>
                <w:b/>
                <w:sz w:val="20"/>
              </w:rPr>
              <w:t>辽宁省环境保护条例</w:t>
            </w:r>
          </w:p>
          <w:p>
            <w:pPr>
              <w:snapToGrid w:val="0"/>
              <w:spacing w:line="280" w:lineRule="exact"/>
              <w:jc w:val="center"/>
              <w:rPr>
                <w:rFonts w:hint="eastAsia"/>
                <w:b/>
                <w:sz w:val="20"/>
              </w:rPr>
            </w:pPr>
            <w:r>
              <w:rPr>
                <w:rFonts w:hint="eastAsia"/>
                <w:b/>
                <w:sz w:val="20"/>
              </w:rPr>
              <w:t>辽宁省城镇生活垃圾分类管理办法</w:t>
            </w:r>
          </w:p>
          <w:p>
            <w:pPr>
              <w:snapToGrid w:val="0"/>
              <w:spacing w:line="280" w:lineRule="exact"/>
              <w:jc w:val="center"/>
              <w:rPr>
                <w:rFonts w:hint="eastAsia"/>
                <w:b/>
                <w:sz w:val="20"/>
              </w:rPr>
            </w:pPr>
            <w:r>
              <w:rPr>
                <w:rFonts w:hint="eastAsia"/>
                <w:b/>
                <w:sz w:val="20"/>
              </w:rPr>
              <w:t>辽宁省消防条例</w:t>
            </w:r>
          </w:p>
          <w:p>
            <w:pPr>
              <w:snapToGrid w:val="0"/>
              <w:spacing w:line="280" w:lineRule="exact"/>
              <w:jc w:val="center"/>
              <w:rPr>
                <w:rFonts w:hint="eastAsia"/>
                <w:b/>
                <w:sz w:val="20"/>
              </w:rPr>
            </w:pPr>
            <w:r>
              <w:rPr>
                <w:rFonts w:hint="eastAsia"/>
                <w:b/>
                <w:sz w:val="20"/>
              </w:rPr>
              <w:t>环境保护违法违纪行为处分暂行规定</w:t>
            </w:r>
          </w:p>
          <w:p>
            <w:pPr>
              <w:snapToGrid w:val="0"/>
              <w:spacing w:line="280" w:lineRule="exact"/>
              <w:jc w:val="center"/>
              <w:rPr>
                <w:rFonts w:hint="eastAsia"/>
                <w:b/>
                <w:sz w:val="20"/>
              </w:rPr>
            </w:pPr>
            <w:r>
              <w:rPr>
                <w:rFonts w:hint="eastAsia"/>
                <w:b/>
                <w:sz w:val="20"/>
              </w:rPr>
              <w:t>辽宁省庆阳市环境噪声管理条例</w:t>
            </w:r>
          </w:p>
          <w:p>
            <w:pPr>
              <w:snapToGrid w:val="0"/>
              <w:spacing w:line="280" w:lineRule="exact"/>
              <w:jc w:val="center"/>
              <w:rPr>
                <w:rFonts w:hint="eastAsia"/>
                <w:b/>
                <w:sz w:val="20"/>
              </w:rPr>
            </w:pPr>
            <w:r>
              <w:rPr>
                <w:rFonts w:hint="eastAsia"/>
                <w:b/>
                <w:sz w:val="20"/>
              </w:rPr>
              <w:t>辽宁省城市供水管理办法</w:t>
            </w:r>
          </w:p>
          <w:p>
            <w:pPr>
              <w:snapToGrid w:val="0"/>
              <w:spacing w:line="280" w:lineRule="exact"/>
              <w:jc w:val="center"/>
              <w:rPr>
                <w:rFonts w:hint="eastAsia"/>
                <w:b/>
                <w:sz w:val="20"/>
              </w:rPr>
            </w:pPr>
            <w:r>
              <w:rPr>
                <w:rFonts w:hint="eastAsia"/>
                <w:b/>
                <w:sz w:val="20"/>
              </w:rPr>
              <w:t>辽宁省实施《中华人民共和国节约能源法》办法</w:t>
            </w:r>
          </w:p>
          <w:p>
            <w:pPr>
              <w:snapToGrid w:val="0"/>
              <w:spacing w:line="280" w:lineRule="exact"/>
              <w:jc w:val="center"/>
              <w:rPr>
                <w:rFonts w:hint="eastAsia"/>
                <w:b/>
                <w:sz w:val="20"/>
              </w:rPr>
            </w:pPr>
            <w:r>
              <w:rPr>
                <w:rFonts w:hint="eastAsia"/>
                <w:b/>
                <w:sz w:val="20"/>
              </w:rPr>
              <w:t>辽宁省物业管理条例</w:t>
            </w:r>
          </w:p>
          <w:p>
            <w:pPr>
              <w:snapToGrid w:val="0"/>
              <w:spacing w:line="280" w:lineRule="exact"/>
              <w:jc w:val="center"/>
              <w:rPr>
                <w:rFonts w:hint="eastAsia"/>
                <w:b/>
                <w:sz w:val="20"/>
              </w:rPr>
            </w:pPr>
            <w:r>
              <w:rPr>
                <w:rFonts w:hint="eastAsia"/>
                <w:b/>
                <w:sz w:val="20"/>
              </w:rPr>
              <w:t>辽宁省安全生产条例</w:t>
            </w:r>
          </w:p>
          <w:p>
            <w:pPr>
              <w:snapToGrid w:val="0"/>
              <w:spacing w:line="280" w:lineRule="exact"/>
              <w:jc w:val="center"/>
              <w:rPr>
                <w:rFonts w:hint="eastAsia"/>
                <w:b/>
                <w:sz w:val="20"/>
              </w:rPr>
            </w:pPr>
            <w:r>
              <w:rPr>
                <w:rFonts w:hint="eastAsia"/>
                <w:b/>
                <w:sz w:val="20"/>
              </w:rPr>
              <w:t>辽宁省实施《中华人民共和国道路交通安全法》办法</w:t>
            </w:r>
          </w:p>
          <w:p>
            <w:pPr>
              <w:snapToGrid w:val="0"/>
              <w:spacing w:line="280" w:lineRule="exact"/>
              <w:jc w:val="center"/>
              <w:rPr>
                <w:rFonts w:hint="eastAsia"/>
                <w:b/>
                <w:sz w:val="20"/>
              </w:rPr>
            </w:pPr>
            <w:r>
              <w:rPr>
                <w:rFonts w:hint="eastAsia"/>
                <w:b/>
                <w:sz w:val="20"/>
              </w:rPr>
              <w:t>CJJ82-2019园林绿化工程施工及验收规范</w:t>
            </w:r>
          </w:p>
          <w:p>
            <w:pPr>
              <w:snapToGrid w:val="0"/>
              <w:spacing w:line="280" w:lineRule="exact"/>
              <w:jc w:val="center"/>
              <w:rPr>
                <w:b/>
                <w:sz w:val="20"/>
              </w:rPr>
            </w:pPr>
            <w:r>
              <w:rPr>
                <w:rFonts w:hint="eastAsia"/>
                <w:b/>
                <w:sz w:val="20"/>
              </w:rPr>
              <w:t>园林绿化养护标准</w:t>
            </w:r>
          </w:p>
          <w:p>
            <w:pPr>
              <w:snapToGrid w:val="0"/>
              <w:spacing w:line="280" w:lineRule="exact"/>
              <w:jc w:val="center"/>
              <w:rPr>
                <w:b/>
                <w:sz w:val="20"/>
              </w:rPr>
            </w:pPr>
            <w:r>
              <w:rPr>
                <w:rFonts w:hint="eastAsia"/>
                <w:b/>
                <w:sz w:val="20"/>
              </w:rPr>
              <w:t xml:space="preserve">物业管理条例      </w:t>
            </w:r>
          </w:p>
          <w:p>
            <w:pPr>
              <w:snapToGrid w:val="0"/>
              <w:spacing w:line="280" w:lineRule="exact"/>
              <w:jc w:val="center"/>
              <w:rPr>
                <w:b/>
                <w:sz w:val="20"/>
              </w:rPr>
            </w:pPr>
            <w:r>
              <w:rPr>
                <w:rFonts w:hint="eastAsia"/>
                <w:b/>
                <w:sz w:val="20"/>
              </w:rPr>
              <w:t>清洁服务.质量度量系统的基本要求和推荐方法 EN 13549-2001</w:t>
            </w:r>
          </w:p>
          <w:p>
            <w:pPr>
              <w:snapToGrid w:val="0"/>
              <w:spacing w:line="280" w:lineRule="exact"/>
              <w:jc w:val="center"/>
              <w:rPr>
                <w:b/>
                <w:sz w:val="20"/>
              </w:rPr>
            </w:pPr>
            <w:r>
              <w:rPr>
                <w:rFonts w:hint="eastAsia"/>
                <w:b/>
                <w:sz w:val="20"/>
              </w:rPr>
              <w:t xml:space="preserve">城市道路清扫保洁质量与评价标准   CJJ/T 126-2008    </w:t>
            </w:r>
          </w:p>
          <w:p>
            <w:pPr>
              <w:snapToGrid w:val="0"/>
              <w:spacing w:line="280" w:lineRule="exact"/>
              <w:jc w:val="center"/>
              <w:rPr>
                <w:b/>
                <w:sz w:val="20"/>
              </w:rPr>
            </w:pPr>
            <w:r>
              <w:rPr>
                <w:rFonts w:hint="eastAsia"/>
                <w:b/>
                <w:sz w:val="20"/>
              </w:rPr>
              <w:t>城市道路清扫保洁质量与作业要求   DB11/T 353-2014  城市生活垃圾管理办法    SB/T10595-2011建筑及居住区数字化技术应用 第3部分：物业管理     GB/T 20299.3-2006社区服务指南 第9部分：物业服务 GB/T 20647.9-2006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检验和试验项目及要求(如有型式试验要求,要进行说明)</w:t>
            </w:r>
          </w:p>
        </w:tc>
        <w:tc>
          <w:tcPr>
            <w:tcW w:w="8424" w:type="dxa"/>
            <w:gridSpan w:val="5"/>
            <w:vAlign w:val="center"/>
          </w:tcPr>
          <w:p>
            <w:pPr>
              <w:snapToGrid w:val="0"/>
              <w:spacing w:line="280" w:lineRule="exact"/>
              <w:jc w:val="center"/>
              <w:rPr>
                <w:b/>
                <w:sz w:val="20"/>
              </w:rPr>
            </w:pPr>
            <w:r>
              <w:rPr>
                <w:rFonts w:hint="eastAsia"/>
                <w:b/>
                <w:sz w:val="2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5"/>
            <w:tcBorders>
              <w:bottom w:val="single" w:color="auto" w:sz="4" w:space="0"/>
            </w:tcBorders>
            <w:vAlign w:val="center"/>
          </w:tcPr>
          <w:p>
            <w:pPr>
              <w:snapToGrid w:val="0"/>
              <w:spacing w:line="280" w:lineRule="exact"/>
              <w:jc w:val="center"/>
              <w:rPr>
                <w:b/>
                <w:sz w:val="20"/>
              </w:rPr>
            </w:pPr>
            <w:r>
              <w:rPr>
                <w:rFonts w:hint="eastAsia"/>
                <w:b/>
                <w:sz w:val="20"/>
              </w:rPr>
              <w:t>无</w:t>
            </w:r>
          </w:p>
        </w:tc>
      </w:tr>
    </w:tbl>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ascii="宋体"/>
          <w:b/>
          <w:sz w:val="22"/>
          <w:szCs w:val="22"/>
        </w:rPr>
      </w:pPr>
      <w:r>
        <w:rPr>
          <w:rFonts w:hint="eastAsia" w:ascii="宋体"/>
          <w:b/>
          <w:sz w:val="22"/>
          <w:szCs w:val="22"/>
        </w:rPr>
        <w:t>填表人(专业人员)</w:t>
      </w:r>
      <w:r>
        <w:rPr>
          <w:rFonts w:hint="eastAsia" w:ascii="宋体"/>
          <w:b/>
          <w:sz w:val="18"/>
          <w:szCs w:val="18"/>
        </w:rPr>
        <w:t>：</w:t>
      </w:r>
      <w:r>
        <w:rPr>
          <w:rFonts w:hint="eastAsia" w:ascii="宋体"/>
          <w:b/>
          <w:sz w:val="18"/>
          <w:szCs w:val="18"/>
          <w:lang w:val="en-US" w:eastAsia="zh-CN"/>
        </w:rPr>
        <w:t xml:space="preserve">      </w:t>
      </w:r>
      <w:r>
        <w:rPr>
          <w:rFonts w:hint="eastAsia" w:ascii="宋体"/>
          <w:b/>
          <w:sz w:val="22"/>
          <w:szCs w:val="22"/>
        </w:rPr>
        <w:t xml:space="preserve">             审核组长</w:t>
      </w:r>
      <w:r>
        <w:rPr>
          <w:rFonts w:hint="eastAsia" w:ascii="宋体"/>
          <w:b/>
          <w:sz w:val="18"/>
          <w:szCs w:val="18"/>
        </w:rPr>
        <w:t xml:space="preserve">：    </w:t>
      </w:r>
      <w:r>
        <w:rPr>
          <w:rFonts w:hint="eastAsia" w:ascii="宋体"/>
          <w:b/>
          <w:sz w:val="18"/>
          <w:szCs w:val="18"/>
          <w:lang w:val="en-US" w:eastAsia="zh-CN"/>
        </w:rPr>
        <w:t xml:space="preserve">    </w:t>
      </w:r>
      <w:bookmarkStart w:id="3" w:name="_GoBack"/>
      <w:bookmarkEnd w:id="3"/>
      <w:r>
        <w:rPr>
          <w:rFonts w:hint="eastAsia" w:ascii="宋体"/>
          <w:b/>
          <w:sz w:val="18"/>
          <w:szCs w:val="18"/>
        </w:rPr>
        <w:t xml:space="preserve">            </w:t>
      </w:r>
      <w:r>
        <w:rPr>
          <w:rFonts w:hint="eastAsia"/>
          <w:b/>
          <w:sz w:val="22"/>
          <w:szCs w:val="22"/>
        </w:rPr>
        <w:t>日期</w:t>
      </w:r>
      <w:r>
        <w:rPr>
          <w:rFonts w:hint="eastAsia"/>
          <w:b/>
          <w:sz w:val="18"/>
          <w:szCs w:val="18"/>
        </w:rPr>
        <w:t>：</w:t>
      </w:r>
    </w:p>
    <w:p>
      <w:pPr>
        <w:snapToGrid w:val="0"/>
        <w:rPr>
          <w:rFonts w:ascii="宋体"/>
          <w:b/>
          <w:spacing w:val="-6"/>
          <w:sz w:val="18"/>
          <w:szCs w:val="18"/>
        </w:rPr>
      </w:pPr>
    </w:p>
    <w:p>
      <w:pPr>
        <w:snapToGrid w:val="0"/>
        <w:rPr>
          <w:rFonts w:hint="eastAsia" w:ascii="宋体"/>
          <w:b/>
          <w:spacing w:val="-6"/>
          <w:sz w:val="21"/>
          <w:szCs w:val="21"/>
        </w:rPr>
      </w:pPr>
      <w:r>
        <w:rPr>
          <w:rFonts w:hint="eastAsia" w:ascii="宋体"/>
          <w:b/>
          <w:spacing w:val="-6"/>
          <w:sz w:val="18"/>
          <w:szCs w:val="18"/>
        </w:rPr>
        <w:t>注：</w:t>
      </w:r>
      <w:r>
        <w:rPr>
          <w:rFonts w:hint="eastAsia" w:ascii="宋体"/>
          <w:b/>
          <w:spacing w:val="-6"/>
          <w:sz w:val="21"/>
          <w:szCs w:val="21"/>
        </w:rPr>
        <w:t>如有其他培训内容或空格不够可另加附页</w:t>
      </w:r>
    </w:p>
    <w:p>
      <w:pPr>
        <w:snapToGrid w:val="0"/>
        <w:rPr>
          <w:rFonts w:hint="eastAsia" w:ascii="宋体"/>
          <w:b/>
          <w:spacing w:val="-6"/>
          <w:sz w:val="21"/>
          <w:szCs w:val="21"/>
        </w:rPr>
      </w:pPr>
    </w:p>
    <w:sectPr>
      <w:headerReference r:id="rId3" w:type="default"/>
      <w:pgSz w:w="11906" w:h="16838"/>
      <w:pgMar w:top="1440" w:right="1080" w:bottom="1440" w:left="1080" w:header="56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-I-24专业培训记录(03版)</w:t>
                </w:r>
              </w:p>
            </w:txbxContent>
          </v:textbox>
        </v:shape>
      </w:pict>
    </w: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B7B31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43</Words>
  <Characters>250</Characters>
  <Lines>2</Lines>
  <Paragraphs>1</Paragraphs>
  <TotalTime>0</TotalTime>
  <ScaleCrop>false</ScaleCrop>
  <LinksUpToDate>false</LinksUpToDate>
  <CharactersWithSpaces>292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Joyce</cp:lastModifiedBy>
  <dcterms:modified xsi:type="dcterms:W3CDTF">2021-03-27T02:40:40Z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B8AC64164D5E44658657572A7E4B73F5</vt:lpwstr>
  </property>
</Properties>
</file>