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111"/>
        <w:gridCol w:w="11585"/>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60"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111"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158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   管理层</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总经理：</w:t>
            </w:r>
            <w:r>
              <w:rPr>
                <w:rFonts w:hint="eastAsia"/>
              </w:rPr>
              <w:t>杜汉清</w:t>
            </w:r>
            <w:r>
              <w:rPr>
                <w:rFonts w:hint="eastAsia" w:asciiTheme="minorEastAsia" w:hAnsiTheme="minorEastAsia" w:eastAsiaTheme="minorEastAsia" w:cstheme="minorEastAsia"/>
                <w:szCs w:val="21"/>
              </w:rPr>
              <w:t xml:space="preserve">                    陪同人员：</w:t>
            </w:r>
            <w:r>
              <w:rPr>
                <w:rFonts w:hint="eastAsia"/>
              </w:rPr>
              <w:t>杜纯</w:t>
            </w:r>
          </w:p>
        </w:tc>
        <w:tc>
          <w:tcPr>
            <w:tcW w:w="753"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60" w:type="dxa"/>
            <w:vMerge w:val="continue"/>
            <w:vAlign w:val="center"/>
          </w:tcPr>
          <w:p>
            <w:pPr>
              <w:rPr>
                <w:rFonts w:asciiTheme="minorEastAsia" w:hAnsiTheme="minorEastAsia" w:eastAsiaTheme="minorEastAsia" w:cstheme="minorEastAsia"/>
                <w:szCs w:val="21"/>
              </w:rPr>
            </w:pPr>
          </w:p>
        </w:tc>
        <w:tc>
          <w:tcPr>
            <w:tcW w:w="1111" w:type="dxa"/>
            <w:vMerge w:val="continue"/>
            <w:vAlign w:val="center"/>
          </w:tcPr>
          <w:p>
            <w:pPr>
              <w:rPr>
                <w:rFonts w:asciiTheme="minorEastAsia" w:hAnsiTheme="minorEastAsia" w:eastAsiaTheme="minorEastAsia" w:cstheme="minorEastAsia"/>
                <w:szCs w:val="21"/>
              </w:rPr>
            </w:pPr>
          </w:p>
        </w:tc>
        <w:tc>
          <w:tcPr>
            <w:tcW w:w="11585"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审核员：李京田；     审核时间：</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3</w:t>
            </w:r>
            <w:bookmarkStart w:id="1" w:name="_GoBack"/>
            <w:bookmarkEnd w:id="1"/>
            <w:r>
              <w:rPr>
                <w:rFonts w:hint="eastAsia" w:asciiTheme="minorEastAsia" w:hAnsiTheme="minorEastAsia" w:eastAsiaTheme="minorEastAsia" w:cstheme="minorEastAsia"/>
                <w:szCs w:val="21"/>
              </w:rPr>
              <w:t>日</w:t>
            </w:r>
          </w:p>
        </w:tc>
        <w:tc>
          <w:tcPr>
            <w:tcW w:w="753"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60" w:type="dxa"/>
            <w:vMerge w:val="continue"/>
            <w:vAlign w:val="center"/>
          </w:tcPr>
          <w:p>
            <w:pPr>
              <w:rPr>
                <w:rFonts w:asciiTheme="minorEastAsia" w:hAnsiTheme="minorEastAsia" w:eastAsiaTheme="minorEastAsia" w:cstheme="minorEastAsia"/>
                <w:szCs w:val="21"/>
              </w:rPr>
            </w:pPr>
          </w:p>
        </w:tc>
        <w:tc>
          <w:tcPr>
            <w:tcW w:w="1111" w:type="dxa"/>
            <w:vMerge w:val="continue"/>
            <w:vAlign w:val="center"/>
          </w:tcPr>
          <w:p>
            <w:pPr>
              <w:rPr>
                <w:rFonts w:asciiTheme="minorEastAsia" w:hAnsiTheme="minorEastAsia" w:eastAsiaTheme="minorEastAsia" w:cstheme="minorEastAsia"/>
                <w:szCs w:val="21"/>
              </w:rPr>
            </w:pPr>
          </w:p>
        </w:tc>
        <w:tc>
          <w:tcPr>
            <w:tcW w:w="11585" w:type="dxa"/>
            <w:vAlign w:val="center"/>
          </w:tcPr>
          <w:p>
            <w:pPr>
              <w:rPr>
                <w:rFonts w:hint="eastAsia" w:ascii="宋体" w:hAnsi="宋体" w:eastAsia="宋体"/>
                <w:sz w:val="18"/>
                <w:lang w:val="en-US" w:eastAsia="zh-CN"/>
              </w:rPr>
            </w:pPr>
            <w:r>
              <w:rPr>
                <w:rFonts w:hint="eastAsia" w:asciiTheme="minorEastAsia" w:hAnsiTheme="minorEastAsia" w:eastAsiaTheme="minorEastAsia" w:cstheme="minorEastAsia"/>
                <w:szCs w:val="21"/>
              </w:rPr>
              <w:t>审核条款：</w:t>
            </w:r>
            <w:r>
              <w:rPr>
                <w:rFonts w:ascii="宋体" w:hAnsi="宋体"/>
                <w:sz w:val="18"/>
              </w:rPr>
              <w:t xml:space="preserve"> </w:t>
            </w:r>
            <w:r>
              <w:rPr>
                <w:rFonts w:hint="eastAsia" w:ascii="宋体" w:hAnsi="宋体"/>
                <w:sz w:val="18"/>
                <w:lang w:val="en-US" w:eastAsia="zh-CN"/>
              </w:rPr>
              <w:t>1</w:t>
            </w:r>
          </w:p>
          <w:p>
            <w:pPr>
              <w:rPr>
                <w:rFonts w:ascii="宋体" w:hAnsi="宋体"/>
                <w:sz w:val="18"/>
              </w:rPr>
            </w:pPr>
            <w:r>
              <w:rPr>
                <w:rFonts w:ascii="宋体" w:hAnsi="宋体"/>
                <w:sz w:val="18"/>
              </w:rPr>
              <w:t>E:4.1/4.2/4.3/4.4/5.1/5.2/5.3/6.1.1/6.1.4/6.2/7.1/9.3/10.1/10.3</w:t>
            </w:r>
          </w:p>
          <w:p>
            <w:pPr>
              <w:rPr>
                <w:rFonts w:hint="default" w:eastAsia="宋体" w:asciiTheme="minorEastAsia" w:hAnsiTheme="minorEastAsia" w:cstheme="minorEastAsia"/>
                <w:szCs w:val="21"/>
                <w:lang w:val="en-US" w:eastAsia="zh-CN"/>
              </w:rPr>
            </w:pPr>
            <w:r>
              <w:rPr>
                <w:rFonts w:hint="eastAsia" w:ascii="宋体" w:hAnsi="宋体"/>
                <w:sz w:val="18"/>
              </w:rPr>
              <w:t>资质验证/范围再确认/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r>
              <w:rPr>
                <w:rFonts w:hint="eastAsia" w:ascii="宋体" w:hAnsi="宋体"/>
                <w:sz w:val="18"/>
                <w:lang w:val="en-US" w:eastAsia="zh-CN"/>
              </w:rPr>
              <w:t>/证书使用情况</w:t>
            </w:r>
          </w:p>
        </w:tc>
        <w:tc>
          <w:tcPr>
            <w:tcW w:w="753"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范围再确认</w:t>
            </w:r>
          </w:p>
          <w:p>
            <w:pPr>
              <w:rPr>
                <w:rFonts w:asciiTheme="minorEastAsia" w:hAnsiTheme="minorEastAsia" w:eastAsiaTheme="minorEastAsia" w:cstheme="minorEastAsia"/>
                <w:szCs w:val="21"/>
              </w:rPr>
            </w:pPr>
          </w:p>
          <w:p>
            <w:pPr>
              <w:pStyle w:val="2"/>
            </w:pPr>
          </w:p>
          <w:p>
            <w:pPr>
              <w:pStyle w:val="2"/>
              <w:rPr>
                <w:rFonts w:hint="eastAsia"/>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一阶段问题验证</w:t>
            </w:r>
          </w:p>
          <w:p>
            <w:pPr>
              <w:rPr>
                <w:rFonts w:asciiTheme="minorEastAsia" w:hAnsiTheme="minorEastAsia" w:eastAsiaTheme="minorEastAsia" w:cstheme="minorEastAsia"/>
                <w:szCs w:val="21"/>
              </w:rPr>
            </w:pPr>
          </w:p>
          <w:p>
            <w:pPr>
              <w:pStyle w:val="2"/>
              <w:rPr>
                <w:rFonts w:hint="eastAsia"/>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投诉或事故/政府主管部门监督抽查情况</w:t>
            </w:r>
          </w:p>
        </w:tc>
        <w:tc>
          <w:tcPr>
            <w:tcW w:w="1111" w:type="dxa"/>
            <w:vAlign w:val="center"/>
          </w:tcPr>
          <w:p>
            <w:pPr>
              <w:rPr>
                <w:rFonts w:asciiTheme="minorEastAsia" w:hAnsiTheme="minorEastAsia" w:eastAsiaTheme="minorEastAsia" w:cstheme="minorEastAsia"/>
                <w:szCs w:val="21"/>
              </w:rPr>
            </w:pPr>
          </w:p>
        </w:tc>
        <w:tc>
          <w:tcPr>
            <w:tcW w:w="1158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襄阳市云业金属材料有限公司</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注册地址：襄阳市高新区长虹北路</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经营地址：襄阳市高新区长虹北路</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查营业执照，统一社会信用代码：91420600722041904B</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成立日期：2000-07-13 - 无限期</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法人代表：</w:t>
            </w:r>
            <w:r>
              <w:rPr>
                <w:rFonts w:asciiTheme="minorEastAsia" w:hAnsiTheme="minorEastAsia" w:eastAsiaTheme="minorEastAsia" w:cstheme="minorEastAsia"/>
                <w:szCs w:val="21"/>
              </w:rPr>
              <w:t>杜汉清</w:t>
            </w:r>
            <w:r>
              <w:rPr>
                <w:rFonts w:hint="eastAsia" w:asciiTheme="minorEastAsia" w:hAnsiTheme="minorEastAsia" w:eastAsiaTheme="minorEastAsia" w:cstheme="minorEastAsia"/>
                <w:szCs w:val="21"/>
              </w:rPr>
              <w:t> ，注册资本：1000万元整整</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营业执照范围：</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五金工具生产、玻璃制品加工、金属加工机械、化工产品（不含危险、易制毒、监控化学品及化学试剂）、五金水暖、电工电料、建筑材料、汽车配件（不含发动机）、惰性气体的销售；金属材料加工及销售；货物或技术进出口（不含国家禁止或限制进出口的货物及技术）。（依法须经批准的项目，经相关部门批准后方可开展经营活动）</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查国家企业信用信息公示系统，企业无异常经营记录、无违法失信记录。</w:t>
            </w:r>
          </w:p>
          <w:p>
            <w:pPr>
              <w:rPr>
                <w:rFonts w:asciiTheme="minorEastAsia" w:hAnsiTheme="minorEastAsia" w:eastAsiaTheme="minorEastAsia" w:cstheme="minorEastAsia"/>
                <w:kern w:val="0"/>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EMS: </w:t>
            </w:r>
            <w:bookmarkStart w:id="0" w:name="审核范围"/>
            <w:r>
              <w:rPr>
                <w:rFonts w:hint="eastAsia" w:ascii="宋体" w:hAnsi="宋体"/>
                <w:szCs w:val="21"/>
              </w:rPr>
              <w:t>钎剂、钎料、锡焊料、助焊剂的销售及其场所所涉及的环境管理相关活动</w:t>
            </w:r>
            <w:bookmarkEnd w:id="0"/>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无投诉或事故/政府主管部门监督抽查情况</w:t>
            </w:r>
          </w:p>
          <w:p>
            <w:pPr>
              <w:spacing w:before="120" w:line="160" w:lineRule="exac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szCs w:val="21"/>
                <w:lang w:val="en-US" w:eastAsia="zh-CN"/>
              </w:rPr>
              <w:t>初审问题：“</w:t>
            </w:r>
            <w:r>
              <w:rPr>
                <w:rFonts w:hint="eastAsia" w:asciiTheme="minorEastAsia" w:hAnsiTheme="minorEastAsia" w:eastAsiaTheme="minorEastAsia" w:cstheme="minorEastAsia"/>
                <w:kern w:val="0"/>
                <w:szCs w:val="21"/>
              </w:rPr>
              <w:t>仓库没有配置足够数量的灭火器</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经过此次远程审核，整改有效</w:t>
            </w:r>
          </w:p>
          <w:p>
            <w:pPr>
              <w:pStyle w:val="2"/>
              <w:rPr>
                <w:rFonts w:hint="default"/>
                <w:lang w:val="en-US" w:eastAsia="zh-CN"/>
              </w:rPr>
            </w:pPr>
            <w:r>
              <w:rPr>
                <w:rFonts w:hint="eastAsia" w:asciiTheme="minorEastAsia" w:hAnsiTheme="minorEastAsia" w:eastAsiaTheme="minorEastAsia" w:cstheme="minorEastAsia"/>
                <w:kern w:val="0"/>
                <w:szCs w:val="21"/>
                <w:lang w:val="en-US" w:eastAsia="zh-CN"/>
              </w:rPr>
              <w:t>证书使用情况：正常</w:t>
            </w:r>
          </w:p>
          <w:p>
            <w:pPr>
              <w:rPr>
                <w:rFonts w:hint="default" w:asciiTheme="minorEastAsia" w:hAnsiTheme="minorEastAsia" w:eastAsiaTheme="minorEastAsia" w:cstheme="minorEastAsia"/>
                <w:szCs w:val="21"/>
                <w:lang w:val="en-US" w:eastAsia="zh-CN"/>
              </w:rPr>
            </w:pPr>
          </w:p>
        </w:tc>
        <w:tc>
          <w:tcPr>
            <w:tcW w:w="753"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总要求</w:t>
            </w:r>
          </w:p>
          <w:p>
            <w:pPr>
              <w:spacing w:line="280" w:lineRule="exact"/>
              <w:rPr>
                <w:rFonts w:asciiTheme="minorEastAsia" w:hAnsiTheme="minorEastAsia" w:eastAsiaTheme="minorEastAsia" w:cstheme="minorEastAsia"/>
                <w:szCs w:val="21"/>
              </w:rPr>
            </w:pPr>
          </w:p>
        </w:tc>
        <w:tc>
          <w:tcPr>
            <w:tcW w:w="1111"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E4.1</w:t>
            </w:r>
          </w:p>
          <w:p>
            <w:pPr>
              <w:spacing w:line="280" w:lineRule="exact"/>
              <w:rPr>
                <w:rFonts w:asciiTheme="minorEastAsia" w:hAnsiTheme="minorEastAsia" w:eastAsiaTheme="minorEastAsia" w:cstheme="minorEastAsia"/>
                <w:szCs w:val="21"/>
              </w:rPr>
            </w:pPr>
          </w:p>
        </w:tc>
        <w:tc>
          <w:tcPr>
            <w:tcW w:w="11585" w:type="dxa"/>
            <w:vAlign w:val="center"/>
          </w:tcPr>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c>
          <w:tcPr>
            <w:tcW w:w="753"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2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理解相关方的需求和期望</w:t>
            </w:r>
          </w:p>
        </w:tc>
        <w:tc>
          <w:tcPr>
            <w:tcW w:w="1111"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E4.2</w:t>
            </w:r>
          </w:p>
        </w:tc>
        <w:tc>
          <w:tcPr>
            <w:tcW w:w="11585"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与公司高管交流，内外部相关方需求分析到位，未形成很好的书面材料。口头交流。</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内外部环境要素识别与评估：在每年的管理评审前，由相关部门负责人进行识别并评估其适宜性。以便于持续满足相关方的需求和期望。</w:t>
            </w:r>
          </w:p>
        </w:tc>
        <w:tc>
          <w:tcPr>
            <w:tcW w:w="753"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260"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确定量管理体系的范围</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总要求</w:t>
            </w:r>
          </w:p>
        </w:tc>
        <w:tc>
          <w:tcPr>
            <w:tcW w:w="1111"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E4.3</w:t>
            </w:r>
          </w:p>
          <w:p>
            <w:pPr>
              <w:rPr>
                <w:rFonts w:asciiTheme="minorEastAsia" w:hAnsiTheme="minorEastAsia" w:eastAsiaTheme="minorEastAsia" w:cstheme="minorEastAsia"/>
                <w:color w:val="auto"/>
                <w:szCs w:val="21"/>
              </w:rPr>
            </w:pPr>
          </w:p>
        </w:tc>
        <w:tc>
          <w:tcPr>
            <w:tcW w:w="11585" w:type="dxa"/>
            <w:vAlign w:val="center"/>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公司管理体系范围：</w:t>
            </w:r>
          </w:p>
          <w:p>
            <w:pPr>
              <w:rPr>
                <w:rFonts w:ascii="宋体" w:hAnsi="宋体"/>
                <w:color w:val="auto"/>
                <w:szCs w:val="21"/>
              </w:rPr>
            </w:pPr>
            <w:r>
              <w:rPr>
                <w:rFonts w:ascii="宋体" w:hAnsi="宋体"/>
                <w:b/>
                <w:color w:val="auto"/>
                <w:szCs w:val="21"/>
              </w:rPr>
              <w:t>EMS:</w:t>
            </w:r>
            <w:r>
              <w:rPr>
                <w:color w:val="auto"/>
              </w:rPr>
              <w:t xml:space="preserve"> </w:t>
            </w:r>
            <w:r>
              <w:rPr>
                <w:rFonts w:hint="eastAsia" w:ascii="宋体" w:hAnsi="宋体"/>
                <w:color w:val="auto"/>
                <w:szCs w:val="21"/>
              </w:rPr>
              <w:t>钎剂、钎料、锡焊料、助焊剂的销售及其场所所涉及的环境管理相关活动</w:t>
            </w:r>
          </w:p>
          <w:p>
            <w:pPr>
              <w:ind w:firstLine="420" w:firstLineChars="200"/>
              <w:rPr>
                <w:rFonts w:asciiTheme="minorEastAsia" w:hAnsiTheme="minorEastAsia" w:eastAsiaTheme="minorEastAsia" w:cstheme="minorEastAsia"/>
                <w:color w:val="auto"/>
                <w:szCs w:val="21"/>
              </w:rPr>
            </w:pPr>
          </w:p>
        </w:tc>
        <w:tc>
          <w:tcPr>
            <w:tcW w:w="753"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rPr>
                <w:rFonts w:asciiTheme="minorEastAsia" w:hAnsiTheme="minorEastAsia" w:eastAsiaTheme="minorEastAsia" w:cstheme="minorEastAsia"/>
                <w:szCs w:val="21"/>
              </w:rPr>
            </w:pPr>
          </w:p>
        </w:tc>
        <w:tc>
          <w:tcPr>
            <w:tcW w:w="1111"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E4.4</w:t>
            </w:r>
          </w:p>
        </w:tc>
        <w:tc>
          <w:tcPr>
            <w:tcW w:w="11585"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w:t>
            </w:r>
            <w:r>
              <w:rPr>
                <w:rFonts w:hint="eastAsia" w:asciiTheme="minorEastAsia" w:hAnsiTheme="minorEastAsia" w:eastAsiaTheme="minorEastAsia" w:cstheme="minorEastAsia"/>
                <w:szCs w:val="21"/>
                <w:lang w:eastAsia="zh-CN"/>
              </w:rPr>
              <w:t>2</w:t>
            </w:r>
            <w:r>
              <w:rPr>
                <w:rFonts w:hint="eastAsia" w:asciiTheme="minorEastAsia" w:hAnsiTheme="minorEastAsia" w:eastAsiaTheme="minorEastAsia" w:cstheme="minorEastAsia"/>
                <w:szCs w:val="21"/>
                <w:lang w:val="en-US" w:eastAsia="zh-CN"/>
              </w:rPr>
              <w:t>019</w:t>
            </w:r>
            <w:r>
              <w:rPr>
                <w:rFonts w:hint="eastAsia" w:asciiTheme="minorEastAsia" w:hAnsiTheme="minorEastAsia" w:eastAsiaTheme="minorEastAsia" w:cstheme="minorEastAsia"/>
                <w:szCs w:val="21"/>
              </w:rPr>
              <w:t>年6月18日建立并正式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确定了管理体系所需的过程，如文件与记录管理过程、人力资源管理过程、销售过程、环境运行过程等，并明确各过程的目标和职责，及各过程之间的衔接和影响。 </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出示有“部门管理目标策划记录”对管理目标完成情况进行检查、统计、记录。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提供了支持过程策划和运行的形成文件的信息。</w:t>
            </w:r>
          </w:p>
          <w:p>
            <w:pPr>
              <w:ind w:firstLine="420" w:firstLineChars="200"/>
              <w:rPr>
                <w:rFonts w:asciiTheme="minorEastAsia" w:hAnsiTheme="minorEastAsia" w:eastAsiaTheme="minorEastAsia" w:cstheme="minorEastAsia"/>
                <w:szCs w:val="21"/>
              </w:rPr>
            </w:pPr>
          </w:p>
        </w:tc>
        <w:tc>
          <w:tcPr>
            <w:tcW w:w="753"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领导作用和承诺</w:t>
            </w:r>
          </w:p>
          <w:p>
            <w:pPr>
              <w:rPr>
                <w:rFonts w:asciiTheme="minorEastAsia" w:hAnsiTheme="minorEastAsia" w:eastAsiaTheme="minorEastAsia" w:cstheme="minorEastAsia"/>
                <w:szCs w:val="21"/>
              </w:rPr>
            </w:pPr>
          </w:p>
        </w:tc>
        <w:tc>
          <w:tcPr>
            <w:tcW w:w="1111"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E5.1</w:t>
            </w:r>
          </w:p>
        </w:tc>
        <w:tc>
          <w:tcPr>
            <w:tcW w:w="11585"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包括人力、设备、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753"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环境方针</w:t>
            </w:r>
          </w:p>
        </w:tc>
        <w:tc>
          <w:tcPr>
            <w:tcW w:w="1111"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E5.2</w:t>
            </w:r>
          </w:p>
          <w:p>
            <w:pPr>
              <w:rPr>
                <w:rFonts w:asciiTheme="minorEastAsia" w:hAnsiTheme="minorEastAsia" w:eastAsiaTheme="minorEastAsia" w:cstheme="minorEastAsia"/>
                <w:szCs w:val="21"/>
              </w:rPr>
            </w:pPr>
          </w:p>
        </w:tc>
        <w:tc>
          <w:tcPr>
            <w:tcW w:w="11585" w:type="dxa"/>
            <w:vAlign w:val="center"/>
          </w:tcPr>
          <w:p>
            <w:pPr>
              <w:ind w:firstLine="420" w:firstLineChars="200"/>
            </w:pPr>
            <w:r>
              <w:rPr>
                <w:rFonts w:hint="eastAsia"/>
              </w:rPr>
              <w:t>公司的管理方针是：</w:t>
            </w:r>
          </w:p>
          <w:p>
            <w:r>
              <w:rPr>
                <w:rFonts w:hint="eastAsia"/>
              </w:rPr>
              <w:t>全员参与，预防污染，节约减废，遵守法规，持续改善；</w:t>
            </w:r>
          </w:p>
          <w:p>
            <w:pPr>
              <w:ind w:firstLine="420" w:firstLineChars="200"/>
              <w:rPr>
                <w:rFonts w:hint="eastAsia"/>
              </w:rPr>
            </w:pPr>
            <w:r>
              <w:rPr>
                <w:rFonts w:hint="eastAsia"/>
              </w:rPr>
              <w:t>公司通过各种宣传方式，将管理方针宣传到本公司各层次，确保方针得到正确的理解和实施。在每次管理评审会议上，总经理组织对方针的持续适宜性和有效性进行评审，并根据评审结果对其做出必要的调整。当有相关方需要公司提供管理方针时，可通过公司内部进行传递获取。</w:t>
            </w:r>
          </w:p>
          <w:p>
            <w:pPr>
              <w:pStyle w:val="2"/>
              <w:rPr>
                <w:rFonts w:hint="default" w:eastAsiaTheme="minorEastAsia"/>
                <w:lang w:val="en-US" w:eastAsia="zh-CN"/>
              </w:rPr>
            </w:pPr>
            <w:r>
              <w:rPr>
                <w:rFonts w:hint="eastAsia" w:asciiTheme="minorEastAsia" w:hAnsiTheme="minorEastAsia" w:eastAsiaTheme="minorEastAsia" w:cstheme="minorEastAsia"/>
                <w:szCs w:val="21"/>
                <w:lang w:val="en-US" w:eastAsia="zh-CN"/>
              </w:rPr>
              <w:t>方针没有变化</w:t>
            </w:r>
          </w:p>
        </w:tc>
        <w:tc>
          <w:tcPr>
            <w:tcW w:w="753"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260" w:type="dxa"/>
            <w:vAlign w:val="center"/>
          </w:tcPr>
          <w:p>
            <w:pPr>
              <w:rPr>
                <w:rFonts w:asciiTheme="minorEastAsia" w:hAnsiTheme="minorEastAsia" w:eastAsiaTheme="minorEastAsia" w:cstheme="minorEastAsia"/>
                <w:szCs w:val="21"/>
              </w:rPr>
            </w:pPr>
            <w:r>
              <w:rPr>
                <w:rFonts w:hint="eastAsia" w:ascii="宋体" w:hAnsi="宋体" w:cs="宋体"/>
                <w:color w:val="000000" w:themeColor="text1"/>
                <w:szCs w:val="21"/>
              </w:rPr>
              <w:t>组织的角色、职责和权限</w:t>
            </w:r>
          </w:p>
        </w:tc>
        <w:tc>
          <w:tcPr>
            <w:tcW w:w="1111"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E5.3</w:t>
            </w:r>
          </w:p>
          <w:p>
            <w:pPr>
              <w:rPr>
                <w:rFonts w:asciiTheme="minorEastAsia" w:hAnsiTheme="minorEastAsia" w:eastAsiaTheme="minorEastAsia" w:cstheme="minorEastAsia"/>
                <w:szCs w:val="21"/>
              </w:rPr>
            </w:pPr>
          </w:p>
        </w:tc>
        <w:tc>
          <w:tcPr>
            <w:tcW w:w="11585"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公司设置了完善的组织结构，并规定了各级各岗位人员职责、权限和相互关系，</w:t>
            </w:r>
            <w:r>
              <w:rPr>
                <w:rFonts w:hint="eastAsia"/>
                <w:szCs w:val="21"/>
              </w:rPr>
              <w:t>编制能力、意识、培训控制程序》和《岗位描述书》，规定了控制要求</w:t>
            </w:r>
            <w:r>
              <w:rPr>
                <w:rFonts w:hint="eastAsia" w:asciiTheme="minorEastAsia" w:hAnsiTheme="minorEastAsia" w:eastAsiaTheme="minorEastAsia" w:cstheme="minorEastAsia"/>
                <w:szCs w:val="21"/>
              </w:rPr>
              <w:t>并在公司内对各级员工进行了必要的传达。对从事与环境有关的管理、执行和验证人员规定其职责、权限及其相互关系，并书面化，以实现公司管理方针和管理目标。有效进行管理体系各项活动，出示了公司管理体系职能分配表。</w:t>
            </w:r>
          </w:p>
          <w:p>
            <w:pPr>
              <w:ind w:firstLine="420" w:firstLineChars="200"/>
              <w:rPr>
                <w:rFonts w:asciiTheme="minorEastAsia" w:hAnsiTheme="minorEastAsia" w:eastAsiaTheme="minorEastAsia" w:cstheme="minorEastAsia"/>
                <w:szCs w:val="21"/>
              </w:rPr>
            </w:pPr>
            <w:r>
              <w:rPr>
                <w:rFonts w:hint="eastAsia"/>
                <w:szCs w:val="21"/>
              </w:rPr>
              <w:t>公司的部门设置有：</w:t>
            </w:r>
            <w:r>
              <w:t>管理部 仓储部</w:t>
            </w:r>
            <w:r>
              <w:tab/>
            </w:r>
            <w:r>
              <w:t>业务部</w:t>
            </w:r>
            <w:r>
              <w:tab/>
            </w:r>
            <w:r>
              <w:t>财务部</w:t>
            </w:r>
          </w:p>
        </w:tc>
        <w:tc>
          <w:tcPr>
            <w:tcW w:w="753"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风险和机遇应对措施及策划</w:t>
            </w:r>
          </w:p>
        </w:tc>
        <w:tc>
          <w:tcPr>
            <w:tcW w:w="1111"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E6.1</w:t>
            </w:r>
          </w:p>
        </w:tc>
        <w:tc>
          <w:tcPr>
            <w:tcW w:w="11585"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公司制定管理手册中，明确风险和机遇事件的识别方法/途径、风险和机遇事件的评估方式、制定主要风险和机遇事件的应对措施的要求、评价这些措施有效性的方法。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制定了《风险和机遇分析、评价和应对措施的确定程序》，提供“风险与机遇评价与应对策划表”，按照销售服务、采购、支持过程/部门对风险和机遇进行了评价识别，并制定应对措施。</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采取措施是：制定并严格执行合同会签制度，各部门主管负责人及总经理审阅同意后才能签署盖章</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每月按照合同、协议对账时间及时对账，催款，回款，降低资金风险。</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本公司盖完章后，一个月内必须收回对方盖章合同。如到期回不来备注原因，降低公司无合同风险。</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要提前制定好采购计划和拓展采购的渠道，保证供应。</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公司提供财务支持，对主要供应商的优质产品保持价格优势，促进有序采购；</w:t>
            </w:r>
          </w:p>
          <w:p>
            <w:r>
              <w:rPr>
                <w:rFonts w:hint="eastAsia" w:asciiTheme="minorEastAsia" w:hAnsiTheme="minorEastAsia" w:eastAsiaTheme="minorEastAsia" w:cstheme="minorEastAsia"/>
                <w:szCs w:val="21"/>
              </w:rPr>
              <w:t>及时获取顾客要求，对供货商进行严格资质评定，有环保要求的产品要求提供检测报告或材质单应急准备与响应控制程序、应急预案/制定目标等。识别人：</w:t>
            </w:r>
            <w:r>
              <w:rPr>
                <w:rFonts w:hint="eastAsia"/>
              </w:rPr>
              <w:t>刘猛、许静、杜纯、任丽</w:t>
            </w:r>
            <w:r>
              <w:rPr>
                <w:rFonts w:hint="eastAsia" w:asciiTheme="minorEastAsia" w:hAnsiTheme="minorEastAsia" w:eastAsiaTheme="minorEastAsia" w:cstheme="minorEastAsia"/>
                <w:szCs w:val="21"/>
              </w:rPr>
              <w:t xml:space="preserve"> 等， </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.6.22。</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风险机遇识别基本充分，应对风险和机遇的措施基本适宜。</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公司运行平稳，风机、机遇识别较初审没变化</w:t>
            </w:r>
          </w:p>
        </w:tc>
        <w:tc>
          <w:tcPr>
            <w:tcW w:w="753"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管理目标及其实现的策划</w:t>
            </w:r>
          </w:p>
        </w:tc>
        <w:tc>
          <w:tcPr>
            <w:tcW w:w="1111"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E6.2</w:t>
            </w:r>
          </w:p>
          <w:p>
            <w:pPr>
              <w:rPr>
                <w:rFonts w:asciiTheme="minorEastAsia" w:hAnsiTheme="minorEastAsia" w:eastAsiaTheme="minorEastAsia" w:cstheme="minorEastAsia"/>
                <w:szCs w:val="21"/>
              </w:rPr>
            </w:pPr>
          </w:p>
        </w:tc>
        <w:tc>
          <w:tcPr>
            <w:tcW w:w="11585"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总经理负责组织制定公司的环境管理目标，并在公司各部门进行分解，制定时考虑了公司的质量过程及其风险和机遇。</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公司环境目标：                       完成情况  </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固体废弃物分类处理率100%；        100%</w:t>
            </w:r>
          </w:p>
          <w:p>
            <w:pPr>
              <w:ind w:firstLine="420" w:firstLineChars="200"/>
            </w:pPr>
            <w:r>
              <w:t>环境污染发生率每年0次；</w:t>
            </w:r>
            <w:r>
              <w:rPr>
                <w:rFonts w:hint="eastAsia"/>
              </w:rPr>
              <w:t xml:space="preserve"> </w:t>
            </w:r>
            <w:r>
              <w:t xml:space="preserve">           </w:t>
            </w:r>
            <w:r>
              <w:rPr>
                <w:rFonts w:hint="eastAsia"/>
              </w:rPr>
              <w:t>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火灾事故发生率为0                   0</w:t>
            </w:r>
          </w:p>
          <w:p>
            <w:pPr>
              <w:ind w:firstLine="420" w:firstLineChars="200"/>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提供2020年1-11月目标完成情况统计表，</w:t>
            </w:r>
            <w:r>
              <w:rPr>
                <w:rFonts w:hint="eastAsia" w:asciiTheme="minorEastAsia" w:hAnsiTheme="minorEastAsia" w:eastAsiaTheme="minorEastAsia" w:cstheme="minorEastAsia"/>
                <w:szCs w:val="21"/>
              </w:rPr>
              <w:t>以上目标指标均已完成。</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提供《目标指标和管理方案》《目标指标和管理方案考核表》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以上目标指标均已完成，管理方案规定了措施方法、完成时间表、责任人、资金等情况。详见各部门记录。</w:t>
            </w:r>
          </w:p>
        </w:tc>
        <w:tc>
          <w:tcPr>
            <w:tcW w:w="753"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2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资源-总则</w:t>
            </w:r>
          </w:p>
        </w:tc>
        <w:tc>
          <w:tcPr>
            <w:tcW w:w="1111"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 7.1</w:t>
            </w:r>
          </w:p>
        </w:tc>
        <w:tc>
          <w:tcPr>
            <w:tcW w:w="11585"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公司根据公司经营运行需要，配备了各岗位所需人员、经营用房屋、生产设备、监视测量设备、办公设备（电脑、打印机等）、消防器材、环境防护用品。</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经营运行资金等资源，体系建立至今，未发生资源不足影响满足客户要求的现象.</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w:t>
            </w:r>
            <w:r>
              <w:rPr>
                <w:rFonts w:hint="eastAsia" w:asciiTheme="minorEastAsia" w:hAnsiTheme="minorEastAsia" w:eastAsiaTheme="minorEastAsia" w:cstheme="minorEastAsia"/>
                <w:color w:val="auto"/>
                <w:szCs w:val="21"/>
              </w:rPr>
              <w:t>公面积约120平米，打印机、电脑、复印机等配备齐全。</w:t>
            </w:r>
          </w:p>
        </w:tc>
        <w:tc>
          <w:tcPr>
            <w:tcW w:w="753"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p>
            <w:pPr>
              <w:spacing w:line="280" w:lineRule="exact"/>
              <w:rPr>
                <w:rFonts w:asciiTheme="minorEastAsia" w:hAnsiTheme="minorEastAsia" w:eastAsiaTheme="minorEastAsia" w:cstheme="minorEastAsia"/>
                <w:szCs w:val="21"/>
              </w:rPr>
            </w:pPr>
          </w:p>
        </w:tc>
        <w:tc>
          <w:tcPr>
            <w:tcW w:w="1111"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E8.1</w:t>
            </w:r>
          </w:p>
          <w:p>
            <w:pPr>
              <w:spacing w:line="280" w:lineRule="exact"/>
              <w:rPr>
                <w:rFonts w:asciiTheme="minorEastAsia" w:hAnsiTheme="minorEastAsia" w:eastAsiaTheme="minorEastAsia" w:cstheme="minorEastAsia"/>
                <w:color w:val="FF0000"/>
                <w:szCs w:val="21"/>
              </w:rPr>
            </w:pPr>
          </w:p>
        </w:tc>
        <w:tc>
          <w:tcPr>
            <w:tcW w:w="11585" w:type="dxa"/>
            <w:vAlign w:val="center"/>
          </w:tcPr>
          <w:p>
            <w:pPr>
              <w:spacing w:line="280" w:lineRule="exact"/>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编制与环境、安全管理体系运行控制有关的文件有《管理运行控制程序》，规定了以下控制：</w:t>
            </w:r>
          </w:p>
          <w:p>
            <w:pPr>
              <w:spacing w:line="280" w:lineRule="exact"/>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1、废水管控</w:t>
            </w:r>
          </w:p>
          <w:p>
            <w:pPr>
              <w:spacing w:line="280" w:lineRule="exact"/>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主要生活废水排入政府污水管网统一处理。</w:t>
            </w:r>
          </w:p>
          <w:p>
            <w:pPr>
              <w:spacing w:line="280" w:lineRule="exact"/>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2、废气管控</w:t>
            </w:r>
          </w:p>
          <w:p>
            <w:pPr>
              <w:spacing w:line="280" w:lineRule="exact"/>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办公现场基本无废气排放。</w:t>
            </w:r>
          </w:p>
          <w:p>
            <w:pPr>
              <w:spacing w:line="280" w:lineRule="exact"/>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3、噪声管控</w:t>
            </w:r>
          </w:p>
          <w:p>
            <w:pPr>
              <w:spacing w:line="280" w:lineRule="exact"/>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办公噪声主要是复印机运行，噪声较低，采取措施按时清洁保养。</w:t>
            </w:r>
          </w:p>
          <w:p>
            <w:pPr>
              <w:spacing w:line="280" w:lineRule="exact"/>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4、固废管控</w:t>
            </w:r>
          </w:p>
          <w:p>
            <w:pPr>
              <w:spacing w:line="280" w:lineRule="exact"/>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主要为生活垃圾，管理部有垃圾篓集中倒入垃圾站由市政环卫运送至统一地点集中处理。</w:t>
            </w:r>
          </w:p>
          <w:p>
            <w:pPr>
              <w:numPr>
                <w:ilvl w:val="0"/>
                <w:numId w:val="1"/>
              </w:numPr>
              <w:spacing w:line="280" w:lineRule="exact"/>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能源资源管控</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销售过程注意节水、节电、节油，人走关闭开关，现场采用声控节能灯，未发现有漏水和浪费电能的现象。</w:t>
            </w:r>
          </w:p>
          <w:p>
            <w:pPr>
              <w:spacing w:line="280" w:lineRule="exact"/>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6、潜在火灾管控</w:t>
            </w:r>
          </w:p>
          <w:p>
            <w:pPr>
              <w:spacing w:line="280" w:lineRule="exact"/>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公司办公配备有灭火栓、灭火器，消防通道畅通，每半年有检查，符合要求。</w:t>
            </w:r>
          </w:p>
          <w:p>
            <w:pPr>
              <w:spacing w:line="280" w:lineRule="exact"/>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7、环境防护</w:t>
            </w:r>
          </w:p>
          <w:p>
            <w:pPr>
              <w:spacing w:line="280" w:lineRule="exact"/>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公司给员工发放口罩等劳保用品。</w:t>
            </w:r>
          </w:p>
          <w:p>
            <w:pPr>
              <w:spacing w:line="280" w:lineRule="exact"/>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8、为关键长期员工上社保。</w:t>
            </w:r>
          </w:p>
        </w:tc>
        <w:tc>
          <w:tcPr>
            <w:tcW w:w="753"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tc>
        <w:tc>
          <w:tcPr>
            <w:tcW w:w="1111"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heme="minorEastAsia" w:hAnsiTheme="minorEastAsia" w:eastAsiaTheme="minorEastAsia" w:cstheme="minorEastAsia"/>
                <w:szCs w:val="21"/>
              </w:rPr>
            </w:pPr>
          </w:p>
        </w:tc>
        <w:tc>
          <w:tcPr>
            <w:tcW w:w="11585"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和EP-09《环境监视和测量程序》为保证公司质量管理体系的有效运行，通过对管理绩效的监视与测量，确保体系运行的有效性。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环境运行管理检查情况：抽查</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.8.10管理检查记录，主控部门：管理部，检查人：许静，对固废收集、节约能源等方面进行检查、劳保用品发放、安全管理进行检查，一切正常。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查公司每月为员工购买有养老等保险，提供保险单。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753"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w:t>
            </w:r>
          </w:p>
        </w:tc>
        <w:tc>
          <w:tcPr>
            <w:tcW w:w="1111"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9.3</w:t>
            </w:r>
          </w:p>
        </w:tc>
        <w:tc>
          <w:tcPr>
            <w:tcW w:w="11585"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公司依据：GB/T24001-2016标准进行管理评审。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目前按标准要求平稳运行，至今暂无变更情况发生。</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查阅公司管理评审资料：</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一、管理评审计划，评审时间：</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19</w:t>
            </w:r>
            <w:r>
              <w:rPr>
                <w:rFonts w:hint="eastAsia" w:asciiTheme="minorEastAsia" w:hAnsiTheme="minorEastAsia" w:eastAsiaTheme="minorEastAsia" w:cstheme="minorEastAsia"/>
                <w:szCs w:val="21"/>
              </w:rPr>
              <w:t>日评审方式：会议评审</w:t>
            </w:r>
          </w:p>
          <w:p>
            <w:r>
              <w:rPr>
                <w:rFonts w:hint="eastAsia" w:asciiTheme="minorEastAsia" w:hAnsiTheme="minorEastAsia" w:eastAsiaTheme="minorEastAsia" w:cstheme="minorEastAsia"/>
                <w:szCs w:val="21"/>
              </w:rPr>
              <w:t>参加人员：总经理</w:t>
            </w:r>
            <w:r>
              <w:rPr>
                <w:rFonts w:hint="eastAsia"/>
              </w:rPr>
              <w:t>杜汉清</w:t>
            </w:r>
            <w:r>
              <w:rPr>
                <w:rFonts w:hint="eastAsia" w:asciiTheme="minorEastAsia" w:hAnsiTheme="minorEastAsia" w:eastAsiaTheme="minorEastAsia" w:cstheme="minorEastAsia"/>
                <w:szCs w:val="21"/>
              </w:rPr>
              <w:t>、管理者代表许静、其他人员有：</w:t>
            </w:r>
            <w:r>
              <w:rPr>
                <w:rFonts w:hint="eastAsia"/>
              </w:rPr>
              <w:t>刘猛、许静、杜纯、任丽</w:t>
            </w:r>
            <w:r>
              <w:rPr>
                <w:rFonts w:hint="eastAsia" w:asciiTheme="minorEastAsia" w:hAnsiTheme="minorEastAsia" w:eastAsiaTheme="minorEastAsia" w:cstheme="minorEastAsia"/>
                <w:szCs w:val="21"/>
              </w:rPr>
              <w:t>等。计划中明确了评审内容和资料准备要求。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二、管理评审输入：</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方针目标适宜性、目标的实现程度、体系策划和运行情况、可能的变更、外部供方的绩效、内审情况、纠正措施完成情况，应对风险和机遇所采取措施的有效性以及改进的建议等等。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以上内容可通过会上口头发言及工作总结、汇报等形式体现。</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三、查看“管理评审报告”，报告中对本次管理评审做了总结，评价了公司建立、运行管理体系的效果。</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四、管理评审输出/评审结论：</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通过本次评审，最终得出本公司管理体系是适宜的、充分的、有效的，方针和目标是适宜的和有效的。但为了更好的运行体系，特提出以下要求：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体系运行过程中全体人员都有责任对体系文件的不适宜之处提出修改建议，来进一步完善体系文件。拟稿管理部，签发胡琴琴。</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管理评审改进决议：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在质量管理体系推行运作时，管理体系推行还存在不少待改进之处，主要有以下几点：</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1、进一步组织对相关的法律、法规、规程和规范的学习。</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2、加强对风险管控知识的学习</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计划</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年12月底前完成，下次审核关注。</w:t>
            </w:r>
          </w:p>
        </w:tc>
        <w:tc>
          <w:tcPr>
            <w:tcW w:w="753"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体系的运行现状及改进的要求</w:t>
            </w:r>
          </w:p>
        </w:tc>
        <w:tc>
          <w:tcPr>
            <w:tcW w:w="1111"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11585"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总经理通过建立管理方针和目标，并鼓励员工提合理化建议，营造了一个激励改进的氛围，通过管理目标的建立与考核，明确了改进、努力的方向。</w:t>
            </w:r>
          </w:p>
          <w:p>
            <w:pPr>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企业自体系建立以来，通过内审的改进、管理评审；纠正措施的实施、顾客满意度调查等措施，采取了具体的改进措施。</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通过提高销售服务以满足需求，通过内审、管理评审、数据分析与实施纠正和纠正措施，建立一个自我完善、持续改进的机制，不断改进体系绩效和有效性。</w:t>
            </w:r>
          </w:p>
          <w:p>
            <w:pPr>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基本符合要求。</w:t>
            </w:r>
          </w:p>
        </w:tc>
        <w:tc>
          <w:tcPr>
            <w:tcW w:w="753"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60" w:type="dxa"/>
          </w:tcPr>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持续改进</w:t>
            </w:r>
          </w:p>
        </w:tc>
        <w:tc>
          <w:tcPr>
            <w:tcW w:w="1111" w:type="dxa"/>
          </w:tcPr>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11585"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公司制定《纠正预防措施控制程序》，规定了纠正措施的来源,明确了对不合格项应进行原因分析,制定纠正措施计划,实施跟踪验证,确保所采取 的纠正措施满足预期要求。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内审中发现的不符合项已经采取纠正措施，整改完毕且有效。</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通过交谈，基本能清楚纠正和预防措施的控制要求。改进的示例包括纠正、纠正措施、持续改进。</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根据不同过程、不同产品和不同要求，采取不同的方法进行监视、测量和分析。无其他不符合发生。</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公司利用质量方针、目标、内审和外审、数据分析、纠正和预防措施以及管理评审，识别任何改进的机会，持续改进质量管理体系的适宜性、充分性和有效性。</w:t>
            </w:r>
          </w:p>
          <w:p>
            <w:pPr>
              <w:ind w:firstLine="420" w:firstLineChars="200"/>
              <w:rPr>
                <w:rFonts w:asciiTheme="minorEastAsia" w:hAnsiTheme="minorEastAsia" w:eastAsiaTheme="minorEastAsia" w:cstheme="minorEastAsia"/>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资质验证  企业提供营业执照,企业资质在范围内(见附件)</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投诉或事故:无</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政府主管部门监督抽查情况:无</w:t>
            </w:r>
          </w:p>
        </w:tc>
        <w:tc>
          <w:tcPr>
            <w:tcW w:w="753" w:type="dxa"/>
          </w:tcPr>
          <w:p>
            <w:pPr>
              <w:rPr>
                <w:rFonts w:asciiTheme="minorEastAsia" w:hAnsiTheme="minorEastAsia" w:eastAsiaTheme="minorEastAsia" w:cstheme="minorEastAsia"/>
                <w:szCs w:val="21"/>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38A8C"/>
    <w:multiLevelType w:val="singleLevel"/>
    <w:tmpl w:val="33638A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414469"/>
    <w:rsid w:val="00536930"/>
    <w:rsid w:val="00564E53"/>
    <w:rsid w:val="00644FE2"/>
    <w:rsid w:val="0067640C"/>
    <w:rsid w:val="006E678B"/>
    <w:rsid w:val="007757F3"/>
    <w:rsid w:val="007E6AEB"/>
    <w:rsid w:val="008401A5"/>
    <w:rsid w:val="00861F11"/>
    <w:rsid w:val="008973EE"/>
    <w:rsid w:val="008E5CA5"/>
    <w:rsid w:val="00971600"/>
    <w:rsid w:val="009973B4"/>
    <w:rsid w:val="009C28C1"/>
    <w:rsid w:val="009F7EED"/>
    <w:rsid w:val="00AF0AAB"/>
    <w:rsid w:val="00BF597E"/>
    <w:rsid w:val="00C51A36"/>
    <w:rsid w:val="00C55228"/>
    <w:rsid w:val="00CE315A"/>
    <w:rsid w:val="00CE7B89"/>
    <w:rsid w:val="00CF45EE"/>
    <w:rsid w:val="00D06F59"/>
    <w:rsid w:val="00D8388C"/>
    <w:rsid w:val="00EB0164"/>
    <w:rsid w:val="00ED0F62"/>
    <w:rsid w:val="00FB6645"/>
    <w:rsid w:val="02561596"/>
    <w:rsid w:val="02905FAB"/>
    <w:rsid w:val="03056749"/>
    <w:rsid w:val="03516B68"/>
    <w:rsid w:val="038308CA"/>
    <w:rsid w:val="05072AD8"/>
    <w:rsid w:val="05301C9E"/>
    <w:rsid w:val="059A554E"/>
    <w:rsid w:val="075B691E"/>
    <w:rsid w:val="077424A2"/>
    <w:rsid w:val="07D05C90"/>
    <w:rsid w:val="08AB2D38"/>
    <w:rsid w:val="08B35B8F"/>
    <w:rsid w:val="0A733822"/>
    <w:rsid w:val="0A76049B"/>
    <w:rsid w:val="0ACF24C8"/>
    <w:rsid w:val="0BC016C1"/>
    <w:rsid w:val="0D822467"/>
    <w:rsid w:val="0DB53049"/>
    <w:rsid w:val="0EB70AFB"/>
    <w:rsid w:val="0EE47261"/>
    <w:rsid w:val="0F016E6A"/>
    <w:rsid w:val="0F4C3CF6"/>
    <w:rsid w:val="0F7A3E4E"/>
    <w:rsid w:val="108219C2"/>
    <w:rsid w:val="11027F34"/>
    <w:rsid w:val="111E0625"/>
    <w:rsid w:val="11612D9B"/>
    <w:rsid w:val="1178096B"/>
    <w:rsid w:val="117E03E3"/>
    <w:rsid w:val="11DD2155"/>
    <w:rsid w:val="1281369B"/>
    <w:rsid w:val="137C4892"/>
    <w:rsid w:val="143B3242"/>
    <w:rsid w:val="14E704E5"/>
    <w:rsid w:val="14EF4369"/>
    <w:rsid w:val="1506722E"/>
    <w:rsid w:val="156B5C0B"/>
    <w:rsid w:val="15F242B8"/>
    <w:rsid w:val="17905CED"/>
    <w:rsid w:val="18314AE8"/>
    <w:rsid w:val="189B757B"/>
    <w:rsid w:val="1A3D625A"/>
    <w:rsid w:val="1AE63B2D"/>
    <w:rsid w:val="1D8955CB"/>
    <w:rsid w:val="1DD02468"/>
    <w:rsid w:val="1E4B58A2"/>
    <w:rsid w:val="1F7B12A5"/>
    <w:rsid w:val="1F8F7BF5"/>
    <w:rsid w:val="202A1006"/>
    <w:rsid w:val="20835883"/>
    <w:rsid w:val="22C86ECF"/>
    <w:rsid w:val="23250882"/>
    <w:rsid w:val="23277943"/>
    <w:rsid w:val="23C546A2"/>
    <w:rsid w:val="24105D3D"/>
    <w:rsid w:val="24402D36"/>
    <w:rsid w:val="24975D3F"/>
    <w:rsid w:val="24A15322"/>
    <w:rsid w:val="254501C0"/>
    <w:rsid w:val="26B62FAA"/>
    <w:rsid w:val="26E84B39"/>
    <w:rsid w:val="2924107C"/>
    <w:rsid w:val="29F41280"/>
    <w:rsid w:val="29F5053A"/>
    <w:rsid w:val="2A877CA2"/>
    <w:rsid w:val="2AF56B7B"/>
    <w:rsid w:val="2B986BF5"/>
    <w:rsid w:val="2C154BC2"/>
    <w:rsid w:val="2C2758D3"/>
    <w:rsid w:val="2C7350E0"/>
    <w:rsid w:val="2FEA3FBD"/>
    <w:rsid w:val="30041147"/>
    <w:rsid w:val="30B21281"/>
    <w:rsid w:val="32445E5A"/>
    <w:rsid w:val="334D0890"/>
    <w:rsid w:val="341D4CD5"/>
    <w:rsid w:val="34327602"/>
    <w:rsid w:val="34A61CC3"/>
    <w:rsid w:val="35C624D3"/>
    <w:rsid w:val="37BA7AD7"/>
    <w:rsid w:val="38277DAF"/>
    <w:rsid w:val="38E16C80"/>
    <w:rsid w:val="39DF6321"/>
    <w:rsid w:val="3A3A0D76"/>
    <w:rsid w:val="3A4A193A"/>
    <w:rsid w:val="3A61549C"/>
    <w:rsid w:val="3C060909"/>
    <w:rsid w:val="3C064FC9"/>
    <w:rsid w:val="3C3914DF"/>
    <w:rsid w:val="3C572BF9"/>
    <w:rsid w:val="3CE267FD"/>
    <w:rsid w:val="3D811CCF"/>
    <w:rsid w:val="3DBC0C92"/>
    <w:rsid w:val="3E3E6E6C"/>
    <w:rsid w:val="3E842275"/>
    <w:rsid w:val="3E931B78"/>
    <w:rsid w:val="3F682ADC"/>
    <w:rsid w:val="3F820939"/>
    <w:rsid w:val="3FD22E54"/>
    <w:rsid w:val="3FE32053"/>
    <w:rsid w:val="417D2A96"/>
    <w:rsid w:val="41BA7498"/>
    <w:rsid w:val="4273217E"/>
    <w:rsid w:val="428C2F2E"/>
    <w:rsid w:val="44090091"/>
    <w:rsid w:val="4431700D"/>
    <w:rsid w:val="44512A1B"/>
    <w:rsid w:val="44926B19"/>
    <w:rsid w:val="457621F3"/>
    <w:rsid w:val="45794131"/>
    <w:rsid w:val="45DD462C"/>
    <w:rsid w:val="46A07FE7"/>
    <w:rsid w:val="46BC3555"/>
    <w:rsid w:val="480D2A22"/>
    <w:rsid w:val="48427D12"/>
    <w:rsid w:val="49991B7D"/>
    <w:rsid w:val="4A5D6C22"/>
    <w:rsid w:val="4DB546F4"/>
    <w:rsid w:val="4E012630"/>
    <w:rsid w:val="4E650BB7"/>
    <w:rsid w:val="4E6B7EC1"/>
    <w:rsid w:val="4E8F65FF"/>
    <w:rsid w:val="4F064E15"/>
    <w:rsid w:val="4F6C2A52"/>
    <w:rsid w:val="4FA83182"/>
    <w:rsid w:val="4FCE1167"/>
    <w:rsid w:val="500E60D8"/>
    <w:rsid w:val="51AB1A03"/>
    <w:rsid w:val="5359055D"/>
    <w:rsid w:val="54A26B7B"/>
    <w:rsid w:val="54F02029"/>
    <w:rsid w:val="54F07714"/>
    <w:rsid w:val="56B42B4A"/>
    <w:rsid w:val="56FF3E18"/>
    <w:rsid w:val="58CC3B54"/>
    <w:rsid w:val="58DF76EE"/>
    <w:rsid w:val="594A480D"/>
    <w:rsid w:val="59594A08"/>
    <w:rsid w:val="59A239D8"/>
    <w:rsid w:val="5B5803AC"/>
    <w:rsid w:val="5C011ECB"/>
    <w:rsid w:val="5C84782F"/>
    <w:rsid w:val="5CF039B6"/>
    <w:rsid w:val="5D420DB6"/>
    <w:rsid w:val="5D435A95"/>
    <w:rsid w:val="5DB2354F"/>
    <w:rsid w:val="5E1A09D3"/>
    <w:rsid w:val="5EA12B9A"/>
    <w:rsid w:val="5F232846"/>
    <w:rsid w:val="5F4B7C0E"/>
    <w:rsid w:val="605B0C85"/>
    <w:rsid w:val="609F2885"/>
    <w:rsid w:val="61D520F5"/>
    <w:rsid w:val="637B1FF1"/>
    <w:rsid w:val="64727826"/>
    <w:rsid w:val="652F3FB0"/>
    <w:rsid w:val="65412805"/>
    <w:rsid w:val="655A5DA5"/>
    <w:rsid w:val="658B36F7"/>
    <w:rsid w:val="662C5448"/>
    <w:rsid w:val="66AB551F"/>
    <w:rsid w:val="66B50C1D"/>
    <w:rsid w:val="671C7835"/>
    <w:rsid w:val="67415E27"/>
    <w:rsid w:val="679B349D"/>
    <w:rsid w:val="67CD07F7"/>
    <w:rsid w:val="68645E27"/>
    <w:rsid w:val="68673177"/>
    <w:rsid w:val="694458CE"/>
    <w:rsid w:val="6A4C600A"/>
    <w:rsid w:val="6A7C2D67"/>
    <w:rsid w:val="6B8365B5"/>
    <w:rsid w:val="6C5D5CAD"/>
    <w:rsid w:val="6CA562AE"/>
    <w:rsid w:val="6D8A2A33"/>
    <w:rsid w:val="6D9149D0"/>
    <w:rsid w:val="6DB0052D"/>
    <w:rsid w:val="6FD81D27"/>
    <w:rsid w:val="6FE67E7E"/>
    <w:rsid w:val="70041737"/>
    <w:rsid w:val="704214EF"/>
    <w:rsid w:val="71531B61"/>
    <w:rsid w:val="715C411C"/>
    <w:rsid w:val="71AA0808"/>
    <w:rsid w:val="72685795"/>
    <w:rsid w:val="727A2FD1"/>
    <w:rsid w:val="73177BC2"/>
    <w:rsid w:val="733D609C"/>
    <w:rsid w:val="736D79EA"/>
    <w:rsid w:val="73A54D40"/>
    <w:rsid w:val="73CF6789"/>
    <w:rsid w:val="73F54CD8"/>
    <w:rsid w:val="746848B0"/>
    <w:rsid w:val="748E7064"/>
    <w:rsid w:val="74F239A1"/>
    <w:rsid w:val="755C6ECA"/>
    <w:rsid w:val="756954D9"/>
    <w:rsid w:val="75DA79A3"/>
    <w:rsid w:val="78FF4573"/>
    <w:rsid w:val="793B1AC8"/>
    <w:rsid w:val="797F01F4"/>
    <w:rsid w:val="79903016"/>
    <w:rsid w:val="79A4014B"/>
    <w:rsid w:val="79A95C97"/>
    <w:rsid w:val="7A544A8A"/>
    <w:rsid w:val="7BBC2DB7"/>
    <w:rsid w:val="7C7F0075"/>
    <w:rsid w:val="7CB20B03"/>
    <w:rsid w:val="7DF81159"/>
    <w:rsid w:val="7E564500"/>
    <w:rsid w:val="7F3954F7"/>
    <w:rsid w:val="7F7C2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816</Words>
  <Characters>4653</Characters>
  <Lines>38</Lines>
  <Paragraphs>10</Paragraphs>
  <TotalTime>3</TotalTime>
  <ScaleCrop>false</ScaleCrop>
  <LinksUpToDate>false</LinksUpToDate>
  <CharactersWithSpaces>5459</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2021-04-03T02:28:15Z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38183ED26AEC4F77ABB215692E68FB56</vt:lpwstr>
  </property>
</Properties>
</file>