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受审核部门：行政部 （含财务）          主管领导：吴秋贵   陪同人员：屈根华</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hint="default" w:ascii="宋体" w:hAnsi="宋体" w:eastAsia="宋体" w:cs="宋体"/>
                <w:szCs w:val="21"/>
                <w:lang w:val="en-US" w:eastAsia="zh-CN"/>
              </w:rPr>
            </w:pPr>
            <w:r>
              <w:rPr>
                <w:rFonts w:hint="eastAsia" w:ascii="宋体" w:hAnsi="宋体" w:cs="宋体"/>
                <w:szCs w:val="21"/>
              </w:rPr>
              <w:t>审核员：李</w:t>
            </w:r>
            <w:r>
              <w:rPr>
                <w:rFonts w:hint="eastAsia" w:ascii="宋体" w:hAnsi="宋体" w:cs="宋体"/>
                <w:szCs w:val="21"/>
                <w:lang w:val="en-US" w:eastAsia="zh-CN"/>
              </w:rPr>
              <w:t>京田</w:t>
            </w:r>
            <w:r>
              <w:rPr>
                <w:rFonts w:hint="eastAsia" w:ascii="宋体" w:hAnsi="宋体" w:cs="宋体"/>
                <w:szCs w:val="21"/>
              </w:rPr>
              <w:t xml:space="preserve">       审核时间：202</w:t>
            </w:r>
            <w:r>
              <w:rPr>
                <w:rFonts w:hint="eastAsia" w:ascii="宋体" w:hAnsi="宋体" w:cs="宋体"/>
                <w:szCs w:val="21"/>
                <w:lang w:val="en-US" w:eastAsia="zh-CN"/>
              </w:rPr>
              <w:t>1.3.28</w:t>
            </w: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ascii="宋体" w:hAnsi="宋体" w:cs="宋体"/>
                <w:szCs w:val="21"/>
              </w:rPr>
              <w:t>Q:5.3/6.1/6.2/7.1.2/7.2/7.3/7.4/8.2/8.4/9.1.3/9.2/10.2</w:t>
            </w:r>
          </w:p>
          <w:p>
            <w:pPr>
              <w:spacing w:line="360" w:lineRule="auto"/>
              <w:ind w:firstLine="420" w:firstLineChars="200"/>
              <w:rPr>
                <w:rFonts w:ascii="宋体" w:hAnsi="宋体" w:cs="宋体"/>
                <w:szCs w:val="21"/>
              </w:rPr>
            </w:pPr>
            <w:r>
              <w:rPr>
                <w:rFonts w:ascii="宋体" w:hAnsi="宋体" w:cs="宋体"/>
                <w:szCs w:val="21"/>
              </w:rPr>
              <w:t>Es:5.3/6.1.</w:t>
            </w:r>
            <w:r>
              <w:rPr>
                <w:rFonts w:hint="eastAsia" w:ascii="宋体" w:hAnsi="宋体" w:cs="宋体"/>
                <w:szCs w:val="21"/>
              </w:rPr>
              <w:t>1</w:t>
            </w:r>
            <w:r>
              <w:rPr>
                <w:rFonts w:ascii="宋体" w:hAnsi="宋体" w:cs="宋体"/>
                <w:szCs w:val="21"/>
              </w:rPr>
              <w:t>/6.1.2/6.1.3/6.2/7.2/7.3/7.4/8.1/8.2/9.2/10.1/10.2/9.1.2</w:t>
            </w:r>
          </w:p>
          <w:p>
            <w:pPr>
              <w:spacing w:line="360" w:lineRule="auto"/>
            </w:pP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主持综合部经理工作；</w:t>
            </w:r>
          </w:p>
          <w:p>
            <w:pPr>
              <w:spacing w:line="360" w:lineRule="auto"/>
              <w:ind w:firstLine="420" w:firstLineChars="200"/>
            </w:pPr>
            <w:r>
              <w:rPr>
                <w:rFonts w:hint="eastAsia"/>
              </w:rPr>
              <w:t>协助管理者代表组建公司的 质量、环境、职业健康安全管理体系，并协助维持体系的运行和持续改进；</w:t>
            </w:r>
          </w:p>
          <w:p>
            <w:pPr>
              <w:spacing w:line="360" w:lineRule="auto"/>
              <w:ind w:firstLine="420" w:firstLineChars="200"/>
            </w:pPr>
            <w:r>
              <w:rPr>
                <w:rFonts w:hint="eastAsia"/>
              </w:rPr>
              <w:t>负责《管理手册》、《程序文件》等质量管理体系文件的标识、编号、发放、回收、处置等控制管理</w:t>
            </w:r>
          </w:p>
          <w:p>
            <w:pPr>
              <w:spacing w:line="360" w:lineRule="auto"/>
              <w:ind w:firstLine="420" w:firstLineChars="200"/>
            </w:pPr>
            <w:r>
              <w:rPr>
                <w:rFonts w:hint="eastAsia"/>
              </w:rPr>
              <w:t>组织负责公司内审工作。</w:t>
            </w:r>
          </w:p>
          <w:p>
            <w:pPr>
              <w:spacing w:line="360" w:lineRule="auto"/>
              <w:ind w:firstLine="420" w:firstLineChars="200"/>
            </w:pPr>
            <w:r>
              <w:rPr>
                <w:rFonts w:hint="eastAsia"/>
              </w:rPr>
              <w:t>负责质量管理体系组织设计与人员配置情况</w:t>
            </w:r>
          </w:p>
          <w:p>
            <w:pPr>
              <w:spacing w:line="360" w:lineRule="auto"/>
              <w:ind w:firstLine="420" w:firstLineChars="200"/>
            </w:pPr>
            <w:r>
              <w:rPr>
                <w:rFonts w:hint="eastAsia"/>
              </w:rPr>
              <w:t>文件管理与档案管理情况</w:t>
            </w:r>
          </w:p>
          <w:p>
            <w:pPr>
              <w:spacing w:line="360" w:lineRule="auto"/>
              <w:ind w:firstLine="420" w:firstLineChars="200"/>
            </w:pPr>
            <w:r>
              <w:rPr>
                <w:rFonts w:hint="eastAsia"/>
              </w:rPr>
              <w:t>做好人员的培训计划，组织公司内部员工的培训工作</w:t>
            </w:r>
          </w:p>
          <w:p>
            <w:pPr>
              <w:spacing w:line="360" w:lineRule="auto"/>
              <w:ind w:firstLine="420" w:firstLineChars="200"/>
            </w:pPr>
            <w:r>
              <w:rPr>
                <w:rFonts w:hint="eastAsia"/>
              </w:rPr>
              <w:t>公司行政会议的记录、催办、落实；</w:t>
            </w:r>
          </w:p>
          <w:p>
            <w:pPr>
              <w:spacing w:line="360" w:lineRule="auto"/>
              <w:ind w:firstLine="420" w:firstLineChars="200"/>
            </w:pPr>
            <w:r>
              <w:rPr>
                <w:rFonts w:hint="eastAsia"/>
              </w:rPr>
              <w:t>负责公司 质量、环境、职业健康安全管理体系文件及档案的管理；策划和实施环境/职业健康安全管理体系</w:t>
            </w:r>
          </w:p>
          <w:p>
            <w:pPr>
              <w:spacing w:line="360" w:lineRule="auto"/>
              <w:ind w:firstLine="420" w:firstLineChars="200"/>
            </w:pPr>
            <w:r>
              <w:rPr>
                <w:rFonts w:hint="eastAsia"/>
              </w:rPr>
              <w:t>公司合同、营业证照、税务登记证及所获得的各种证书的管理；</w:t>
            </w:r>
          </w:p>
          <w:p>
            <w:pPr>
              <w:spacing w:line="360" w:lineRule="auto"/>
              <w:ind w:firstLine="420" w:firstLineChars="200"/>
            </w:pPr>
            <w:r>
              <w:rPr>
                <w:rFonts w:hint="eastAsia"/>
              </w:rPr>
              <w:t>负责公司各种资质及公司产品认证的申报；</w:t>
            </w:r>
          </w:p>
          <w:p>
            <w:pPr>
              <w:spacing w:line="360" w:lineRule="auto"/>
              <w:ind w:firstLine="420" w:firstLineChars="200"/>
            </w:pPr>
            <w:r>
              <w:rPr>
                <w:rFonts w:hint="eastAsia"/>
              </w:rPr>
              <w:t>对公司人员进行环境/职业健康安全管理体系相关条款的培训。使公司运行符合环境/职业健康安全标准的要求；</w:t>
            </w:r>
          </w:p>
          <w:p>
            <w:pPr>
              <w:spacing w:line="360" w:lineRule="auto"/>
              <w:ind w:firstLine="420" w:firstLineChars="200"/>
            </w:pPr>
            <w:r>
              <w:rPr>
                <w:rFonts w:hint="eastAsia"/>
              </w:rPr>
              <w:t>负责本部门环境因素、危险源的识别和评价，并确定重要环境因素、危险源，报综合部审批</w:t>
            </w:r>
          </w:p>
          <w:p>
            <w:pPr>
              <w:spacing w:line="360" w:lineRule="auto"/>
              <w:ind w:firstLine="420" w:firstLineChars="200"/>
            </w:pPr>
            <w:r>
              <w:rPr>
                <w:rFonts w:hint="eastAsia"/>
              </w:rPr>
              <w:t>贯彻落实GB/T19001-2008标准、GB/T24001-2004标准、GB/T45001-2020/GB/T45001-2020/ISO45001:2018标准，作好质量、环境、职业安全健康管理体系的执行工作；</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主要措施确定战略加强相关方质量、环境、安全风险控制；通过差异化策略提高竞争力。效果待观察。机遇主要是现在国内市场需求不断增多。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2"/>
            </w:pPr>
          </w:p>
        </w:tc>
        <w:tc>
          <w:tcPr>
            <w:tcW w:w="10943" w:type="dxa"/>
            <w:vAlign w:val="center"/>
          </w:tcPr>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提供了公司制定YSFY--QP-03-2019</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环境因素识别与评价程序、YSFY--QP-04-2019</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危险源辨识与风险评价控制程序版本，确保公司在所有管理活动或服务过程中能最大限度、充分地进行危险源辨识与风险性评价，确定不可接受风险并及时更新，实现对危险源与不可接受风险的有效控制。</w:t>
            </w:r>
          </w:p>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提供了危险源识别与评价表《危险源辨识、风险评价和控制措施的确定表》，对活动场所产生的危险源辨识并进行风险评价，以确定控制措施，经查阅已辨识：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不可接受风险2项：潜在火灾、爆炸、触电、超时劳动。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危险源主要有：线路老化、开关损坏、短路等电气走火，办公区场所用火不慎、办公设施使用、检修、安装和调试等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办公设施、研发设施使用等、线路绝缘破损、违规用电、违章操作、接触从疫情区回来的人员、未戴防护用品等危险因素。 评价人员：屈根华。 时间：2020年03月10日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由各部门有管理经验的人员共同讨论、采用直接判断的方法确定不可接受风险。提供了《重大危险源清单》及《重要环境因素清单》</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p>
          <w:p>
            <w:pPr>
              <w:snapToGrid w:val="0"/>
              <w:spacing w:line="280" w:lineRule="exact"/>
              <w:jc w:val="left"/>
            </w:pPr>
            <w:r>
              <w:rPr>
                <w:rFonts w:hint="eastAsia"/>
              </w:rPr>
              <w:t>中华人民共和国水污染防治法、中华人民共和国大气污染防治法  、中华人民共和国固体废物环境污染防治法</w:t>
            </w:r>
          </w:p>
          <w:p>
            <w:pPr>
              <w:snapToGrid w:val="0"/>
              <w:spacing w:line="280" w:lineRule="exact"/>
              <w:jc w:val="left"/>
            </w:pPr>
            <w:r>
              <w:rPr>
                <w:rFonts w:hint="eastAsia"/>
              </w:rPr>
              <w:t>中华人民共和国环境影响评价法 、中华人民共和国消防法、中华人民共和国清洁生产促进法等</w:t>
            </w:r>
          </w:p>
          <w:p>
            <w:pPr>
              <w:snapToGrid w:val="0"/>
              <w:spacing w:line="280" w:lineRule="exact"/>
              <w:jc w:val="left"/>
            </w:pPr>
            <w:r>
              <w:rPr>
                <w:rFonts w:hint="eastAsia"/>
              </w:rPr>
              <w:t>公司得法律法规识别比较全面，对标准职业健康安全方面法律法规与其他要求均列入了清单，收集基本齐全，收集部门行政部，编制-综合部 ，审核-许芳， 批准- 袁敬忠 ，时间 2020.03.10更新。</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pStyle w:val="2"/>
              <w:numPr>
                <w:ilvl w:val="0"/>
                <w:numId w:val="1"/>
              </w:numPr>
            </w:pPr>
            <w:r>
              <w:rPr>
                <w:rFonts w:hint="eastAsia"/>
              </w:rPr>
              <w:t>文件收发及时率达到100%；</w:t>
            </w:r>
          </w:p>
          <w:p>
            <w:pPr>
              <w:pStyle w:val="2"/>
              <w:numPr>
                <w:ilvl w:val="0"/>
                <w:numId w:val="1"/>
              </w:numPr>
            </w:pPr>
            <w:r>
              <w:rPr>
                <w:rFonts w:hint="eastAsia"/>
              </w:rPr>
              <w:t>档案文件保管完好、规范，确保记录的完整有效；</w:t>
            </w:r>
          </w:p>
          <w:p>
            <w:pPr>
              <w:pStyle w:val="2"/>
              <w:numPr>
                <w:ilvl w:val="0"/>
                <w:numId w:val="1"/>
              </w:numPr>
            </w:pPr>
            <w:r>
              <w:rPr>
                <w:rFonts w:hint="eastAsia"/>
              </w:rPr>
              <w:t>保证文件得到有效控制及封闭。</w:t>
            </w:r>
          </w:p>
          <w:p>
            <w:pPr>
              <w:pStyle w:val="2"/>
              <w:numPr>
                <w:ilvl w:val="0"/>
                <w:numId w:val="1"/>
              </w:numPr>
            </w:pPr>
            <w:r>
              <w:rPr>
                <w:rFonts w:hint="eastAsia"/>
              </w:rPr>
              <w:t>人员培训合格率100%</w:t>
            </w:r>
          </w:p>
          <w:p>
            <w:pPr>
              <w:pStyle w:val="2"/>
              <w:numPr>
                <w:ilvl w:val="0"/>
                <w:numId w:val="1"/>
              </w:numPr>
            </w:pPr>
            <w:r>
              <w:rPr>
                <w:rFonts w:hint="eastAsia"/>
              </w:rPr>
              <w:t>负责办公区废弃物分类回收及处置，处置率达到100%；生活废水处理100%；</w:t>
            </w:r>
          </w:p>
          <w:p>
            <w:pPr>
              <w:pStyle w:val="2"/>
              <w:numPr>
                <w:ilvl w:val="0"/>
                <w:numId w:val="1"/>
              </w:numPr>
            </w:pPr>
            <w:r>
              <w:rPr>
                <w:rFonts w:hint="eastAsia"/>
              </w:rPr>
              <w:t>努力降低电能、燃油、纸张及办公耗材的消耗；</w:t>
            </w:r>
          </w:p>
          <w:p>
            <w:pPr>
              <w:pStyle w:val="2"/>
              <w:numPr>
                <w:ilvl w:val="0"/>
                <w:numId w:val="1"/>
              </w:numPr>
            </w:pPr>
            <w:r>
              <w:rPr>
                <w:rFonts w:hint="eastAsia"/>
              </w:rPr>
              <w:t>环境（食堂和宿舍）及办公场所清洁卫生；</w:t>
            </w:r>
          </w:p>
          <w:p>
            <w:pPr>
              <w:pStyle w:val="2"/>
              <w:numPr>
                <w:ilvl w:val="0"/>
                <w:numId w:val="1"/>
              </w:numPr>
            </w:pPr>
            <w:r>
              <w:rPr>
                <w:rFonts w:hint="eastAsia"/>
              </w:rPr>
              <w:t>对有污染的废弃物采取合理的处理措施。</w:t>
            </w:r>
          </w:p>
          <w:p>
            <w:pPr>
              <w:pStyle w:val="2"/>
              <w:numPr>
                <w:ilvl w:val="0"/>
                <w:numId w:val="1"/>
              </w:numPr>
            </w:pPr>
            <w:r>
              <w:rPr>
                <w:rFonts w:hint="eastAsia"/>
              </w:rPr>
              <w:t>员工三级教育培训合格率100%；</w:t>
            </w:r>
          </w:p>
          <w:p>
            <w:pPr>
              <w:pStyle w:val="2"/>
              <w:numPr>
                <w:ilvl w:val="0"/>
                <w:numId w:val="1"/>
              </w:numPr>
            </w:pPr>
            <w:r>
              <w:rPr>
                <w:rFonts w:hint="eastAsia"/>
              </w:rPr>
              <w:t>劳动合同签订率100%；</w:t>
            </w:r>
          </w:p>
          <w:p>
            <w:pPr>
              <w:pStyle w:val="2"/>
              <w:numPr>
                <w:ilvl w:val="0"/>
                <w:numId w:val="1"/>
              </w:numPr>
            </w:pPr>
            <w:r>
              <w:rPr>
                <w:rFonts w:hint="eastAsia"/>
              </w:rPr>
              <w:t>注意加强办公区及宿舍区用电安全；</w:t>
            </w:r>
          </w:p>
          <w:p>
            <w:pPr>
              <w:pStyle w:val="2"/>
              <w:numPr>
                <w:ilvl w:val="0"/>
                <w:numId w:val="1"/>
              </w:numPr>
            </w:pPr>
            <w:r>
              <w:rPr>
                <w:rFonts w:hint="eastAsia"/>
              </w:rPr>
              <w:t>在办公室提供通风条件，确保复印操作人员的身体健康；</w:t>
            </w:r>
          </w:p>
          <w:p>
            <w:pPr>
              <w:pStyle w:val="2"/>
              <w:numPr>
                <w:ilvl w:val="0"/>
                <w:numId w:val="1"/>
              </w:numPr>
            </w:pPr>
            <w:r>
              <w:rPr>
                <w:rFonts w:hint="eastAsia"/>
              </w:rPr>
              <w:t>制定各项后勤管理制度，定期检查落实，确保无中毒事件发生率0；</w:t>
            </w:r>
          </w:p>
          <w:p>
            <w:pPr>
              <w:pStyle w:val="2"/>
              <w:numPr>
                <w:ilvl w:val="0"/>
                <w:numId w:val="1"/>
              </w:numPr>
            </w:pPr>
            <w:r>
              <w:rPr>
                <w:rFonts w:hint="eastAsia"/>
              </w:rPr>
              <w:t>确保办公区域的办公设施、消防设施、防汛设施、避雷装置、电力线路等齐备完善，无安全隐患；</w:t>
            </w:r>
          </w:p>
          <w:p>
            <w:pPr>
              <w:pStyle w:val="2"/>
              <w:numPr>
                <w:ilvl w:val="0"/>
                <w:numId w:val="1"/>
              </w:numPr>
            </w:pPr>
            <w:r>
              <w:rPr>
                <w:rFonts w:hint="eastAsia"/>
              </w:rPr>
              <w:t>确保施工现场文明规范施工、办公区域企业文化标准化。</w:t>
            </w:r>
          </w:p>
          <w:p>
            <w:pPr>
              <w:rPr>
                <w:szCs w:val="21"/>
              </w:rPr>
            </w:pPr>
            <w:r>
              <w:rPr>
                <w:rFonts w:hint="eastAsia"/>
                <w:szCs w:val="21"/>
              </w:rPr>
              <w:t>目标均可量化可测量，提供目标统计表。最近一次   2020年11月考核，行政部管理目标均已完成。考核人：屈根华。针对以上目标，公司针对火灾、触电、意外伤害制定了相应管理方案，内容涉及：方法措施、执行部门、负责人、预算、完成日期等。编制：综合行政部   审核：屈根华     批准：马永胜</w:t>
            </w:r>
            <w:r>
              <w:rPr>
                <w:szCs w:val="21"/>
              </w:rPr>
              <w:t xml:space="preserve"> </w:t>
            </w:r>
          </w:p>
          <w:p>
            <w:pPr>
              <w:rPr>
                <w:szCs w:val="21"/>
              </w:rPr>
            </w:pPr>
            <w:r>
              <w:rPr>
                <w:rFonts w:hint="eastAsia"/>
                <w:szCs w:val="21"/>
              </w:rPr>
              <w:t>抽查：火灾发生率为0；触电事故0。方法措施：定期检查电器设备及消防设施，发现问题及时反馈，成立应急预案小组，对发生火灾及时处理，详见“火灾应急预案”；防止意外伤害，加强培训不断提高安全意识。执行部门：各部门、负责人：屈根华 完成日期：持续执行</w:t>
            </w:r>
          </w:p>
          <w:p>
            <w:pPr>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r>
              <w:rPr>
                <w:rFonts w:hint="eastAsia" w:cs="Lucida Sans"/>
                <w:b/>
              </w:rPr>
              <w:t>基础设施</w:t>
            </w:r>
          </w:p>
        </w:tc>
        <w:tc>
          <w:tcPr>
            <w:tcW w:w="960" w:type="dxa"/>
            <w:vAlign w:val="center"/>
          </w:tcPr>
          <w:p>
            <w:r>
              <w:rPr>
                <w:rFonts w:hint="eastAsia" w:cs="Lucida Sans"/>
                <w:b/>
              </w:rPr>
              <w:t>Q</w:t>
            </w:r>
            <w:r>
              <w:rPr>
                <w:rFonts w:cs="Lucida Sans"/>
                <w:b/>
              </w:rPr>
              <w:t>7.1.3</w:t>
            </w:r>
          </w:p>
        </w:tc>
        <w:tc>
          <w:tcPr>
            <w:tcW w:w="10943" w:type="dxa"/>
            <w:vAlign w:val="center"/>
          </w:tcPr>
          <w:p>
            <w:pPr>
              <w:spacing w:line="360" w:lineRule="auto"/>
              <w:ind w:firstLine="420" w:firstLineChars="200"/>
            </w:pPr>
            <w:r>
              <w:rPr>
                <w:rFonts w:hint="eastAsia"/>
                <w:color w:val="000000" w:themeColor="text1"/>
              </w:rPr>
              <w:t>公司地址：</w:t>
            </w:r>
            <w:r>
              <w:rPr>
                <w:rFonts w:hint="eastAsia"/>
              </w:rPr>
              <w:t>湖北省襄阳市高新技术开发区佳海工业园D36栋一单元302室</w:t>
            </w:r>
          </w:p>
          <w:p>
            <w:pPr>
              <w:spacing w:line="360" w:lineRule="auto"/>
              <w:ind w:firstLine="480" w:firstLineChars="200"/>
              <w:rPr>
                <w:rFonts w:ascii="宋体" w:hAnsi="宋体"/>
                <w:sz w:val="24"/>
              </w:rPr>
            </w:pPr>
            <w:r>
              <w:rPr>
                <w:rFonts w:hint="eastAsia" w:ascii="宋体" w:hAnsi="宋体" w:cs="宋体"/>
                <w:color w:val="000000"/>
                <w:kern w:val="0"/>
                <w:sz w:val="24"/>
              </w:rPr>
              <w:t>公司办公室</w:t>
            </w:r>
            <w:r>
              <w:rPr>
                <w:rFonts w:hint="eastAsia" w:ascii="宋体" w:hAnsi="宋体"/>
                <w:sz w:val="24"/>
              </w:rPr>
              <w:t>负责确定和提供必需的基础设施，产品生产、环保、安全设备、计算机和配套的软件、水电的供应、建筑物、工作场所和相关的设施、过程设备（硬件和软件）、支持性服务（如运输、通讯或信息系统）等，有专业人员进行适当的维护及管理。</w:t>
            </w:r>
          </w:p>
          <w:p>
            <w:pPr>
              <w:spacing w:line="360" w:lineRule="auto"/>
              <w:rPr>
                <w:color w:val="000000" w:themeColor="text1"/>
              </w:rPr>
            </w:pPr>
            <w:r>
              <w:rPr>
                <w:rFonts w:hint="eastAsia"/>
                <w:color w:val="000000" w:themeColor="text1"/>
              </w:rPr>
              <w:t>有配套的电脑、打印机、电话及环保消防设备</w:t>
            </w:r>
          </w:p>
          <w:p>
            <w:pPr>
              <w:spacing w:line="360" w:lineRule="auto"/>
              <w:ind w:firstLine="480" w:firstLineChars="200"/>
              <w:rPr>
                <w:rFonts w:ascii="宋体" w:hAnsi="宋体"/>
                <w:sz w:val="24"/>
              </w:rPr>
            </w:pPr>
            <w:r>
              <w:rPr>
                <w:rFonts w:hint="eastAsia" w:ascii="宋体" w:hAnsi="宋体"/>
                <w:sz w:val="24"/>
              </w:rPr>
              <w:t>有办公设备电脑、办公桌椅、电脑、电话</w:t>
            </w:r>
          </w:p>
          <w:p>
            <w:pPr>
              <w:spacing w:line="360" w:lineRule="auto"/>
              <w:ind w:firstLine="480" w:firstLineChars="200"/>
              <w:rPr>
                <w:rFonts w:ascii="宋体" w:hAnsi="宋体"/>
                <w:sz w:val="24"/>
              </w:rPr>
            </w:pPr>
            <w:r>
              <w:rPr>
                <w:rFonts w:hint="eastAsia" w:ascii="宋体" w:hAnsi="宋体"/>
                <w:sz w:val="24"/>
              </w:rPr>
              <w:t>有具有专业的办公人员、库房管理人员，经过核实，企业人数为15人。</w:t>
            </w:r>
          </w:p>
          <w:p>
            <w:pPr>
              <w:spacing w:line="360" w:lineRule="auto"/>
              <w:ind w:firstLine="480" w:firstLineChars="200"/>
              <w:rPr>
                <w:rFonts w:ascii="宋体" w:hAnsi="宋体"/>
                <w:sz w:val="24"/>
              </w:rPr>
            </w:pPr>
            <w:r>
              <w:rPr>
                <w:rFonts w:hint="eastAsia" w:ascii="宋体" w:hAnsi="宋体"/>
                <w:sz w:val="24"/>
              </w:rPr>
              <w:t xml:space="preserve">   特殊岗位人员：无特殊岗位人员</w:t>
            </w:r>
          </w:p>
          <w:p>
            <w:pPr>
              <w:spacing w:line="360" w:lineRule="auto"/>
              <w:ind w:firstLine="480" w:firstLineChars="200"/>
              <w:rPr>
                <w:rFonts w:ascii="宋体" w:hAnsi="宋体"/>
                <w:sz w:val="24"/>
              </w:rPr>
            </w:pPr>
            <w:r>
              <w:rPr>
                <w:rFonts w:hint="eastAsia" w:ascii="宋体" w:hAnsi="宋体"/>
                <w:sz w:val="24"/>
              </w:rPr>
              <w:t>主要设备制定保养计划，分为一级、二级、三级保养。</w:t>
            </w:r>
          </w:p>
          <w:p>
            <w:pPr>
              <w:spacing w:line="360" w:lineRule="auto"/>
              <w:ind w:firstLine="480" w:firstLineChars="200"/>
              <w:rPr>
                <w:rFonts w:ascii="宋体" w:hAnsi="宋体"/>
                <w:sz w:val="24"/>
              </w:rPr>
            </w:pPr>
            <w:r>
              <w:rPr>
                <w:rFonts w:hint="eastAsia" w:ascii="宋体" w:hAnsi="宋体"/>
                <w:sz w:val="24"/>
              </w:rPr>
              <w:t>提供维修保养计划及记录，满足要求。公司根据质量管理和技术的需要，配备了行政办公用房及通讯、信息系统等基础设施</w:t>
            </w:r>
            <w:r>
              <w:rPr>
                <w:rFonts w:ascii="宋体" w:hAnsi="宋体"/>
                <w:sz w:val="24"/>
              </w:rPr>
              <w:t>。公司编制了</w:t>
            </w:r>
            <w:r>
              <w:rPr>
                <w:rFonts w:hint="eastAsia" w:ascii="宋体" w:hAnsi="宋体"/>
                <w:sz w:val="24"/>
              </w:rPr>
              <w:t>基础设施和过程环境控制程序</w:t>
            </w:r>
            <w:r>
              <w:rPr>
                <w:rFonts w:ascii="宋体" w:hAnsi="宋体"/>
                <w:sz w:val="24"/>
              </w:rPr>
              <w:t>《</w:t>
            </w:r>
            <w:r>
              <w:rPr>
                <w:rFonts w:hint="eastAsia" w:ascii="宋体" w:hAnsi="宋体"/>
                <w:sz w:val="24"/>
              </w:rPr>
              <w:t>基础设施控制程序</w:t>
            </w:r>
            <w:r>
              <w:rPr>
                <w:rFonts w:ascii="宋体" w:hAnsi="宋体"/>
                <w:sz w:val="24"/>
              </w:rPr>
              <w:t>》 并配备有办</w:t>
            </w:r>
            <w:r>
              <w:rPr>
                <w:rFonts w:hint="eastAsia" w:ascii="宋体" w:hAnsi="宋体"/>
                <w:sz w:val="24"/>
              </w:rPr>
              <w:t>公桌椅，水电、空调、会议室、消防设施设备，并有电脑、打印机、电话、传真机、复印机等办公设备；满足办公需要。</w:t>
            </w:r>
          </w:p>
          <w:p>
            <w:pPr>
              <w:spacing w:line="360" w:lineRule="auto"/>
              <w:ind w:firstLine="480" w:firstLineChars="200"/>
              <w:rPr>
                <w:rFonts w:ascii="宋体" w:hAnsi="宋体"/>
                <w:sz w:val="24"/>
              </w:rPr>
            </w:pPr>
            <w:r>
              <w:rPr>
                <w:rFonts w:hint="eastAsia" w:ascii="宋体" w:hAnsi="宋体"/>
                <w:sz w:val="24"/>
              </w:rPr>
              <w:t>抽：《服务设施检修计划》《设备维修保养计划》</w:t>
            </w:r>
          </w:p>
          <w:p>
            <w:pPr>
              <w:spacing w:line="360" w:lineRule="auto"/>
              <w:ind w:firstLine="480" w:firstLineChars="200"/>
              <w:rPr>
                <w:rFonts w:ascii="宋体" w:hAnsi="宋体"/>
                <w:sz w:val="24"/>
              </w:rPr>
            </w:pPr>
            <w:r>
              <w:rPr>
                <w:rFonts w:hint="eastAsia" w:ascii="宋体" w:hAnsi="宋体"/>
                <w:sz w:val="24"/>
              </w:rPr>
              <w:t>依照计划进行电脑更换系统、杀毒、清理垃圾文件、更新软件，提供相关的保养记录，保养人：厂家服务人员 。</w:t>
            </w:r>
          </w:p>
          <w:p>
            <w:pPr>
              <w:pStyle w:val="2"/>
            </w:pPr>
          </w:p>
          <w:p>
            <w:pPr>
              <w:spacing w:before="120" w:line="160" w:lineRule="exact"/>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2"/>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职业健康安全管理体系要求的后果。</w:t>
            </w:r>
          </w:p>
          <w:p>
            <w:pPr>
              <w:pStyle w:val="2"/>
              <w:numPr>
                <w:ilvl w:val="0"/>
                <w:numId w:val="2"/>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w:t>
            </w:r>
            <w:r>
              <w:rPr>
                <w:rFonts w:hint="eastAsia" w:asciiTheme="minorEastAsia" w:hAnsiTheme="minorEastAsia" w:eastAsiaTheme="minorEastAsia" w:cstheme="minorEastAsia"/>
                <w:bCs w:val="0"/>
                <w:spacing w:val="0"/>
                <w:szCs w:val="21"/>
              </w:rPr>
              <w:t>吴秋贵行政部经理，知道公司方针，知道所在的工作岗位的质量、环境、职业健康安全目标，也了解自己的工作好坏会影响组织质量</w:t>
            </w:r>
            <w:r>
              <w:rPr>
                <w:rFonts w:hint="eastAsia" w:asciiTheme="minorEastAsia" w:hAnsiTheme="minorEastAsia" w:eastAsiaTheme="minorEastAsia" w:cstheme="minorEastAsia"/>
                <w:szCs w:val="21"/>
              </w:rPr>
              <w:t>、环境、职业健康安全管理体系的有效运行。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p>
            <w:pPr>
              <w:numPr>
                <w:ilvl w:val="0"/>
                <w:numId w:val="2"/>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抽查关键岗位经营部张仁军、施工管理部陈阳的岗位能力评定表，分别从年龄、教育程度、经验、经历、技能要求等方面进行了评定，最终确认结果：满足要求。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查2020年培训计划包括管理体系标准、体系导入培训、环境因素/危险源识别、评价与控制、内审员培训、安全培训、火灾应急培训等。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1、2020.03.19日，培训内容：1、GB/T 19001-2019  质量管理体系 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2、GB/T 19000-2019  质量管理体系  基础和术语</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3、GB/T 24001-2019/ ISO14001:2015  环境管理体系  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4、ISO 45001-2018 职业健康安全管理体系  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培训结束进行了口头考核，参加人员掌握了培训要求，考核结果：全部通过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2020.03.12培训内容公司管理手册、程序文件、记录表式填写等培训。通过考核，全体通过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2020．8.28专业知识培训，参加人员掌握了培训要求，全体通过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1、08月12</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员工手册讲解。全体人员参加。通过课堂提问及笔试的形式对理解情况进行考核，考核结果：全部通过。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2、09月09</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内审员培训GB/T24001-2016、GB/T45001：2020的内审知识和相关技巧，内审控制程序，具体实施内审的各项细节和注意事项。全体参加。通过考试对理解情况进行考核，考核结果：全部通过。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3、2020年03月25日三体系标准培训记录，培训内容：   GB/T19001-2016、GB/T24001-2016、ISO45001：2018标准的产生、发展、及在中国采用的现状；ISO标准对公司管理的重要意义。考核方式及成绩：</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口试，全部合格。</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上述培训记录均提供培训效果评价表。</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提供有新员工三级教育培训记录</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新员工：华峰、李英苗、符齐、梁春凤、刘少状 、刘涛等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厂级教育：安全生产法、安全生产方针、目标、企业基本情况等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部门教育：部门情况、安全生产管理制度等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班组教育：班组特点、工作岗位要求、操作规程等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培训评价：达到上岗要求</w:t>
            </w: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评价人：屈根华  20</w:t>
            </w:r>
            <w:r>
              <w:rPr>
                <w:rFonts w:asciiTheme="minorEastAsia" w:hAnsiTheme="minorEastAsia" w:eastAsiaTheme="minorEastAsia" w:cstheme="minorEastAsia"/>
              </w:rPr>
              <w:t>20</w:t>
            </w:r>
            <w:r>
              <w:rPr>
                <w:rFonts w:hint="eastAsia" w:asciiTheme="minorEastAsia" w:hAnsiTheme="minorEastAsia" w:eastAsiaTheme="minorEastAsia" w:cstheme="minorEastAsia"/>
              </w:rPr>
              <w:t>.</w:t>
            </w:r>
            <w:r>
              <w:rPr>
                <w:rFonts w:asciiTheme="minorEastAsia" w:hAnsiTheme="minorEastAsia" w:eastAsiaTheme="minorEastAsia" w:cstheme="minorEastAsia"/>
              </w:rPr>
              <w:t>0</w:t>
            </w:r>
            <w:r>
              <w:rPr>
                <w:rFonts w:hint="eastAsia" w:asciiTheme="minorEastAsia" w:hAnsiTheme="minorEastAsia" w:eastAsiaTheme="minorEastAsia" w:cstheme="minorEastAsia"/>
              </w:rPr>
              <w:t>3.</w:t>
            </w:r>
            <w:r>
              <w:rPr>
                <w:rFonts w:asciiTheme="minorEastAsia" w:hAnsiTheme="minorEastAsia" w:eastAsiaTheme="minorEastAsia" w:cstheme="minorEastAsia"/>
              </w:rPr>
              <w:t>2</w:t>
            </w:r>
            <w:r>
              <w:rPr>
                <w:rFonts w:hint="eastAsia" w:asciiTheme="minorEastAsia" w:hAnsiTheme="minorEastAsia" w:eastAsiaTheme="minorEastAsia" w:cstheme="minorEastAsia"/>
              </w:rPr>
              <w:t>5</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公司为电力工程技术咨询企业无特种作业人员</w:t>
            </w:r>
          </w:p>
          <w:p>
            <w:pPr>
              <w:pStyle w:val="2"/>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二级文件：公司编制了程序文件，包括质量、环境、职业健康安全标准要求的所有程序。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公司编制并实施了YSFY--QP-02-2019</w:t>
            </w:r>
            <w:r>
              <w:rPr>
                <w:rFonts w:hint="eastAsia"/>
              </w:rPr>
              <w:tab/>
            </w:r>
            <w:r>
              <w:rPr>
                <w:rFonts w:hint="eastAsia"/>
              </w:rPr>
              <w:t>形成文件的信息控制程序，文件包括：手册、体系程序文件、废弃物管理制度、安全教育管理制度等。</w:t>
            </w:r>
          </w:p>
          <w:p>
            <w:pPr>
              <w:spacing w:line="280" w:lineRule="exact"/>
              <w:ind w:firstLine="420" w:firstLineChars="200"/>
            </w:pPr>
            <w:r>
              <w:rPr>
                <w:rFonts w:hint="eastAsia"/>
              </w:rPr>
              <w:t>查管理手册、程序文件等文件，编 制- 综合部， 审核吴秋贵，批 准-马永胜，2019年03月01日，发布实施。查文件编审批手续齐全、文件清晰、编号符合文件控制程序要求。查行政部文件，都有受控标识，有效版本。手册、及程序文件至今无变化。</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职业健康的危险源控制过程贯穿整改过程的生命周期</w:t>
            </w:r>
          </w:p>
          <w:p>
            <w:pPr>
              <w:ind w:firstLine="420" w:firstLineChars="200"/>
              <w:rPr>
                <w:szCs w:val="21"/>
              </w:rPr>
            </w:pPr>
            <w:r>
              <w:rPr>
                <w:rFonts w:hint="eastAsia"/>
                <w:szCs w:val="21"/>
              </w:rPr>
              <w:t>为销售人员上人身意外险</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驾驶员要求遵守道路交通安全法，不违章驾车，驾驶证和车辆定期年审，确保行车安全。</w:t>
            </w:r>
          </w:p>
          <w:p>
            <w:pPr>
              <w:ind w:firstLine="420" w:firstLineChars="200"/>
              <w:rPr>
                <w:szCs w:val="21"/>
              </w:rPr>
            </w:pPr>
            <w:r>
              <w:rPr>
                <w:rFonts w:hint="eastAsia"/>
                <w:szCs w:val="21"/>
              </w:rPr>
              <w:t xml:space="preserve">公司无食堂  </w:t>
            </w:r>
          </w:p>
          <w:p>
            <w:pPr>
              <w:ind w:firstLine="420" w:firstLineChars="200"/>
              <w:rPr>
                <w:szCs w:val="21"/>
              </w:rPr>
            </w:pPr>
            <w:r>
              <w:rPr>
                <w:rFonts w:hint="eastAsia"/>
                <w:szCs w:val="21"/>
              </w:rPr>
              <w:t>提供财务资金保障情况：</w:t>
            </w:r>
          </w:p>
          <w:p>
            <w:pPr>
              <w:ind w:firstLine="420" w:firstLineChars="200"/>
              <w:rPr>
                <w:szCs w:val="21"/>
              </w:rPr>
            </w:pPr>
            <w:r>
              <w:rPr>
                <w:rFonts w:hint="eastAsia"/>
                <w:szCs w:val="21"/>
              </w:rPr>
              <w:t>项目</w:t>
            </w:r>
            <w:r>
              <w:rPr>
                <w:rFonts w:hint="eastAsia"/>
                <w:szCs w:val="21"/>
              </w:rPr>
              <w:tab/>
            </w:r>
            <w:r>
              <w:rPr>
                <w:rFonts w:hint="eastAsia"/>
                <w:szCs w:val="21"/>
              </w:rPr>
              <w:t>实际投入（单位：元）</w:t>
            </w:r>
          </w:p>
          <w:p>
            <w:pPr>
              <w:ind w:firstLine="420" w:firstLineChars="200"/>
              <w:rPr>
                <w:szCs w:val="21"/>
              </w:rPr>
            </w:pPr>
            <w:r>
              <w:rPr>
                <w:rFonts w:hint="eastAsia"/>
                <w:szCs w:val="21"/>
              </w:rPr>
              <w:t>培训费</w:t>
            </w:r>
            <w:r>
              <w:rPr>
                <w:rFonts w:hint="eastAsia"/>
                <w:szCs w:val="21"/>
              </w:rPr>
              <w:tab/>
            </w:r>
            <w:r>
              <w:rPr>
                <w:rFonts w:hint="eastAsia"/>
                <w:szCs w:val="21"/>
              </w:rPr>
              <w:t>18000</w:t>
            </w:r>
          </w:p>
          <w:p>
            <w:pPr>
              <w:ind w:firstLine="420" w:firstLineChars="200"/>
              <w:rPr>
                <w:szCs w:val="21"/>
              </w:rPr>
            </w:pPr>
            <w:r>
              <w:rPr>
                <w:rFonts w:hint="eastAsia"/>
                <w:szCs w:val="21"/>
              </w:rPr>
              <w:t>体检费</w:t>
            </w:r>
            <w:r>
              <w:rPr>
                <w:rFonts w:hint="eastAsia"/>
                <w:szCs w:val="21"/>
              </w:rPr>
              <w:tab/>
            </w:r>
            <w:r>
              <w:rPr>
                <w:rFonts w:hint="eastAsia"/>
                <w:szCs w:val="21"/>
              </w:rPr>
              <w:t>1000</w:t>
            </w:r>
          </w:p>
          <w:p>
            <w:pPr>
              <w:ind w:firstLine="420" w:firstLineChars="200"/>
              <w:rPr>
                <w:szCs w:val="21"/>
              </w:rPr>
            </w:pPr>
            <w:r>
              <w:rPr>
                <w:rFonts w:hint="eastAsia"/>
                <w:szCs w:val="21"/>
              </w:rPr>
              <w:t>劳动保护用品投入</w:t>
            </w:r>
            <w:r>
              <w:rPr>
                <w:rFonts w:hint="eastAsia"/>
                <w:szCs w:val="21"/>
              </w:rPr>
              <w:tab/>
            </w:r>
            <w:r>
              <w:rPr>
                <w:rFonts w:hint="eastAsia"/>
                <w:szCs w:val="21"/>
              </w:rPr>
              <w:t xml:space="preserve">7632  </w:t>
            </w:r>
          </w:p>
          <w:p>
            <w:pPr>
              <w:ind w:firstLine="420" w:firstLineChars="200"/>
              <w:rPr>
                <w:szCs w:val="21"/>
              </w:rPr>
            </w:pPr>
            <w:r>
              <w:rPr>
                <w:rFonts w:hint="eastAsia"/>
                <w:szCs w:val="21"/>
              </w:rPr>
              <w:t>现场与公司的财务经理沟通，公司建立了完善的财务管理制度，公司的环境及职业健康安全资金保障充足。</w:t>
            </w:r>
          </w:p>
          <w:p>
            <w:pPr>
              <w:ind w:firstLine="420" w:firstLineChars="200"/>
              <w:rPr>
                <w:szCs w:val="21"/>
              </w:rPr>
            </w:pPr>
            <w:r>
              <w:rPr>
                <w:rFonts w:hint="eastAsia"/>
                <w:szCs w:val="21"/>
              </w:rPr>
              <w:t>职业健康安全运行正常</w:t>
            </w:r>
          </w:p>
          <w:p>
            <w:pPr>
              <w:spacing w:before="120" w:line="160" w:lineRule="exact"/>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公司编制了火灾、触电、机械伤害应急预案，查看内容基本符合要求。查应急预案评估报告，通过以上评估，公司应急预案的制定基本合理。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提供了《触电事故应急救援预案》及《火灾应急处理预案》包括发生火灾及触电等紧急情况的处置和应急抢救方案等内容。</w:t>
            </w:r>
          </w:p>
          <w:p>
            <w:pPr>
              <w:rPr>
                <w:rFonts w:cs="Lucida Sans"/>
              </w:rPr>
            </w:pPr>
            <w:r>
              <w:rPr>
                <w:rFonts w:hint="eastAsia" w:cs="Lucida Sans"/>
              </w:rPr>
              <w:t>出示了“应急演练记录”</w:t>
            </w:r>
          </w:p>
          <w:p>
            <w:pPr>
              <w:rPr>
                <w:rFonts w:cs="Lucida Sans"/>
              </w:rPr>
            </w:pPr>
            <w:r>
              <w:rPr>
                <w:rFonts w:hint="eastAsia" w:cs="Lucida Sans"/>
              </w:rPr>
              <w:t xml:space="preserve">组织部门：综合部  演练主持人：屈龙 </w:t>
            </w:r>
          </w:p>
          <w:p>
            <w:pPr>
              <w:rPr>
                <w:rFonts w:cs="Lucida Sans"/>
              </w:rPr>
            </w:pPr>
            <w:r>
              <w:rPr>
                <w:rFonts w:hint="eastAsia" w:cs="Lucida Sans"/>
              </w:rPr>
              <w:t xml:space="preserve">参加演练人员名单：公司办公区所有员工。    </w:t>
            </w:r>
          </w:p>
          <w:p>
            <w:pPr>
              <w:rPr>
                <w:rFonts w:cs="Lucida Sans"/>
              </w:rPr>
            </w:pPr>
            <w:r>
              <w:rPr>
                <w:rFonts w:hint="eastAsia" w:cs="Lucida Sans"/>
              </w:rPr>
              <w:t>1.演练目的：</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内容：模拟综合部不慎发生火情，最先发现的人扑救没有效果，于是呼救。其他同志听到后有的立即取下楼层灭火器进行灭火。在综合部的总经理和销售部经理进行现场指挥，经过大家共同努力将火扑灭，由于火势不大，没有拨打119报警和惊动物业公司。</w:t>
            </w:r>
          </w:p>
          <w:p>
            <w:pPr>
              <w:rPr>
                <w:rFonts w:cs="Lucida Sans"/>
              </w:rPr>
            </w:pPr>
            <w:r>
              <w:rPr>
                <w:rFonts w:hint="eastAsia" w:cs="Lucida Sans"/>
              </w:rPr>
              <w:t>2.演练小结：参加人员基本了解，掌握了紧急心肺复苏的方法和现场撤离路线。</w:t>
            </w:r>
          </w:p>
          <w:p>
            <w:pPr>
              <w:rPr>
                <w:rFonts w:cs="Lucida Sans"/>
              </w:rPr>
            </w:pPr>
            <w:r>
              <w:rPr>
                <w:rFonts w:hint="eastAsia" w:cs="Lucida Sans"/>
              </w:rPr>
              <w:t>3.存在的问题及整改措施：义务安全员应经常检查火灾隐患，发现问题及时整改，今后应定期进行火灾应急演练。争取得到周边单位的配合和参与。以提高公司员工的火灾防范安全意识。</w:t>
            </w:r>
          </w:p>
          <w:p>
            <w:pPr>
              <w:rPr>
                <w:rFonts w:cs="Lucida Sans"/>
              </w:rPr>
            </w:pPr>
            <w:r>
              <w:rPr>
                <w:rFonts w:hint="eastAsia" w:cs="Lucida Sans"/>
              </w:rPr>
              <w:t>填写部门：综合部  填写日期：2020年06月01日</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产品及服务要求</w:t>
            </w:r>
          </w:p>
        </w:tc>
        <w:tc>
          <w:tcPr>
            <w:tcW w:w="9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Q</w:t>
            </w:r>
            <w:r>
              <w:rPr>
                <w:rFonts w:asciiTheme="minorEastAsia" w:hAnsiTheme="minorEastAsia" w:eastAsiaTheme="minorEastAsia" w:cstheme="minorEastAsia"/>
                <w:color w:val="000000"/>
                <w:kern w:val="0"/>
                <w:szCs w:val="21"/>
              </w:rPr>
              <w:t>8.2</w:t>
            </w:r>
          </w:p>
        </w:tc>
        <w:tc>
          <w:tcPr>
            <w:tcW w:w="10943"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建立2</w:t>
            </w:r>
            <w:r>
              <w:rPr>
                <w:rFonts w:asciiTheme="minorEastAsia" w:hAnsiTheme="minorEastAsia" w:eastAsiaTheme="minorEastAsia" w:cstheme="minorEastAsia"/>
                <w:szCs w:val="21"/>
              </w:rPr>
              <w:t>020</w:t>
            </w:r>
            <w:r>
              <w:rPr>
                <w:rFonts w:hint="eastAsia" w:asciiTheme="minorEastAsia" w:hAnsiTheme="minorEastAsia" w:eastAsiaTheme="minorEastAsia" w:cstheme="minorEastAsia"/>
                <w:szCs w:val="21"/>
              </w:rPr>
              <w:t>合同台账，2</w:t>
            </w:r>
            <w:r>
              <w:rPr>
                <w:rFonts w:asciiTheme="minorEastAsia" w:hAnsiTheme="minorEastAsia" w:eastAsiaTheme="minorEastAsia" w:cstheme="minorEastAsia"/>
                <w:szCs w:val="21"/>
              </w:rPr>
              <w:t>020</w:t>
            </w:r>
            <w:r>
              <w:rPr>
                <w:rFonts w:hint="eastAsia" w:asciiTheme="minorEastAsia" w:hAnsiTheme="minorEastAsia" w:eastAsiaTheme="minorEastAsia" w:cstheme="minorEastAsia"/>
                <w:szCs w:val="21"/>
              </w:rPr>
              <w:t>签订合同如下：</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咸宁市丰源电业有限责任公司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2020/5/20  咸宁110KV茶鲍线28＃线路迁改工程劳务分包</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咸宁市丰源电业有限责任公司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2020/6/10  咸宁东部220K伏电网优化配套工程劳务分包</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查上述合同的评审记录：</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相关的合同评审记录提供，评审内容为：评审人员能力</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人员能力能否满足管理服务的要求</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物资采购供应</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能否满足服务所需的物资供应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违约责任</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交货期限</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解决纠纷的方式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先协商，协商不成可向合同签订地的人民法院提起诉讼与客户要求内容相同，结论可以满足要求，评审时间在签订合同之前</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Borders>
              <w:top w:val="single" w:color="auto" w:sz="4" w:space="0"/>
              <w:left w:val="single" w:color="auto" w:sz="4" w:space="0"/>
              <w:bottom w:val="single" w:color="auto" w:sz="4" w:space="0"/>
              <w:right w:val="single" w:color="auto" w:sz="4" w:space="0"/>
            </w:tcBorders>
            <w:vAlign w:val="center"/>
          </w:tcPr>
          <w:p>
            <w:r>
              <w:rPr>
                <w:rFonts w:hint="eastAsia"/>
              </w:rPr>
              <w:t>外部提供的 控制/总则</w:t>
            </w:r>
          </w:p>
          <w:p/>
        </w:tc>
        <w:tc>
          <w:tcPr>
            <w:tcW w:w="960" w:type="dxa"/>
            <w:tcBorders>
              <w:top w:val="single" w:color="auto" w:sz="4" w:space="0"/>
              <w:left w:val="single" w:color="auto" w:sz="4" w:space="0"/>
              <w:bottom w:val="single" w:color="auto" w:sz="4" w:space="0"/>
              <w:right w:val="single" w:color="auto" w:sz="4" w:space="0"/>
            </w:tcBorders>
            <w:vAlign w:val="center"/>
          </w:tcPr>
          <w:p>
            <w:r>
              <w:t>Q</w:t>
            </w:r>
            <w:r>
              <w:rPr>
                <w:rFonts w:hint="eastAsia"/>
              </w:rPr>
              <w:t>8.4.1</w:t>
            </w:r>
          </w:p>
        </w:tc>
        <w:tc>
          <w:tcPr>
            <w:tcW w:w="10943" w:type="dxa"/>
            <w:tcBorders>
              <w:top w:val="single" w:color="auto" w:sz="4" w:space="0"/>
              <w:left w:val="single" w:color="auto" w:sz="4" w:space="0"/>
              <w:bottom w:val="single" w:color="auto" w:sz="4" w:space="0"/>
              <w:right w:val="single" w:color="auto" w:sz="4" w:space="0"/>
            </w:tcBorders>
            <w:vAlign w:val="center"/>
          </w:tcPr>
          <w:p>
            <w:r>
              <w:rPr>
                <w:rFonts w:hint="eastAsia"/>
              </w:rPr>
              <w:t>查，公司编制了质量手册8.4条款要求。文件规定了本公司有关的采购产品的采购过程进行控制，确保采购物资符合质量要求以及在交付和服务等各方面符合规定的要求。规定了对供应商每年进行评审。</w:t>
            </w:r>
          </w:p>
          <w:p>
            <w:r>
              <w:rPr>
                <w:rFonts w:hint="eastAsia"/>
              </w:rPr>
              <w:t xml:space="preserve">    负责人讲，综合部建立合格供方名录，核定《供方评价表》后，编制《合格供方名录》存档。采购人员应该具备相应能力。采购人员应从《合格供方名录》中选择供方。</w:t>
            </w:r>
          </w:p>
          <w:p>
            <w:r>
              <w:rPr>
                <w:rFonts w:hint="eastAsia"/>
              </w:rPr>
              <w:t>查《合格供方名单》：主要供应商6家，如下；</w:t>
            </w:r>
          </w:p>
          <w:p>
            <w:r>
              <w:rPr>
                <w:rFonts w:hint="eastAsia"/>
              </w:rPr>
              <w:t>华新混泥土</w:t>
            </w:r>
            <w:r>
              <w:rPr>
                <w:rFonts w:hint="eastAsia"/>
              </w:rPr>
              <w:tab/>
            </w:r>
            <w:r>
              <w:rPr>
                <w:rFonts w:hint="eastAsia"/>
              </w:rPr>
              <w:t xml:space="preserve"> 混凝土</w:t>
            </w:r>
          </w:p>
          <w:p>
            <w:r>
              <w:rPr>
                <w:rFonts w:hint="eastAsia"/>
              </w:rPr>
              <w:t>河南济源钢铁（集团）有限公司</w:t>
            </w:r>
            <w:r>
              <w:rPr>
                <w:rFonts w:hint="eastAsia"/>
              </w:rPr>
              <w:tab/>
            </w:r>
            <w:r>
              <w:rPr>
                <w:rFonts w:hint="eastAsia"/>
              </w:rPr>
              <w:t>钢材</w:t>
            </w:r>
          </w:p>
          <w:p>
            <w:pPr>
              <w:pStyle w:val="2"/>
            </w:pPr>
            <w:r>
              <w:rPr>
                <w:rFonts w:hint="eastAsia"/>
              </w:rPr>
              <w:t>山西高义钢铁有限公司</w:t>
            </w:r>
            <w:r>
              <w:rPr>
                <w:rFonts w:hint="eastAsia"/>
              </w:rPr>
              <w:tab/>
            </w:r>
            <w:r>
              <w:rPr>
                <w:rFonts w:hint="eastAsia"/>
              </w:rPr>
              <w:t xml:space="preserve">  钢材</w:t>
            </w:r>
          </w:p>
          <w:p>
            <w:pPr>
              <w:pStyle w:val="2"/>
            </w:pPr>
            <w:r>
              <w:rPr>
                <w:rFonts w:hint="eastAsia"/>
              </w:rPr>
              <w:t>武钢集团汉阳钢厂</w:t>
            </w:r>
            <w:r>
              <w:rPr>
                <w:rFonts w:hint="eastAsia"/>
              </w:rPr>
              <w:tab/>
            </w:r>
            <w:r>
              <w:rPr>
                <w:rFonts w:hint="eastAsia"/>
              </w:rPr>
              <w:t xml:space="preserve">  钢材</w:t>
            </w:r>
          </w:p>
          <w:p>
            <w:pPr>
              <w:pStyle w:val="2"/>
            </w:pPr>
            <w:r>
              <w:rPr>
                <w:rFonts w:hint="eastAsia"/>
              </w:rPr>
              <w:t>襄阳工程机械租赁公司</w:t>
            </w:r>
            <w:r>
              <w:rPr>
                <w:rFonts w:hint="eastAsia"/>
              </w:rPr>
              <w:tab/>
            </w:r>
            <w:r>
              <w:rPr>
                <w:rFonts w:hint="eastAsia"/>
              </w:rPr>
              <w:t>挖掘机</w:t>
            </w:r>
          </w:p>
          <w:p>
            <w:r>
              <w:rPr>
                <w:rFonts w:hint="eastAsia"/>
              </w:rPr>
              <w:t>随州市美辰贸易有限责任公司</w:t>
            </w:r>
            <w:r>
              <w:rPr>
                <w:rFonts w:hint="eastAsia"/>
              </w:rPr>
              <w:tab/>
            </w:r>
            <w:r>
              <w:rPr>
                <w:rFonts w:hint="eastAsia"/>
              </w:rPr>
              <w:t xml:space="preserve"> 建材</w:t>
            </w:r>
          </w:p>
          <w:p>
            <w:r>
              <w:rPr>
                <w:rFonts w:hint="eastAsia"/>
              </w:rPr>
              <w:t xml:space="preserve">公司组织各部门对该供方的资质、产品质量、价格、送货及时度、服务、交期等进行了评价，有各部门评价人签字。调查评价：合格，同意列入合格供应商  评价人：吴秋贵   </w:t>
            </w:r>
            <w:r>
              <w:t>2020.</w:t>
            </w:r>
            <w:r>
              <w:rPr>
                <w:rFonts w:hint="eastAsia"/>
              </w:rPr>
              <w:t>04.01。</w:t>
            </w:r>
          </w:p>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Borders>
              <w:top w:val="single" w:color="auto" w:sz="4" w:space="0"/>
              <w:left w:val="single" w:color="auto" w:sz="4" w:space="0"/>
              <w:bottom w:val="single" w:color="auto" w:sz="4" w:space="0"/>
              <w:right w:val="single" w:color="auto" w:sz="4" w:space="0"/>
            </w:tcBorders>
            <w:vAlign w:val="center"/>
          </w:tcPr>
          <w:p>
            <w:r>
              <w:rPr>
                <w:rFonts w:hint="eastAsia"/>
              </w:rPr>
              <w:t>控制类型和程度</w:t>
            </w:r>
          </w:p>
          <w:p/>
        </w:tc>
        <w:tc>
          <w:tcPr>
            <w:tcW w:w="960" w:type="dxa"/>
            <w:tcBorders>
              <w:top w:val="single" w:color="auto" w:sz="4" w:space="0"/>
              <w:left w:val="single" w:color="auto" w:sz="4" w:space="0"/>
              <w:bottom w:val="single" w:color="auto" w:sz="4" w:space="0"/>
              <w:right w:val="single" w:color="auto" w:sz="4" w:space="0"/>
            </w:tcBorders>
            <w:vAlign w:val="center"/>
          </w:tcPr>
          <w:p>
            <w:r>
              <w:t>Q</w:t>
            </w:r>
            <w:r>
              <w:rPr>
                <w:rFonts w:hint="eastAsia"/>
              </w:rPr>
              <w:t>8.4.2</w:t>
            </w:r>
          </w:p>
        </w:tc>
        <w:tc>
          <w:tcPr>
            <w:tcW w:w="10943" w:type="dxa"/>
            <w:tcBorders>
              <w:top w:val="single" w:color="auto" w:sz="4" w:space="0"/>
              <w:left w:val="single" w:color="auto" w:sz="4" w:space="0"/>
              <w:bottom w:val="single" w:color="auto" w:sz="4" w:space="0"/>
              <w:right w:val="single" w:color="auto" w:sz="4" w:space="0"/>
            </w:tcBorders>
            <w:vAlign w:val="center"/>
          </w:tcPr>
          <w:p>
            <w:r>
              <w:rPr>
                <w:rFonts w:hint="eastAsia"/>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r>
              <w:rPr>
                <w:rFonts w:hint="eastAsia"/>
              </w:rPr>
              <w:t>查 公司采购不合格情况</w:t>
            </w:r>
          </w:p>
          <w:p>
            <w:r>
              <w:rPr>
                <w:rFonts w:hint="eastAsia"/>
              </w:rPr>
              <w:t>负责人讲2020年0</w:t>
            </w:r>
            <w:r>
              <w:t>1</w:t>
            </w:r>
            <w:r>
              <w:rPr>
                <w:rFonts w:hint="eastAsia"/>
              </w:rPr>
              <w:t>月以来，未出现采购产品有质量不符合的情况。</w:t>
            </w:r>
          </w:p>
          <w:p>
            <w:r>
              <w:rPr>
                <w:rFonts w:hint="eastAsia"/>
              </w:rPr>
              <w:t xml:space="preserve"> 公司编制了《采购控制程序》，要求采购过程实施必要的控制。</w:t>
            </w:r>
          </w:p>
          <w:p>
            <w:r>
              <w:rPr>
                <w:rFonts w:hint="eastAsia"/>
              </w:rPr>
              <w:t>公司仅对办公用品对产品外观、数量、产品质量性证明文件进行了验收。经询问公司采购产品主要根据需求，根据进货检验记录对相关产品的材质报告、数量、外观等进行检验。抽查验证记录《进货检验记录》，提供2020年1月-2020年11月对采购钢材实施进货检验记录。具体见业务部审核记录。</w:t>
            </w:r>
          </w:p>
          <w:p>
            <w:r>
              <w:rPr>
                <w:rFonts w:hint="eastAsia"/>
              </w:rPr>
              <w:t>基本符合要求。现场查看其他采购物料均按要求进行验证入库</w:t>
            </w:r>
          </w:p>
          <w:p>
            <w:r>
              <w:rPr>
                <w:rFonts w:hint="eastAsia"/>
              </w:rPr>
              <w:t>公司外部供方的管理基本符合要求。</w:t>
            </w:r>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Borders>
              <w:top w:val="single" w:color="auto" w:sz="4" w:space="0"/>
              <w:left w:val="single" w:color="auto" w:sz="4" w:space="0"/>
              <w:bottom w:val="single" w:color="auto" w:sz="4" w:space="0"/>
              <w:right w:val="single" w:color="auto" w:sz="4" w:space="0"/>
            </w:tcBorders>
            <w:vAlign w:val="center"/>
          </w:tcPr>
          <w:p>
            <w:r>
              <w:rPr>
                <w:rFonts w:hint="eastAsia"/>
              </w:rPr>
              <w:t>外部供方的信息</w:t>
            </w:r>
          </w:p>
          <w:p/>
        </w:tc>
        <w:tc>
          <w:tcPr>
            <w:tcW w:w="960" w:type="dxa"/>
            <w:tcBorders>
              <w:top w:val="single" w:color="auto" w:sz="4" w:space="0"/>
              <w:left w:val="single" w:color="auto" w:sz="4" w:space="0"/>
              <w:bottom w:val="single" w:color="auto" w:sz="4" w:space="0"/>
              <w:right w:val="single" w:color="auto" w:sz="4" w:space="0"/>
            </w:tcBorders>
            <w:vAlign w:val="center"/>
          </w:tcPr>
          <w:p>
            <w:r>
              <w:t>Q</w:t>
            </w:r>
            <w:r>
              <w:rPr>
                <w:rFonts w:hint="eastAsia"/>
              </w:rPr>
              <w:t>8.4.3</w:t>
            </w:r>
          </w:p>
        </w:tc>
        <w:tc>
          <w:tcPr>
            <w:tcW w:w="10943" w:type="dxa"/>
            <w:tcBorders>
              <w:top w:val="single" w:color="auto" w:sz="4" w:space="0"/>
              <w:left w:val="single" w:color="auto" w:sz="4" w:space="0"/>
              <w:bottom w:val="single" w:color="auto" w:sz="4" w:space="0"/>
              <w:right w:val="single" w:color="auto" w:sz="4" w:space="0"/>
            </w:tcBorders>
            <w:vAlign w:val="center"/>
          </w:tcPr>
          <w:p>
            <w:r>
              <w:rPr>
                <w:rFonts w:hint="eastAsia"/>
              </w:rPr>
              <w:t>负责人讲与供方沟通的内容包括：所提供的过程、产品和服务等；采购物资根据签订采购合同对产品的名称、规格、型号、数量等采购信息的确定。</w:t>
            </w:r>
          </w:p>
          <w:p>
            <w:r>
              <w:rPr>
                <w:rFonts w:hint="eastAsia"/>
              </w:rPr>
              <w:t xml:space="preserve">查采购合同、订单等，办公用品采购为公司C类采购，执行简单审批即可。 </w:t>
            </w:r>
          </w:p>
          <w:p>
            <w:r>
              <w:rPr>
                <w:rFonts w:hint="eastAsia"/>
              </w:rPr>
              <w:t>对华新混泥土</w:t>
            </w:r>
            <w:r>
              <w:rPr>
                <w:rFonts w:hint="eastAsia"/>
              </w:rPr>
              <w:tab/>
            </w:r>
            <w:r>
              <w:rPr>
                <w:rFonts w:hint="eastAsia"/>
              </w:rPr>
              <w:t xml:space="preserve"> 混凝土、河南济源钢铁（集团）有限公司</w:t>
            </w:r>
            <w:r>
              <w:rPr>
                <w:rFonts w:hint="eastAsia"/>
              </w:rPr>
              <w:tab/>
            </w:r>
            <w:r>
              <w:rPr>
                <w:rFonts w:hint="eastAsia"/>
              </w:rPr>
              <w:t>钢材、山西高义钢铁有限公司</w:t>
            </w:r>
            <w:r>
              <w:rPr>
                <w:rFonts w:hint="eastAsia"/>
              </w:rPr>
              <w:tab/>
            </w:r>
            <w:r>
              <w:rPr>
                <w:rFonts w:hint="eastAsia"/>
              </w:rPr>
              <w:t xml:space="preserve">  钢材、武钢集团汉阳钢厂</w:t>
            </w:r>
            <w:r>
              <w:rPr>
                <w:rFonts w:hint="eastAsia"/>
              </w:rPr>
              <w:tab/>
            </w:r>
            <w:r>
              <w:rPr>
                <w:rFonts w:hint="eastAsia"/>
              </w:rPr>
              <w:t xml:space="preserve">  钢材、襄阳工程机械租赁公司</w:t>
            </w:r>
            <w:r>
              <w:rPr>
                <w:rFonts w:hint="eastAsia"/>
              </w:rPr>
              <w:tab/>
            </w:r>
            <w:r>
              <w:rPr>
                <w:rFonts w:hint="eastAsia"/>
              </w:rPr>
              <w:t>挖掘机、随州市美辰贸易有限责任公司</w:t>
            </w:r>
            <w:r>
              <w:rPr>
                <w:rFonts w:hint="eastAsia"/>
              </w:rPr>
              <w:tab/>
            </w:r>
            <w:r>
              <w:rPr>
                <w:rFonts w:hint="eastAsia"/>
              </w:rPr>
              <w:t xml:space="preserve"> 建材上述几家供应商资质进行收集确认并定期更新。</w:t>
            </w:r>
          </w:p>
          <w:p>
            <w:r>
              <w:rPr>
                <w:rFonts w:hint="eastAsia"/>
              </w:rPr>
              <w:t>外部供方的信息管理有效。</w:t>
            </w:r>
          </w:p>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szCs w:val="21"/>
              </w:rPr>
              <w:t>E</w:t>
            </w:r>
            <w:r>
              <w:rPr>
                <w:rFonts w:hint="eastAsia"/>
                <w:szCs w:val="21"/>
              </w:rPr>
              <w:t>S9.1.2</w:t>
            </w:r>
          </w:p>
          <w:p/>
        </w:tc>
        <w:tc>
          <w:tcPr>
            <w:tcW w:w="10943" w:type="dxa"/>
            <w:vAlign w:val="center"/>
          </w:tcPr>
          <w:p>
            <w:pPr>
              <w:spacing w:line="400" w:lineRule="exact"/>
              <w:ind w:firstLine="420" w:firstLineChars="200"/>
              <w:rPr>
                <w:szCs w:val="21"/>
              </w:rPr>
            </w:pPr>
            <w:r>
              <w:rPr>
                <w:rFonts w:hint="eastAsia"/>
                <w:szCs w:val="21"/>
              </w:rPr>
              <w:t>编制《合规性评价控制程序》</w:t>
            </w:r>
          </w:p>
          <w:p>
            <w:pPr>
              <w:spacing w:line="400" w:lineRule="exact"/>
              <w:ind w:firstLine="420" w:firstLineChars="200"/>
              <w:rPr>
                <w:szCs w:val="21"/>
              </w:rPr>
            </w:pPr>
            <w:r>
              <w:rPr>
                <w:rFonts w:hint="eastAsia"/>
                <w:szCs w:val="21"/>
              </w:rPr>
              <w:t>提供《合规性评价记录》及《合规性评价报告》2020年03月15日，评价依据：</w:t>
            </w:r>
          </w:p>
          <w:p>
            <w:pPr>
              <w:spacing w:line="400" w:lineRule="exact"/>
              <w:ind w:firstLine="420" w:firstLineChars="200"/>
              <w:rPr>
                <w:szCs w:val="21"/>
              </w:rPr>
            </w:pPr>
            <w:r>
              <w:rPr>
                <w:rFonts w:hint="eastAsia"/>
                <w:szCs w:val="21"/>
              </w:rPr>
              <w:t>适用的环境、职业健康安全法律 、适用的环境法律、共同执行法规等。</w:t>
            </w:r>
          </w:p>
          <w:p>
            <w:pPr>
              <w:spacing w:line="400" w:lineRule="exact"/>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spacing w:line="400" w:lineRule="exact"/>
              <w:ind w:firstLine="420" w:firstLineChars="200"/>
              <w:rPr>
                <w:szCs w:val="21"/>
              </w:rPr>
            </w:pPr>
            <w:r>
              <w:rPr>
                <w:rFonts w:hint="eastAsia"/>
                <w:szCs w:val="21"/>
              </w:rPr>
              <w:t>评价结论：法律法规和其它要求得到遵守和执行，法律法规适宜。</w:t>
            </w:r>
          </w:p>
          <w:p>
            <w:r>
              <w:rPr>
                <w:rFonts w:hint="eastAsia"/>
                <w:szCs w:val="21"/>
              </w:rPr>
              <w:t>评价人员：屈龙、屈根华等。经查合规性评价基本符合要求。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由管理者代表吴秋贵定期组织内部审核，一般每年进行一次内部审核，时间间隔不超过12个月，抽查最近一次的内部审核情况：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年度审核计划：提供《内部审核实施计划》，其内容已包括了审核目的、范围、准则、审核方法、日期（2020年071月12日），审核依据： ISO9001：2015标准、ISO14001：2015标准、ISO 45001-2018标准；公司质量体系文件；行业法律法规及相关文件</w:t>
            </w:r>
          </w:p>
          <w:p>
            <w:pPr>
              <w:spacing w:line="360" w:lineRule="auto"/>
              <w:ind w:firstLine="420" w:firstLineChars="200"/>
              <w:rPr>
                <w:szCs w:val="21"/>
              </w:rPr>
            </w:pPr>
            <w:r>
              <w:rPr>
                <w:rFonts w:hint="eastAsia"/>
                <w:szCs w:val="21"/>
              </w:rPr>
              <w:t>审核目的：检查公司QES管理体系运行的符合性及有效性</w:t>
            </w:r>
          </w:p>
          <w:p>
            <w:pPr>
              <w:spacing w:line="360" w:lineRule="auto"/>
              <w:ind w:firstLine="420" w:firstLineChars="200"/>
              <w:rPr>
                <w:szCs w:val="21"/>
              </w:rPr>
            </w:pPr>
            <w:r>
              <w:rPr>
                <w:rFonts w:hint="eastAsia"/>
                <w:szCs w:val="21"/>
              </w:rPr>
              <w:t>1、检查管理体系运行后各项要求的落实情况，识别改进的需求； 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szCs w:val="21"/>
              </w:rPr>
            </w:pPr>
            <w:r>
              <w:rPr>
                <w:rFonts w:hint="eastAsia"/>
                <w:szCs w:val="21"/>
              </w:rPr>
              <w:t>内部审核实施： 审核组长：吴秋贵，审核组成员：屈根华，审核按计划进行，内审员经内部培训合格，能力满足审核需要。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提供了《内审检查表》，其中包括总经理、管理者代表、综合部、财务部的审核记录，条款与策划一致，记录真实、完整。</w:t>
            </w:r>
          </w:p>
          <w:p>
            <w:pPr>
              <w:rPr>
                <w:szCs w:val="21"/>
              </w:rPr>
            </w:pPr>
            <w:r>
              <w:rPr>
                <w:rFonts w:hint="eastAsia"/>
                <w:szCs w:val="21"/>
              </w:rPr>
              <w:t>查看《不合格项报告》2份，1/2:现场巡视发现配电房没有配置灭火器。</w:t>
            </w:r>
          </w:p>
          <w:p>
            <w:pPr>
              <w:pStyle w:val="2"/>
              <w:rPr>
                <w:szCs w:val="21"/>
              </w:rPr>
            </w:pPr>
            <w:r>
              <w:rPr>
                <w:rFonts w:hint="eastAsia"/>
              </w:rPr>
              <w:t>2/2: 工地现场地面散落废水泥包装袋、空油漆桶等固体废物,没有进行分类整理。</w:t>
            </w:r>
          </w:p>
          <w:p>
            <w:pPr>
              <w:spacing w:line="360" w:lineRule="auto"/>
              <w:ind w:firstLine="420" w:firstLineChars="200"/>
              <w:rPr>
                <w:szCs w:val="21"/>
              </w:rPr>
            </w:pPr>
            <w:r>
              <w:rPr>
                <w:rFonts w:hint="eastAsia"/>
                <w:szCs w:val="21"/>
              </w:rPr>
              <w:t>不符合与审核记录中不符合的事实描述基本一致。</w:t>
            </w:r>
          </w:p>
          <w:p>
            <w:pPr>
              <w:spacing w:line="360" w:lineRule="auto"/>
              <w:ind w:firstLine="420" w:firstLineChars="200"/>
              <w:rPr>
                <w:szCs w:val="21"/>
              </w:rPr>
            </w:pPr>
            <w:r>
              <w:rPr>
                <w:rFonts w:hint="eastAsia"/>
                <w:szCs w:val="21"/>
              </w:rPr>
              <w:t>查到《纠正措施报告》2份，对不合格项进行了分析,采取了纠正措施，并对纠正措施进行了验证。</w:t>
            </w:r>
          </w:p>
          <w:p>
            <w:pPr>
              <w:spacing w:line="360" w:lineRule="auto"/>
              <w:ind w:firstLine="495"/>
              <w:rPr>
                <w:szCs w:val="21"/>
              </w:rPr>
            </w:pPr>
            <w:r>
              <w:rPr>
                <w:rFonts w:hint="eastAsia"/>
                <w:szCs w:val="21"/>
              </w:rPr>
              <w:t>内部审核结论：管理体系运行初步具有了符合性、有效性，目前，体系的有效运行对提高内部管理水平，满足顾客要求，减少环境污染，保证员工身心健康安全，强化满足顾客要求的意识起到了积极的指导作用。</w:t>
            </w:r>
          </w:p>
          <w:p>
            <w:pPr>
              <w:spacing w:line="360" w:lineRule="auto"/>
              <w:ind w:firstLine="420" w:firstLineChars="200"/>
              <w:rPr>
                <w:szCs w:val="21"/>
              </w:rPr>
            </w:pPr>
            <w:r>
              <w:rPr>
                <w:rFonts w:hint="eastAsia"/>
                <w:szCs w:val="21"/>
              </w:rPr>
              <w:t>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943"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rPr>
                <w:color w:val="000000"/>
              </w:rPr>
            </w:pPr>
            <w:r>
              <w:rPr>
                <w:rFonts w:hint="eastAsia"/>
                <w:color w:val="000000"/>
              </w:rPr>
              <w:t>提供了公司质量、职业健康安全管理体系运行情况报告，包括产品交付合格率、顾客满意率、运行过程控制、供方业绩评定、体系运行绩效情况等方面的汇总分析，工作成果符合预期效果，提出继续保持建议.</w:t>
            </w:r>
          </w:p>
          <w:p>
            <w:pPr>
              <w:pStyle w:val="2"/>
            </w:pPr>
            <w:r>
              <w:rPr>
                <w:rFonts w:hint="eastAsia"/>
                <w:color w:val="000000"/>
              </w:rPr>
              <w:t>如2020年发放顾客满意度测量表3份，回收3 份，满意度96%。</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总则</w:t>
            </w:r>
          </w:p>
        </w:tc>
        <w:tc>
          <w:tcPr>
            <w:tcW w:w="960" w:type="dxa"/>
            <w:vAlign w:val="center"/>
          </w:tcPr>
          <w:p>
            <w:pPr>
              <w:rPr>
                <w:szCs w:val="21"/>
              </w:rPr>
            </w:pPr>
            <w:r>
              <w:rPr>
                <w:rFonts w:hint="eastAsia"/>
                <w:szCs w:val="21"/>
              </w:rPr>
              <w:t>QES10.1</w:t>
            </w:r>
          </w:p>
        </w:tc>
        <w:tc>
          <w:tcPr>
            <w:tcW w:w="10943" w:type="dxa"/>
            <w:vAlign w:val="center"/>
          </w:tcPr>
          <w:p>
            <w:pPr>
              <w:rPr>
                <w:color w:val="000000"/>
              </w:rPr>
            </w:pPr>
            <w:r>
              <w:rPr>
                <w:rFonts w:hint="eastAsia"/>
                <w:color w:val="000000"/>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rPr>
                <w:color w:val="000000"/>
              </w:rPr>
            </w:pPr>
            <w:r>
              <w:rPr>
                <w:rFonts w:hint="eastAsia"/>
                <w:color w:val="000000"/>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pacing w:line="480" w:lineRule="auto"/>
              <w:jc w:val="center"/>
              <w:rPr>
                <w:rFonts w:ascii="宋体" w:hAnsi="宋体" w:eastAsia="微软雅黑"/>
                <w:sz w:val="24"/>
                <w:szCs w:val="24"/>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szCs w:val="21"/>
              </w:rPr>
            </w:pPr>
            <w:r>
              <w:rPr>
                <w:rFonts w:hint="eastAsia"/>
                <w:szCs w:val="21"/>
              </w:rPr>
              <w:t>公司对纠正及预防措施的管理基本符合要求。</w:t>
            </w:r>
          </w:p>
        </w:tc>
        <w:tc>
          <w:tcPr>
            <w:tcW w:w="646" w:type="dxa"/>
          </w:tcPr>
          <w:p>
            <w:pPr>
              <w:rPr>
                <w:rFonts w:ascii="宋体" w:hAnsi="宋体" w:cs="宋体"/>
                <w:szCs w:val="21"/>
              </w:rPr>
            </w:pPr>
          </w:p>
        </w:tc>
      </w:tr>
    </w:tbl>
    <w:p>
      <w:pPr>
        <w:pStyle w:val="5"/>
        <w:spacing w:line="360" w:lineRule="auto"/>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21DAB"/>
    <w:multiLevelType w:val="singleLevel"/>
    <w:tmpl w:val="A3621DAB"/>
    <w:lvl w:ilvl="0" w:tentative="0">
      <w:start w:val="1"/>
      <w:numFmt w:val="decimal"/>
      <w:suff w:val="space"/>
      <w:lvlText w:val="%1、"/>
      <w:lvlJc w:val="left"/>
    </w:lvl>
  </w:abstractNum>
  <w:abstractNum w:abstractNumId="1">
    <w:nsid w:val="38B256F7"/>
    <w:multiLevelType w:val="multilevel"/>
    <w:tmpl w:val="38B256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2EF8"/>
    <w:rsid w:val="0003373A"/>
    <w:rsid w:val="000410B1"/>
    <w:rsid w:val="00060750"/>
    <w:rsid w:val="000739BE"/>
    <w:rsid w:val="000A16D1"/>
    <w:rsid w:val="000E3042"/>
    <w:rsid w:val="00102C2D"/>
    <w:rsid w:val="00110EDF"/>
    <w:rsid w:val="001123B3"/>
    <w:rsid w:val="001A16F4"/>
    <w:rsid w:val="001A2D7F"/>
    <w:rsid w:val="001D1990"/>
    <w:rsid w:val="001E06C2"/>
    <w:rsid w:val="001F1234"/>
    <w:rsid w:val="00247B3C"/>
    <w:rsid w:val="00296008"/>
    <w:rsid w:val="00337922"/>
    <w:rsid w:val="00340867"/>
    <w:rsid w:val="00380837"/>
    <w:rsid w:val="003A198A"/>
    <w:rsid w:val="003D1248"/>
    <w:rsid w:val="003D36DA"/>
    <w:rsid w:val="0040766A"/>
    <w:rsid w:val="00410914"/>
    <w:rsid w:val="004508A9"/>
    <w:rsid w:val="00450AD9"/>
    <w:rsid w:val="00462DFA"/>
    <w:rsid w:val="00467319"/>
    <w:rsid w:val="004A5111"/>
    <w:rsid w:val="004A7B09"/>
    <w:rsid w:val="004E6C05"/>
    <w:rsid w:val="00536930"/>
    <w:rsid w:val="00542B1E"/>
    <w:rsid w:val="00564E53"/>
    <w:rsid w:val="00595C2E"/>
    <w:rsid w:val="005B26F3"/>
    <w:rsid w:val="005B4054"/>
    <w:rsid w:val="005D5B27"/>
    <w:rsid w:val="00606D70"/>
    <w:rsid w:val="00644FE2"/>
    <w:rsid w:val="00653868"/>
    <w:rsid w:val="00670ABE"/>
    <w:rsid w:val="00674B7D"/>
    <w:rsid w:val="0067640C"/>
    <w:rsid w:val="006813C1"/>
    <w:rsid w:val="00681BF9"/>
    <w:rsid w:val="006A7D36"/>
    <w:rsid w:val="006D6E8C"/>
    <w:rsid w:val="006E3333"/>
    <w:rsid w:val="006E5B77"/>
    <w:rsid w:val="006E678B"/>
    <w:rsid w:val="006F3664"/>
    <w:rsid w:val="007020C1"/>
    <w:rsid w:val="007757F3"/>
    <w:rsid w:val="00776956"/>
    <w:rsid w:val="007902C5"/>
    <w:rsid w:val="007A1C6C"/>
    <w:rsid w:val="007C2CAB"/>
    <w:rsid w:val="007E6AEB"/>
    <w:rsid w:val="00830345"/>
    <w:rsid w:val="00831326"/>
    <w:rsid w:val="00831F15"/>
    <w:rsid w:val="00841CA1"/>
    <w:rsid w:val="00845CDB"/>
    <w:rsid w:val="00863DA7"/>
    <w:rsid w:val="00864011"/>
    <w:rsid w:val="00866E70"/>
    <w:rsid w:val="00867EC0"/>
    <w:rsid w:val="008973EE"/>
    <w:rsid w:val="0090631B"/>
    <w:rsid w:val="009306B5"/>
    <w:rsid w:val="0093791E"/>
    <w:rsid w:val="00971600"/>
    <w:rsid w:val="00982908"/>
    <w:rsid w:val="009973B4"/>
    <w:rsid w:val="009C28C1"/>
    <w:rsid w:val="009D02F0"/>
    <w:rsid w:val="009F7EED"/>
    <w:rsid w:val="00A20BA1"/>
    <w:rsid w:val="00A93DC5"/>
    <w:rsid w:val="00A95A27"/>
    <w:rsid w:val="00AA2943"/>
    <w:rsid w:val="00AF0AAB"/>
    <w:rsid w:val="00B40339"/>
    <w:rsid w:val="00B90CD3"/>
    <w:rsid w:val="00BA50AD"/>
    <w:rsid w:val="00BB2788"/>
    <w:rsid w:val="00BC6F9D"/>
    <w:rsid w:val="00BF597E"/>
    <w:rsid w:val="00C073BA"/>
    <w:rsid w:val="00C51A36"/>
    <w:rsid w:val="00C55228"/>
    <w:rsid w:val="00C57D56"/>
    <w:rsid w:val="00C80AE1"/>
    <w:rsid w:val="00C95479"/>
    <w:rsid w:val="00CB2EAB"/>
    <w:rsid w:val="00CB598C"/>
    <w:rsid w:val="00CE315A"/>
    <w:rsid w:val="00CE774A"/>
    <w:rsid w:val="00CF7141"/>
    <w:rsid w:val="00D06F59"/>
    <w:rsid w:val="00D4759C"/>
    <w:rsid w:val="00D8388C"/>
    <w:rsid w:val="00E10AB3"/>
    <w:rsid w:val="00E21595"/>
    <w:rsid w:val="00E236E6"/>
    <w:rsid w:val="00E360C3"/>
    <w:rsid w:val="00E96ABE"/>
    <w:rsid w:val="00EA4982"/>
    <w:rsid w:val="00EB0164"/>
    <w:rsid w:val="00EB5107"/>
    <w:rsid w:val="00ED0F62"/>
    <w:rsid w:val="00EE719A"/>
    <w:rsid w:val="00F03828"/>
    <w:rsid w:val="00F84AE2"/>
    <w:rsid w:val="00FC77EA"/>
    <w:rsid w:val="00FF2620"/>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44730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4"/>
    <w:unhideWhenUsed/>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正文文本缩进 Char"/>
    <w:basedOn w:val="8"/>
    <w:link w:val="3"/>
    <w:uiPriority w:val="99"/>
    <w:rPr>
      <w:kern w:val="2"/>
      <w:sz w:val="21"/>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BF595-0980-4138-9380-0A978FC8806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19</Pages>
  <Words>1545</Words>
  <Characters>8807</Characters>
  <Lines>73</Lines>
  <Paragraphs>20</Paragraphs>
  <TotalTime>331</TotalTime>
  <ScaleCrop>false</ScaleCrop>
  <LinksUpToDate>false</LinksUpToDate>
  <CharactersWithSpaces>10332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2021-03-27T02:31:46Z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9CCF8F6C1A1B4DC895EDE513FEF074A7</vt:lpwstr>
  </property>
</Properties>
</file>