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湖南绿洲润源生态农业科技开发有限公司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0379-2019-QEO</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Q:补充,E:补充,O:补充</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20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李京田</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tcBorders/>
            <w:vAlign w:val="center"/>
          </w:tcPr>
          <w:p>
            <w:pPr>
              <w:snapToGrid w:val="0"/>
              <w:spacing w:line="320" w:lineRule="exact"/>
              <w:ind w:left="1309"/>
              <w:rPr>
                <w:sz w:val="16"/>
                <w:szCs w:val="16"/>
              </w:rPr>
            </w:pPr>
            <w:r>
              <w:rPr>
                <w:sz w:val="16"/>
                <w:szCs w:val="16"/>
              </w:rPr>
              <w:t>2021-N1QMS-4014142</w:t>
            </w:r>
          </w:p>
          <w:p>
            <w:pPr>
              <w:snapToGrid w:val="0"/>
              <w:spacing w:line="320" w:lineRule="exact"/>
              <w:ind w:left="1309"/>
              <w:rPr>
                <w:sz w:val="16"/>
                <w:szCs w:val="16"/>
              </w:rPr>
            </w:pPr>
            <w:r>
              <w:rPr>
                <w:sz w:val="16"/>
                <w:szCs w:val="16"/>
              </w:rPr>
              <w:t>2020-N1EMS-3014142</w:t>
            </w:r>
          </w:p>
          <w:p>
            <w:pPr>
              <w:snapToGrid w:val="0"/>
              <w:spacing w:line="320" w:lineRule="exact"/>
              <w:ind w:left="1309"/>
              <w:rPr>
                <w:sz w:val="16"/>
                <w:szCs w:val="16"/>
              </w:rPr>
            </w:pPr>
            <w:r>
              <w:rPr>
                <w:sz w:val="16"/>
                <w:szCs w:val="16"/>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2021.3.21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2021.3.21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2021.3.21</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91136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37</TotalTime>
  <ScaleCrop>false</ScaleCrop>
  <LinksUpToDate>false</LinksUpToDate>
  <CharactersWithSpaces>613</CharactersWithSpaces>
  <Application>WPS Office_11.1.0.10431_F1E327BC-269C-435d-A152-05C5408002CA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2021-03-21T01:08:41Z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2052-11.1.0.10431</vt:lpwstr>
  </property>
  <property fmtid="{D5CDD505-2E9C-101B-9397-08002B2CF9AE}" pid="3" name="ICV">
    <vt:lpwstr>166D4D92BA024475901E33A77E21808C</vt:lpwstr>
  </property>
</Properties>
</file>