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rPr>
              <w:t>受审核部门：管理层</w:t>
            </w:r>
            <w:r>
              <w:rPr>
                <w:rFonts w:hint="eastAsia" w:ascii="Times New Roman" w:hAnsi="Times New Roman" w:cs="Times New Roman"/>
                <w:sz w:val="24"/>
                <w:szCs w:val="24"/>
                <w:lang w:val="en-US" w:eastAsia="zh-CN"/>
              </w:rPr>
              <w:t>(含安全事务代表）</w:t>
            </w:r>
          </w:p>
          <w:p>
            <w:pP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主管领导</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总经理</w:t>
            </w:r>
            <w:r>
              <w:rPr>
                <w:rFonts w:hint="eastAsia" w:cs="Times New Roman"/>
                <w:sz w:val="24"/>
                <w:szCs w:val="24"/>
                <w:lang w:val="en-US" w:eastAsia="zh-CN"/>
              </w:rPr>
              <w:t>：</w:t>
            </w:r>
            <w:r>
              <w:rPr>
                <w:rFonts w:hint="eastAsia" w:ascii="Times New Roman" w:hAnsi="Times New Roman" w:eastAsia="宋体" w:cs="Times New Roman"/>
                <w:sz w:val="24"/>
                <w:szCs w:val="22"/>
                <w:lang w:val="en-US" w:eastAsia="zh-CN"/>
              </w:rPr>
              <w:t xml:space="preserve"> 总经理 </w:t>
            </w:r>
            <w:r>
              <w:rPr>
                <w:rFonts w:hint="eastAsia" w:cs="Times New Roman"/>
                <w:sz w:val="24"/>
                <w:szCs w:val="24"/>
                <w:lang w:val="en-US" w:eastAsia="zh-CN"/>
              </w:rPr>
              <w:t xml:space="preserve">  </w:t>
            </w:r>
            <w:r>
              <w:rPr>
                <w:rFonts w:hint="eastAsia" w:ascii="Times New Roman" w:hAnsi="Times New Roman" w:cs="Times New Roman"/>
                <w:sz w:val="24"/>
                <w:szCs w:val="24"/>
                <w:lang w:val="en-US" w:eastAsia="zh-CN"/>
              </w:rPr>
              <w:t>管代</w:t>
            </w:r>
            <w:r>
              <w:rPr>
                <w:rFonts w:hint="eastAsia" w:cs="Times New Roman"/>
                <w:sz w:val="24"/>
                <w:szCs w:val="24"/>
                <w:lang w:val="en-US" w:eastAsia="zh-CN"/>
              </w:rPr>
              <w:t>:</w:t>
            </w:r>
            <w:r>
              <w:rPr>
                <w:rFonts w:hint="eastAsia" w:ascii="Times New Roman" w:hAnsi="Times New Roman" w:eastAsia="宋体" w:cs="Times New Roman"/>
                <w:color w:val="000000"/>
                <w:szCs w:val="21"/>
              </w:rPr>
              <w:t xml:space="preserve"> </w:t>
            </w:r>
            <w:r>
              <w:rPr>
                <w:rFonts w:hint="eastAsia" w:ascii="Times New Roman" w:hAnsi="Times New Roman" w:eastAsia="宋体" w:cs="Times New Roman"/>
                <w:sz w:val="24"/>
                <w:szCs w:val="22"/>
                <w:lang w:val="en-US" w:eastAsia="zh-CN"/>
              </w:rPr>
              <w:t>谭正良</w:t>
            </w:r>
            <w:r>
              <w:rPr>
                <w:rFonts w:hint="eastAsia" w:ascii="Times New Roman" w:hAnsi="Times New Roman" w:cs="Times New Roman"/>
                <w:sz w:val="24"/>
                <w:szCs w:val="24"/>
                <w:lang w:val="en-US" w:eastAsia="zh-CN"/>
              </w:rPr>
              <w:t xml:space="preserve">  安全事务代表</w:t>
            </w:r>
            <w:r>
              <w:rPr>
                <w:rFonts w:hint="eastAsia" w:cs="Times New Roman"/>
                <w:sz w:val="24"/>
                <w:szCs w:val="24"/>
                <w:lang w:val="en-US" w:eastAsia="zh-CN"/>
              </w:rPr>
              <w:t>:</w:t>
            </w:r>
            <w:r>
              <w:rPr>
                <w:rFonts w:hint="eastAsia"/>
                <w:lang w:val="zh-CN" w:eastAsia="zh-CN"/>
              </w:rPr>
              <w:t xml:space="preserve"> </w:t>
            </w:r>
            <w:r>
              <w:rPr>
                <w:rFonts w:hint="eastAsia" w:ascii="Times New Roman" w:hAnsi="Times New Roman" w:eastAsia="宋体" w:cs="Times New Roman"/>
                <w:sz w:val="24"/>
                <w:szCs w:val="22"/>
                <w:lang w:val="en-US" w:eastAsia="zh-CN"/>
              </w:rPr>
              <w:t>黄湘隆</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陪同人员</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2"/>
                <w:lang w:val="en-US" w:eastAsia="zh-CN"/>
              </w:rPr>
              <w:t>刘桂莲</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审核员：</w:t>
            </w:r>
            <w:r>
              <w:rPr>
                <w:sz w:val="20"/>
              </w:rPr>
              <w:t>李</w:t>
            </w:r>
            <w:r>
              <w:rPr>
                <w:rFonts w:hint="eastAsia"/>
                <w:sz w:val="20"/>
                <w:lang w:val="en-US" w:eastAsia="zh-CN"/>
              </w:rPr>
              <w:t>京田</w:t>
            </w:r>
            <w:r>
              <w:rPr>
                <w:rFonts w:hint="eastAsia" w:cs="Times New Roman"/>
                <w:sz w:val="24"/>
                <w:szCs w:val="24"/>
                <w:lang w:val="en-US" w:eastAsia="zh-CN"/>
              </w:rPr>
              <w:t xml:space="preserve">              </w:t>
            </w:r>
            <w:r>
              <w:rPr>
                <w:rFonts w:hint="eastAsia" w:ascii="Times New Roman" w:hAnsi="Times New Roman" w:cs="Times New Roman"/>
                <w:sz w:val="24"/>
                <w:szCs w:val="24"/>
              </w:rPr>
              <w:t>审核时间：</w:t>
            </w:r>
            <w:r>
              <w:rPr>
                <w:rFonts w:hint="eastAsia" w:cs="Times New Roman"/>
                <w:sz w:val="24"/>
                <w:szCs w:val="24"/>
                <w:lang w:val="en-US" w:eastAsia="zh-CN"/>
              </w:rPr>
              <w:t>2021年3月21</w:t>
            </w:r>
            <w:bookmarkStart w:id="1" w:name="_GoBack"/>
            <w:bookmarkEnd w:id="1"/>
            <w:r>
              <w:rPr>
                <w:rFonts w:hint="eastAsia" w:cs="Times New Roman"/>
                <w:sz w:val="24"/>
                <w:szCs w:val="24"/>
                <w:lang w:val="en-US" w:eastAsia="zh-CN"/>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Times New Roman" w:hAnsi="Times New Roman" w:cs="Times New Roman"/>
                <w:sz w:val="24"/>
                <w:szCs w:val="24"/>
              </w:rPr>
              <w:t>审核条款：</w:t>
            </w:r>
            <w:r>
              <w:rPr>
                <w:rFonts w:ascii="宋体" w:hAnsi="宋体"/>
                <w:sz w:val="18"/>
              </w:rPr>
              <w:t xml:space="preserve">Q:4.1/4.2/4.3/4.4/5.1/5.2/5.3/6.1/6.2/6.3/7.1.1/9.1.1/9.3/10.1/10.3 </w:t>
            </w:r>
          </w:p>
          <w:p>
            <w:pPr>
              <w:rPr>
                <w:rFonts w:hint="default" w:ascii="宋体" w:hAnsi="宋体" w:eastAsia="宋体"/>
                <w:sz w:val="18"/>
                <w:lang w:val="en-US" w:eastAsia="zh-CN"/>
              </w:rPr>
            </w:pPr>
            <w:r>
              <w:rPr>
                <w:rFonts w:hint="eastAsia" w:ascii="宋体" w:hAnsi="宋体"/>
                <w:sz w:val="18"/>
                <w:lang w:val="en-US" w:eastAsia="zh-CN"/>
              </w:rPr>
              <w:t>ES</w:t>
            </w:r>
            <w:r>
              <w:rPr>
                <w:rFonts w:ascii="宋体" w:hAnsi="宋体"/>
                <w:sz w:val="18"/>
              </w:rPr>
              <w:t>:4.1/4.2/4.3/4.4/5.1/5.2/5.3/</w:t>
            </w:r>
            <w:r>
              <w:rPr>
                <w:rFonts w:hint="eastAsia" w:ascii="宋体" w:hAnsi="宋体"/>
                <w:sz w:val="18"/>
                <w:lang w:val="en-US" w:eastAsia="zh-CN"/>
              </w:rPr>
              <w:t>5.4/</w:t>
            </w:r>
            <w:r>
              <w:rPr>
                <w:rFonts w:ascii="宋体" w:hAnsi="宋体"/>
                <w:sz w:val="18"/>
              </w:rPr>
              <w:t>6.1.1/6.1.4/6.2/7.1/</w:t>
            </w:r>
            <w:r>
              <w:rPr>
                <w:rFonts w:hint="eastAsia" w:ascii="宋体" w:hAnsi="宋体"/>
                <w:sz w:val="18"/>
                <w:lang w:val="en-US" w:eastAsia="zh-CN"/>
              </w:rPr>
              <w:t>7.4/8.2/9.1.1/</w:t>
            </w:r>
            <w:r>
              <w:rPr>
                <w:rFonts w:ascii="宋体" w:hAnsi="宋体"/>
                <w:sz w:val="18"/>
              </w:rPr>
              <w:t>9.3/10.1/10.</w:t>
            </w:r>
            <w:r>
              <w:rPr>
                <w:rFonts w:hint="eastAsia" w:ascii="宋体" w:hAnsi="宋体"/>
                <w:sz w:val="18"/>
                <w:lang w:val="en-US" w:eastAsia="zh-CN"/>
              </w:rPr>
              <w:t xml:space="preserve">2 </w:t>
            </w:r>
          </w:p>
          <w:p>
            <w:pPr>
              <w:rPr>
                <w:rFonts w:hint="default" w:ascii="Times New Roman" w:hAnsi="Times New Roman" w:eastAsia="宋体" w:cs="Times New Roman"/>
                <w:sz w:val="24"/>
                <w:szCs w:val="24"/>
                <w:lang w:val="en-US" w:eastAsia="zh-CN"/>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r>
              <w:rPr>
                <w:rFonts w:hint="eastAsia" w:ascii="宋体" w:hAnsi="宋体"/>
                <w:sz w:val="18"/>
                <w:lang w:val="en-US" w:eastAsia="zh-CN"/>
              </w:rPr>
              <w:t>/证书使用情况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vAlign w:val="top"/>
          </w:tcPr>
          <w:p>
            <w:pPr>
              <w:spacing w:line="280" w:lineRule="exact"/>
              <w:rPr>
                <w:rFonts w:hint="eastAsia" w:ascii="宋体" w:hAnsi="宋体" w:eastAsia="宋体" w:cs="宋体"/>
                <w:szCs w:val="21"/>
                <w:lang w:val="en-US" w:eastAsia="zh-CN"/>
              </w:rPr>
            </w:pPr>
            <w:r>
              <w:rPr>
                <w:rFonts w:hint="eastAsia" w:ascii="宋体" w:hAnsi="宋体" w:cs="宋体"/>
                <w:szCs w:val="21"/>
                <w:lang w:eastAsia="zh-CN"/>
              </w:rPr>
              <w:t>Q</w:t>
            </w:r>
            <w:r>
              <w:rPr>
                <w:rFonts w:hint="eastAsia" w:ascii="宋体" w:hAnsi="宋体" w:cs="宋体"/>
                <w:szCs w:val="21"/>
                <w:lang w:val="en-US" w:eastAsia="zh-CN"/>
              </w:rPr>
              <w:t>E</w:t>
            </w:r>
            <w:r>
              <w:rPr>
                <w:rFonts w:hint="eastAsia" w:ascii="宋体" w:hAnsi="宋体" w:cs="宋体"/>
                <w:szCs w:val="21"/>
                <w:lang w:eastAsia="zh-CN"/>
              </w:rPr>
              <w:t>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pStyle w:val="2"/>
              <w:rPr>
                <w:rFonts w:hint="eastAsia"/>
                <w:lang w:val="en-US" w:eastAsia="zh-CN"/>
              </w:rPr>
            </w:pPr>
            <w:r>
              <w:rPr>
                <w:rFonts w:hint="eastAsia"/>
                <w:lang w:val="en-US" w:eastAsia="zh-CN"/>
              </w:rPr>
              <w:t>湖南绿洲润源生态农业科技开发有限公司 ，成立于2015-10-13 - 无限期，企业信用代码91430124MA4L160L7M,注册资本为1000万元的有限责任公司，注册地址：宁乡县大成桥镇二泉村十组，农林牧渔技术推广服务；农业科学研究和试验发展；休闲农业项目开发经营；水果、花卉、园艺作物种植；内陆养殖；林木育种；林木育苗；造林和育林；实验室成套设备及通风系统、多媒体系统、电控教学实训设备、通用仪器仪表、教学仪器、苗木、润滑油销售；绿化养护；绿化病虫防治管理；矿山生态经济型修复研发与治理；市政公用工程施工总承包；园林绿化工程、景观和绿地设施工程、土壤及生态修复项目施工；监控系统、报警系统开发；报警系统的维护；电子显示屏及舞台设备的设计与安装；监控系统的设计、安装；报警系统的设计、安装；舞台灯光、音响设备、体育器材装备、监控系统工程、电子自动化工程安装服务；智能化安装工程服务；智能卡系统工程服务；保安监控及防盗报警系统工程服务；广播系统工程服务；风景园林工程设计服务；土石方工程服务。（依法须经批准的项目，经相关部门批准后方可开展经营活动。公司的主要客户群为全国各地的企业、学校、机关的；公司采用总经理负责制，层层把关，让用户真正放心</w:t>
            </w:r>
          </w:p>
          <w:p>
            <w:pPr>
              <w:spacing w:line="280" w:lineRule="exact"/>
              <w:ind w:firstLine="420" w:firstLineChars="200"/>
              <w:rPr>
                <w:rFonts w:hint="eastAsia"/>
              </w:rPr>
            </w:pPr>
            <w:r>
              <w:rPr>
                <w:rFonts w:hint="eastAsia"/>
              </w:rPr>
              <w:t>营业执照符合要求，见附件。</w:t>
            </w:r>
          </w:p>
          <w:p>
            <w:pPr>
              <w:pStyle w:val="2"/>
              <w:rPr>
                <w:rFonts w:hint="eastAsia"/>
                <w:lang w:val="en-US" w:eastAsia="zh-CN"/>
              </w:rPr>
            </w:pPr>
            <w:r>
              <w:rPr>
                <w:rFonts w:hint="eastAsia"/>
                <w:lang w:val="en-US" w:eastAsia="zh-CN"/>
              </w:rPr>
              <w:t>持有园林及相关许可证如下：</w:t>
            </w:r>
          </w:p>
          <w:p>
            <w:pPr>
              <w:pStyle w:val="2"/>
              <w:rPr>
                <w:rFonts w:hint="eastAsia"/>
                <w:lang w:val="en-US" w:eastAsia="zh-CN"/>
              </w:rPr>
            </w:pPr>
            <w:r>
              <w:rPr>
                <w:rFonts w:hint="eastAsia"/>
                <w:lang w:val="en-US" w:eastAsia="zh-CN"/>
              </w:rPr>
              <w:t>1.林木种子生产经营许可证</w:t>
            </w:r>
          </w:p>
          <w:p>
            <w:pPr>
              <w:pStyle w:val="2"/>
              <w:rPr>
                <w:rFonts w:hint="eastAsia"/>
                <w:lang w:val="en-US" w:eastAsia="zh-CN"/>
              </w:rPr>
            </w:pPr>
            <w:r>
              <w:rPr>
                <w:rFonts w:hint="eastAsia"/>
                <w:lang w:val="en-US" w:eastAsia="zh-CN"/>
              </w:rPr>
              <w:t>许可证号：43012420180019</w:t>
            </w:r>
          </w:p>
          <w:p>
            <w:pPr>
              <w:pStyle w:val="2"/>
              <w:rPr>
                <w:rFonts w:hint="eastAsia"/>
                <w:lang w:val="en-US" w:eastAsia="zh-CN"/>
              </w:rPr>
            </w:pPr>
            <w:r>
              <w:rPr>
                <w:rFonts w:hint="eastAsia"/>
                <w:lang w:val="en-US" w:eastAsia="zh-CN"/>
              </w:rPr>
              <w:t>生产经营种类：桂花树、银杏、紫薇、金丝楠木、红豆杉；造林苗木、经济林苗木、城镇绿化苗木、花卉</w:t>
            </w:r>
          </w:p>
          <w:p>
            <w:pPr>
              <w:pStyle w:val="2"/>
              <w:rPr>
                <w:rFonts w:hint="eastAsia"/>
                <w:lang w:val="en-US" w:eastAsia="zh-CN"/>
              </w:rPr>
            </w:pPr>
            <w:r>
              <w:rPr>
                <w:rFonts w:hint="eastAsia"/>
                <w:lang w:val="en-US" w:eastAsia="zh-CN"/>
              </w:rPr>
              <w:t>2.中华人民共和国林权证：林地所有权权力人：宁乡县大成镇二泉村十组</w:t>
            </w:r>
          </w:p>
          <w:p>
            <w:pPr>
              <w:pStyle w:val="2"/>
              <w:rPr>
                <w:rFonts w:hint="eastAsia"/>
                <w:lang w:val="en-US" w:eastAsia="zh-CN"/>
              </w:rPr>
            </w:pPr>
            <w:r>
              <w:rPr>
                <w:rFonts w:hint="eastAsia"/>
                <w:lang w:val="en-US" w:eastAsia="zh-CN"/>
              </w:rPr>
              <w:t>林地使用权权力人：谭灿文  面积：69.9亩 林地使用期40年 终止日期：2051.7-31</w:t>
            </w:r>
          </w:p>
          <w:p>
            <w:pPr>
              <w:pStyle w:val="2"/>
              <w:rPr>
                <w:rFonts w:hint="eastAsia"/>
                <w:lang w:val="en-US" w:eastAsia="zh-CN"/>
              </w:rPr>
            </w:pPr>
            <w:r>
              <w:rPr>
                <w:rFonts w:hint="eastAsia"/>
                <w:lang w:val="en-US" w:eastAsia="zh-CN"/>
              </w:rPr>
              <w:t>3.湖南省野生动植物及其产品经营许可证，经营方式：培育、购销，经营范围：人工培植南方红豆杉/银杏树和来源合法的国家二级及省重点保护的野生植物，有效期：2020.7.23-2023.7.22</w:t>
            </w:r>
          </w:p>
          <w:p>
            <w:pPr>
              <w:rPr>
                <w:rFonts w:hint="eastAsia"/>
              </w:rPr>
            </w:pPr>
            <w:r>
              <w:rPr>
                <w:rFonts w:hint="eastAsia"/>
              </w:rPr>
              <w:t>公司管理体系设置了</w:t>
            </w:r>
            <w:r>
              <w:rPr>
                <w:rFonts w:hint="eastAsia"/>
                <w:lang w:val="en-US" w:eastAsia="zh-CN"/>
              </w:rPr>
              <w:t>项目部、办公室</w:t>
            </w:r>
          </w:p>
          <w:p>
            <w:pPr>
              <w:spacing w:line="280" w:lineRule="exact"/>
              <w:ind w:firstLine="420" w:firstLineChars="200"/>
              <w:rPr>
                <w:rFonts w:hint="eastAsia"/>
              </w:rPr>
            </w:pPr>
            <w:r>
              <w:rPr>
                <w:rFonts w:hint="eastAsia"/>
                <w:lang w:eastAsia="zh-CN"/>
              </w:rPr>
              <w:t>总经理</w:t>
            </w:r>
            <w:r>
              <w:rPr>
                <w:rFonts w:hint="eastAsia"/>
                <w:lang w:val="en-US" w:eastAsia="zh-CN"/>
              </w:rPr>
              <w:t xml:space="preserve">谭灿文  </w:t>
            </w:r>
            <w:r>
              <w:rPr>
                <w:rFonts w:hint="eastAsia"/>
                <w:lang w:eastAsia="zh-CN"/>
              </w:rPr>
              <w:t>介绍</w:t>
            </w:r>
            <w:r>
              <w:rPr>
                <w:rFonts w:hint="eastAsia"/>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pPr>
              <w:spacing w:line="280" w:lineRule="exact"/>
              <w:ind w:firstLine="420" w:firstLineChars="200"/>
              <w:rPr>
                <w:rFonts w:hint="default" w:eastAsia="宋体"/>
                <w:lang w:val="en-US" w:eastAsia="zh-CN"/>
              </w:rPr>
            </w:pPr>
            <w:r>
              <w:rPr>
                <w:rFonts w:hint="eastAsia" w:ascii="宋体" w:hAnsi="宋体" w:cs="宋体"/>
                <w:szCs w:val="21"/>
                <w:lang w:val="en-US" w:eastAsia="zh-CN"/>
              </w:rPr>
              <w:t>体系经过换版</w:t>
            </w:r>
            <w:r>
              <w:rPr>
                <w:rFonts w:hint="eastAsia"/>
                <w:szCs w:val="22"/>
                <w:lang w:val="en-US" w:eastAsia="zh-CN"/>
              </w:rPr>
              <w:t>，</w:t>
            </w:r>
            <w:r>
              <w:rPr>
                <w:rFonts w:hint="eastAsia"/>
                <w:szCs w:val="22"/>
              </w:rPr>
              <w:t>原依据标准：：GB/T 28001-2011idtOHSAS 18001:2007</w:t>
            </w:r>
            <w:r>
              <w:rPr>
                <w:rFonts w:hint="eastAsia"/>
                <w:szCs w:val="22"/>
                <w:lang w:eastAsia="zh-CN"/>
              </w:rPr>
              <w:t>，</w:t>
            </w:r>
            <w:r>
              <w:rPr>
                <w:rFonts w:hint="eastAsia"/>
                <w:szCs w:val="22"/>
              </w:rPr>
              <w:t xml:space="preserve">现依据标准为：：GB/T </w:t>
            </w:r>
            <w:r>
              <w:rPr>
                <w:rFonts w:hint="eastAsia"/>
                <w:szCs w:val="22"/>
                <w:lang w:val="en-US" w:eastAsia="zh-CN"/>
              </w:rPr>
              <w:t>45</w:t>
            </w:r>
            <w:r>
              <w:rPr>
                <w:rFonts w:hint="eastAsia"/>
                <w:szCs w:val="22"/>
              </w:rPr>
              <w:t>001-20</w:t>
            </w:r>
            <w:r>
              <w:rPr>
                <w:rFonts w:hint="eastAsia"/>
                <w:szCs w:val="22"/>
                <w:lang w:val="en-US" w:eastAsia="zh-CN"/>
              </w:rPr>
              <w:t xml:space="preserve">20 </w:t>
            </w:r>
            <w:r>
              <w:rPr>
                <w:rFonts w:hint="eastAsia"/>
                <w:szCs w:val="22"/>
              </w:rPr>
              <w:t>idt</w:t>
            </w:r>
            <w:r>
              <w:rPr>
                <w:rFonts w:hint="eastAsia"/>
                <w:szCs w:val="22"/>
                <w:lang w:val="en-US" w:eastAsia="zh-CN"/>
              </w:rPr>
              <w:t xml:space="preserve"> ISO 45</w:t>
            </w:r>
            <w:r>
              <w:rPr>
                <w:rFonts w:hint="eastAsia"/>
                <w:szCs w:val="22"/>
              </w:rPr>
              <w:t>001:20</w:t>
            </w:r>
            <w:r>
              <w:rPr>
                <w:rFonts w:hint="eastAsia"/>
                <w:szCs w:val="22"/>
                <w:lang w:val="en-US" w:eastAsia="zh-CN"/>
              </w:rPr>
              <w:t>18，手册及程序文件于2020.3月8日经过换版并实施，经过实施，体系运行平稳正常。</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vAlign w:val="top"/>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vAlign w:val="top"/>
          </w:tcPr>
          <w:p>
            <w:pPr>
              <w:spacing w:line="280" w:lineRule="exact"/>
              <w:rPr>
                <w:rFonts w:ascii="宋体" w:hAnsi="宋体" w:cs="宋体"/>
                <w:szCs w:val="21"/>
              </w:rPr>
            </w:pPr>
            <w:r>
              <w:rPr>
                <w:rFonts w:hint="eastAsia" w:ascii="宋体" w:hAnsi="宋体" w:cs="宋体"/>
                <w:szCs w:val="21"/>
                <w:lang w:eastAsia="zh-CN"/>
              </w:rPr>
              <w:t>Q</w:t>
            </w:r>
            <w:r>
              <w:rPr>
                <w:rFonts w:hint="eastAsia" w:ascii="宋体" w:hAnsi="宋体" w:cs="宋体"/>
                <w:szCs w:val="21"/>
                <w:lang w:val="en-US" w:eastAsia="zh-CN"/>
              </w:rPr>
              <w:t>E</w:t>
            </w:r>
            <w:r>
              <w:rPr>
                <w:rFonts w:hint="eastAsia" w:ascii="宋体" w:hAnsi="宋体" w:cs="宋体"/>
                <w:szCs w:val="21"/>
                <w:lang w:eastAsia="zh-CN"/>
              </w:rPr>
              <w:t>S</w:t>
            </w:r>
            <w:r>
              <w:rPr>
                <w:rFonts w:hint="eastAsia" w:ascii="宋体" w:hAnsi="宋体" w:cs="宋体"/>
                <w:szCs w:val="21"/>
              </w:rPr>
              <w:t>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vAlign w:val="top"/>
          </w:tcPr>
          <w:p>
            <w:pPr>
              <w:spacing w:line="280" w:lineRule="exact"/>
              <w:rPr>
                <w:rFonts w:ascii="宋体" w:hAnsi="宋体" w:cs="宋体"/>
                <w:szCs w:val="21"/>
              </w:rPr>
            </w:pPr>
            <w:r>
              <w:rPr>
                <w:rFonts w:hint="eastAsia" w:ascii="宋体" w:hAnsi="宋体" w:cs="宋体"/>
                <w:szCs w:val="21"/>
                <w:lang w:eastAsia="zh-CN"/>
              </w:rPr>
              <w:t>Q</w:t>
            </w:r>
            <w:r>
              <w:rPr>
                <w:rFonts w:hint="eastAsia" w:ascii="宋体" w:hAnsi="宋体" w:cs="宋体"/>
                <w:szCs w:val="21"/>
                <w:lang w:val="en-US" w:eastAsia="zh-CN"/>
              </w:rPr>
              <w:t>E</w:t>
            </w:r>
            <w:r>
              <w:rPr>
                <w:rFonts w:hint="eastAsia" w:ascii="宋体" w:hAnsi="宋体" w:cs="宋体"/>
                <w:szCs w:val="21"/>
                <w:lang w:eastAsia="zh-CN"/>
              </w:rPr>
              <w:t>S</w:t>
            </w:r>
            <w:r>
              <w:rPr>
                <w:rFonts w:hint="eastAsia" w:ascii="宋体" w:hAnsi="宋体" w:cs="宋体"/>
                <w:szCs w:val="21"/>
              </w:rPr>
              <w:t>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ascii="宋体" w:hAnsi="宋体"/>
                <w:szCs w:val="21"/>
              </w:rPr>
            </w:pPr>
            <w:bookmarkStart w:id="0" w:name="审核范围"/>
            <w:r>
              <w:rPr>
                <w:rFonts w:hint="eastAsia" w:ascii="宋体" w:hAnsi="宋体"/>
                <w:szCs w:val="21"/>
              </w:rPr>
              <w:t>Q：园林绿化设计</w:t>
            </w:r>
            <w:r>
              <w:rPr>
                <w:rFonts w:hint="eastAsia" w:ascii="宋体" w:hAnsi="宋体"/>
                <w:szCs w:val="21"/>
                <w:lang w:val="en-US" w:eastAsia="zh-CN"/>
              </w:rPr>
              <w:t>及施工</w:t>
            </w:r>
            <w:r>
              <w:rPr>
                <w:rFonts w:hint="eastAsia" w:ascii="宋体" w:hAnsi="宋体"/>
                <w:szCs w:val="21"/>
              </w:rPr>
              <w:t>、养护及苗木销售</w:t>
            </w:r>
          </w:p>
          <w:p>
            <w:pPr>
              <w:rPr>
                <w:rFonts w:hint="eastAsia" w:ascii="宋体" w:hAnsi="宋体"/>
                <w:szCs w:val="21"/>
              </w:rPr>
            </w:pPr>
            <w:r>
              <w:rPr>
                <w:rFonts w:hint="eastAsia" w:ascii="宋体" w:hAnsi="宋体"/>
                <w:szCs w:val="21"/>
              </w:rPr>
              <w:t>E：园林绿化设计</w:t>
            </w:r>
            <w:r>
              <w:rPr>
                <w:rFonts w:hint="eastAsia" w:ascii="宋体" w:hAnsi="宋体"/>
                <w:szCs w:val="21"/>
                <w:lang w:val="en-US" w:eastAsia="zh-CN"/>
              </w:rPr>
              <w:t>及施工</w:t>
            </w:r>
            <w:r>
              <w:rPr>
                <w:rFonts w:hint="eastAsia" w:ascii="宋体" w:hAnsi="宋体"/>
                <w:szCs w:val="21"/>
              </w:rPr>
              <w:t>、养护及苗木销售相关环境管理活动</w:t>
            </w:r>
          </w:p>
          <w:p>
            <w:pPr>
              <w:spacing w:line="360" w:lineRule="auto"/>
              <w:rPr>
                <w:rFonts w:hint="eastAsia" w:ascii="宋体" w:hAnsi="宋体"/>
                <w:szCs w:val="21"/>
              </w:rPr>
            </w:pPr>
            <w:r>
              <w:rPr>
                <w:rFonts w:hint="eastAsia" w:ascii="宋体" w:hAnsi="宋体"/>
                <w:szCs w:val="21"/>
              </w:rPr>
              <w:t>O：园林绿化设计</w:t>
            </w:r>
            <w:r>
              <w:rPr>
                <w:rFonts w:hint="eastAsia" w:ascii="宋体" w:hAnsi="宋体"/>
                <w:szCs w:val="21"/>
                <w:lang w:val="en-US" w:eastAsia="zh-CN"/>
              </w:rPr>
              <w:t>及施工</w:t>
            </w:r>
            <w:r>
              <w:rPr>
                <w:rFonts w:hint="eastAsia" w:ascii="宋体" w:hAnsi="宋体"/>
                <w:szCs w:val="21"/>
              </w:rPr>
              <w:t>、养护及苗木销售相关职业健康安全管理活动</w:t>
            </w:r>
            <w:bookmarkEnd w:id="0"/>
            <w:r>
              <w:rPr>
                <w:rFonts w:hint="eastAsia" w:ascii="宋体" w:hAnsi="宋体"/>
                <w:szCs w:val="21"/>
              </w:rPr>
              <w:t xml:space="preserve"> </w:t>
            </w:r>
          </w:p>
          <w:p>
            <w:pPr>
              <w:spacing w:line="280" w:lineRule="exact"/>
              <w:ind w:firstLine="420" w:firstLineChars="200"/>
              <w:rPr>
                <w:rFonts w:hint="eastAsia" w:eastAsia="宋体"/>
                <w:lang w:eastAsia="zh-CN"/>
              </w:rPr>
            </w:pPr>
            <w:r>
              <w:rPr>
                <w:rFonts w:hint="eastAsia"/>
                <w:lang w:eastAsia="zh-CN"/>
              </w:rPr>
              <w:t>无不适应条款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vAlign w:val="top"/>
          </w:tcPr>
          <w:p>
            <w:pPr>
              <w:spacing w:line="280" w:lineRule="exact"/>
              <w:rPr>
                <w:rFonts w:ascii="宋体" w:hAnsi="宋体" w:cs="宋体"/>
                <w:szCs w:val="21"/>
              </w:rPr>
            </w:pPr>
            <w:r>
              <w:rPr>
                <w:rFonts w:hint="eastAsia" w:ascii="宋体" w:hAnsi="宋体" w:cs="宋体"/>
                <w:szCs w:val="21"/>
                <w:lang w:eastAsia="zh-CN"/>
              </w:rPr>
              <w:t>Q</w:t>
            </w:r>
            <w:r>
              <w:rPr>
                <w:rFonts w:hint="eastAsia" w:ascii="宋体" w:hAnsi="宋体" w:cs="宋体"/>
                <w:szCs w:val="21"/>
                <w:lang w:val="en-US" w:eastAsia="zh-CN"/>
              </w:rPr>
              <w:t>E</w:t>
            </w:r>
            <w:r>
              <w:rPr>
                <w:rFonts w:hint="eastAsia" w:ascii="宋体" w:hAnsi="宋体" w:cs="宋体"/>
                <w:szCs w:val="21"/>
                <w:lang w:eastAsia="zh-CN"/>
              </w:rPr>
              <w:t>S</w:t>
            </w:r>
            <w:r>
              <w:rPr>
                <w:rFonts w:hint="eastAsia" w:ascii="宋体" w:hAnsi="宋体" w:cs="宋体"/>
                <w:szCs w:val="21"/>
              </w:rPr>
              <w:t>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ascii="宋体" w:hAnsi="宋体" w:cs="宋体"/>
                <w:szCs w:val="21"/>
                <w:lang w:eastAsia="zh-CN"/>
              </w:rPr>
              <w:t>2020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w:t>
            </w:r>
            <w:r>
              <w:rPr>
                <w:rFonts w:hint="eastAsia" w:ascii="宋体" w:hAnsi="宋体" w:cs="宋体"/>
                <w:szCs w:val="21"/>
                <w:lang w:eastAsia="zh-CN"/>
              </w:rPr>
              <w:t>2020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rPr>
                <w:rFonts w:hint="eastAsia" w:eastAsia="宋体"/>
                <w:lang w:val="en-US" w:eastAsia="zh-CN"/>
              </w:rPr>
            </w:pPr>
            <w:r>
              <w:rPr>
                <w:rFonts w:hint="eastAsia" w:ascii="宋体" w:hAnsi="宋体" w:cs="宋体"/>
                <w:szCs w:val="21"/>
              </w:rPr>
              <w:t>b)通过签订客户协议和供应商协议的条款把控风险</w:t>
            </w:r>
            <w:r>
              <w:rPr>
                <w:rFonts w:hint="eastAsia" w:ascii="宋体" w:hAnsi="宋体" w:cs="宋体"/>
                <w:szCs w:val="21"/>
                <w:lang w:val="en-US" w:eastAsia="zh-CN"/>
              </w:rPr>
              <w:t>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vAlign w:val="top"/>
          </w:tcPr>
          <w:p>
            <w:pPr>
              <w:spacing w:line="280" w:lineRule="exact"/>
              <w:rPr>
                <w:rFonts w:hint="eastAsia" w:ascii="宋体" w:hAnsi="宋体" w:eastAsia="宋体" w:cs="宋体"/>
                <w:szCs w:val="21"/>
                <w:lang w:val="en-US" w:eastAsia="zh-CN"/>
              </w:rPr>
            </w:pPr>
            <w:r>
              <w:rPr>
                <w:rFonts w:hint="eastAsia" w:ascii="宋体" w:hAnsi="宋体" w:cs="宋体"/>
                <w:szCs w:val="21"/>
                <w:lang w:eastAsia="zh-CN"/>
              </w:rPr>
              <w:t>Q</w:t>
            </w:r>
            <w:r>
              <w:rPr>
                <w:rFonts w:hint="eastAsia" w:ascii="宋体" w:hAnsi="宋体" w:cs="宋体"/>
                <w:szCs w:val="21"/>
                <w:lang w:val="en-US" w:eastAsia="zh-CN"/>
              </w:rPr>
              <w:t>E</w:t>
            </w:r>
            <w:r>
              <w:rPr>
                <w:rFonts w:hint="eastAsia" w:ascii="宋体" w:hAnsi="宋体" w:cs="宋体"/>
                <w:szCs w:val="21"/>
                <w:lang w:eastAsia="zh-CN"/>
              </w:rPr>
              <w:t>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w:t>
            </w:r>
            <w:r>
              <w:rPr>
                <w:rFonts w:hint="eastAsia" w:ascii="宋体" w:hAnsi="宋体" w:cs="宋体"/>
                <w:szCs w:val="21"/>
                <w:lang w:eastAsia="zh-CN"/>
              </w:rPr>
              <w:t>总经理</w:t>
            </w:r>
            <w:r>
              <w:rPr>
                <w:rFonts w:hint="eastAsia"/>
                <w:lang w:val="zh-CN" w:eastAsia="zh-CN"/>
              </w:rPr>
              <w:t>张英志</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rPr>
              <w:t>物业管理</w:t>
            </w:r>
            <w:r>
              <w:rPr>
                <w:rFonts w:hint="eastAsia" w:ascii="宋体" w:hAnsi="宋体"/>
                <w:szCs w:val="21"/>
                <w:lang w:eastAsia="zh-CN"/>
              </w:rPr>
              <w:t>及城市垃圾收集</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vAlign w:val="top"/>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vAlign w:val="top"/>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vAlign w:val="top"/>
          </w:tcPr>
          <w:p>
            <w:pPr>
              <w:spacing w:line="280" w:lineRule="exact"/>
              <w:rPr>
                <w:rFonts w:ascii="宋体" w:hAnsi="宋体" w:cs="宋体"/>
                <w:szCs w:val="21"/>
              </w:rPr>
            </w:pPr>
            <w:r>
              <w:rPr>
                <w:rFonts w:hint="eastAsia" w:ascii="宋体" w:hAnsi="宋体" w:cs="宋体"/>
                <w:szCs w:val="21"/>
                <w:lang w:eastAsia="zh-CN"/>
              </w:rPr>
              <w:t>Q</w:t>
            </w:r>
            <w:r>
              <w:rPr>
                <w:rFonts w:hint="eastAsia" w:ascii="宋体" w:hAnsi="宋体" w:cs="宋体"/>
                <w:szCs w:val="21"/>
                <w:lang w:val="en-US" w:eastAsia="zh-CN"/>
              </w:rPr>
              <w:t>E</w:t>
            </w:r>
            <w:r>
              <w:rPr>
                <w:rFonts w:hint="eastAsia" w:ascii="宋体" w:hAnsi="宋体" w:cs="宋体"/>
                <w:szCs w:val="21"/>
                <w:lang w:eastAsia="zh-CN"/>
              </w:rPr>
              <w:t>S</w:t>
            </w:r>
            <w:r>
              <w:rPr>
                <w:rFonts w:hint="eastAsia" w:ascii="宋体" w:hAnsi="宋体" w:cs="宋体"/>
                <w:szCs w:val="21"/>
              </w:rPr>
              <w:t>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exact"/>
              <w:ind w:right="210"/>
              <w:rPr>
                <w:rFonts w:ascii="宋体" w:hAnsi="宋体" w:cs="宋体"/>
                <w:bCs/>
                <w:sz w:val="24"/>
                <w:szCs w:val="24"/>
              </w:rPr>
            </w:pPr>
            <w:r>
              <w:rPr>
                <w:rFonts w:hint="eastAsia" w:ascii="宋体" w:hAnsi="宋体" w:cs="宋体"/>
                <w:bCs/>
                <w:sz w:val="24"/>
                <w:szCs w:val="24"/>
              </w:rPr>
              <w:t>诚信至上，质量为主，优质高效；</w:t>
            </w:r>
          </w:p>
          <w:p>
            <w:pPr>
              <w:spacing w:line="360" w:lineRule="exact"/>
              <w:ind w:right="210"/>
              <w:rPr>
                <w:rFonts w:ascii="宋体" w:hAnsi="宋体" w:cs="宋体"/>
                <w:bCs/>
                <w:sz w:val="24"/>
                <w:szCs w:val="24"/>
              </w:rPr>
            </w:pPr>
            <w:r>
              <w:rPr>
                <w:rFonts w:hint="eastAsia" w:ascii="宋体" w:hAnsi="宋体" w:cs="宋体"/>
                <w:bCs/>
                <w:sz w:val="24"/>
                <w:szCs w:val="24"/>
              </w:rPr>
              <w:t>节能降耗，防治污染，保护环境；</w:t>
            </w:r>
          </w:p>
          <w:p>
            <w:pPr>
              <w:spacing w:line="360" w:lineRule="exact"/>
              <w:ind w:right="210"/>
              <w:rPr>
                <w:rFonts w:ascii="宋体" w:hAnsi="宋体" w:cs="宋体"/>
                <w:bCs/>
                <w:sz w:val="24"/>
                <w:szCs w:val="24"/>
              </w:rPr>
            </w:pPr>
            <w:r>
              <w:rPr>
                <w:rFonts w:hint="eastAsia" w:ascii="宋体" w:hAnsi="宋体" w:cs="宋体"/>
                <w:bCs/>
                <w:sz w:val="24"/>
                <w:szCs w:val="24"/>
              </w:rPr>
              <w:t>安全第一，保障健康，减少风险；</w:t>
            </w:r>
          </w:p>
          <w:p>
            <w:pPr>
              <w:spacing w:line="360" w:lineRule="exact"/>
              <w:ind w:right="210"/>
              <w:rPr>
                <w:rFonts w:hint="eastAsia" w:ascii="宋体" w:hAnsi="宋体" w:cs="宋体"/>
                <w:bCs/>
                <w:sz w:val="24"/>
                <w:szCs w:val="24"/>
              </w:rPr>
            </w:pPr>
            <w:r>
              <w:rPr>
                <w:rFonts w:hint="eastAsia" w:ascii="宋体" w:hAnsi="宋体" w:cs="宋体"/>
                <w:bCs/>
                <w:sz w:val="24"/>
                <w:szCs w:val="24"/>
              </w:rPr>
              <w:t>全员参与，遵守法规，持续改进。</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w:t>
            </w:r>
            <w:r>
              <w:rPr>
                <w:rFonts w:hint="eastAsia" w:ascii="宋体" w:hAnsi="宋体" w:cs="宋体"/>
                <w:szCs w:val="21"/>
                <w:lang w:eastAsia="zh-CN"/>
              </w:rPr>
              <w:t>总经理</w:t>
            </w:r>
            <w:r>
              <w:rPr>
                <w:rFonts w:hint="eastAsia" w:ascii="Times New Roman" w:hAnsi="Times New Roman" w:eastAsia="宋体" w:cs="Times New Roman"/>
                <w:sz w:val="24"/>
                <w:szCs w:val="22"/>
                <w:lang w:val="en-US" w:eastAsia="zh-CN"/>
              </w:rPr>
              <w:t>谭灿文</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Times New Roman" w:hAnsi="Times New Roman" w:eastAsia="宋体" w:cs="Times New Roman"/>
                <w:sz w:val="24"/>
                <w:szCs w:val="22"/>
                <w:lang w:val="en-US" w:eastAsia="zh-CN"/>
              </w:rPr>
              <w:t>谭灿文</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行政人事部</w:t>
            </w:r>
            <w:r>
              <w:rPr>
                <w:rFonts w:hint="eastAsia" w:ascii="宋体" w:hAnsi="宋体" w:cs="宋体"/>
                <w:szCs w:val="21"/>
              </w:rPr>
              <w:t>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hint="eastAsia" w:ascii="宋体" w:hAnsi="宋体" w:cs="宋体"/>
                <w:szCs w:val="21"/>
              </w:rPr>
            </w:pPr>
          </w:p>
        </w:tc>
        <w:tc>
          <w:tcPr>
            <w:tcW w:w="1012" w:type="dxa"/>
            <w:vAlign w:val="top"/>
          </w:tcPr>
          <w:p>
            <w:pPr>
              <w:spacing w:line="280" w:lineRule="exact"/>
              <w:rPr>
                <w:rFonts w:ascii="宋体" w:cs="宋体"/>
                <w:szCs w:val="21"/>
              </w:rPr>
            </w:pPr>
            <w:r>
              <w:rPr>
                <w:rFonts w:hint="eastAsia" w:ascii="宋体" w:cs="宋体"/>
                <w:szCs w:val="21"/>
                <w:lang w:eastAsia="zh-CN"/>
              </w:rPr>
              <w:t>Q</w:t>
            </w:r>
            <w:r>
              <w:rPr>
                <w:rFonts w:hint="eastAsia" w:ascii="宋体" w:cs="宋体"/>
                <w:szCs w:val="21"/>
                <w:lang w:val="en-US" w:eastAsia="zh-CN"/>
              </w:rPr>
              <w:t>E</w:t>
            </w:r>
            <w:r>
              <w:rPr>
                <w:rFonts w:hint="eastAsia" w:ascii="宋体" w:cs="宋体"/>
                <w:szCs w:val="21"/>
                <w:lang w:eastAsia="zh-CN"/>
              </w:rPr>
              <w:t>S</w:t>
            </w:r>
            <w:r>
              <w:rPr>
                <w:rFonts w:ascii="宋体" w:cs="宋体"/>
                <w:szCs w:val="21"/>
              </w:rPr>
              <w:t>5.3</w:t>
            </w:r>
          </w:p>
          <w:p>
            <w:pPr>
              <w:pStyle w:val="2"/>
              <w:rPr>
                <w:rFonts w:hint="default" w:eastAsia="宋体"/>
                <w:lang w:val="en-US" w:eastAsia="zh-CN"/>
              </w:rPr>
            </w:pPr>
            <w:r>
              <w:rPr>
                <w:rFonts w:hint="eastAsia" w:ascii="宋体" w:cs="宋体"/>
                <w:szCs w:val="21"/>
                <w:lang w:val="en-US" w:eastAsia="zh-CN"/>
              </w:rPr>
              <w:t>S5.4</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w:t>
            </w:r>
            <w:r>
              <w:rPr>
                <w:rFonts w:hint="eastAsia"/>
                <w:szCs w:val="22"/>
                <w:lang w:eastAsia="zh-CN"/>
              </w:rPr>
              <w:t>服务</w:t>
            </w:r>
            <w:r>
              <w:rPr>
                <w:rFonts w:hint="eastAsia"/>
                <w:szCs w:val="22"/>
              </w:rPr>
              <w:t>有关的管理、执行和验证人员规定其职责、权限及其相互关系，以实现公司管理方针和管理目标。建立、实施和保持公司管理体系所需的过程，公司决定任命</w:t>
            </w:r>
            <w:r>
              <w:rPr>
                <w:rFonts w:hint="eastAsia"/>
                <w:lang w:val="zh-CN" w:eastAsia="zh-CN"/>
              </w:rPr>
              <w:t xml:space="preserve">侯晨晨 </w:t>
            </w:r>
            <w:r>
              <w:rPr>
                <w:rFonts w:hint="eastAsia"/>
                <w:szCs w:val="22"/>
              </w:rPr>
              <w:t>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rFonts w:hint="eastAsia"/>
                <w:b w:val="0"/>
                <w:bCs w:val="0"/>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b w:val="0"/>
                <w:bCs w:val="0"/>
                <w:szCs w:val="22"/>
              </w:rPr>
              <w:t>体系正常运行的有关问题；负责公司管理体系有关事宜的对外联络等。</w:t>
            </w:r>
          </w:p>
          <w:p>
            <w:pPr>
              <w:snapToGrid w:val="0"/>
              <w:spacing w:line="320" w:lineRule="exact"/>
              <w:ind w:firstLine="420" w:firstLineChars="200"/>
              <w:jc w:val="left"/>
              <w:rPr>
                <w:rFonts w:hint="eastAsia"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w:t>
            </w:r>
            <w:r>
              <w:rPr>
                <w:rFonts w:hint="eastAsia" w:ascii="Times New Roman" w:hAnsi="Times New Roman" w:eastAsia="宋体" w:cs="Times New Roman"/>
                <w:sz w:val="24"/>
                <w:szCs w:val="22"/>
                <w:lang w:val="en-US" w:eastAsia="zh-CN"/>
              </w:rPr>
              <w:t xml:space="preserve">黄湘隆 </w:t>
            </w:r>
            <w:r>
              <w:rPr>
                <w:rFonts w:hint="eastAsia" w:asciiTheme="minorEastAsia" w:hAnsiTheme="minorEastAsia" w:eastAsiaTheme="minorEastAsia" w:cstheme="minorEastAsia"/>
                <w:szCs w:val="21"/>
              </w:rPr>
              <w:t>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rPr>
                <w:rFonts w:hint="eastAsia"/>
              </w:rPr>
            </w:pPr>
            <w:r>
              <w:rPr>
                <w:rFonts w:hint="eastAsia" w:ascii="宋体" w:hAnsi="宋体"/>
                <w:szCs w:val="21"/>
              </w:rPr>
              <w:t>代表员工参与职业健康安全事务。</w:t>
            </w:r>
          </w:p>
          <w:p>
            <w:pPr>
              <w:spacing w:line="280" w:lineRule="exact"/>
              <w:ind w:firstLine="422" w:firstLineChars="200"/>
              <w:rPr>
                <w:rFonts w:hint="eastAsia"/>
              </w:rPr>
            </w:pPr>
            <w:r>
              <w:rPr>
                <w:rFonts w:hint="eastAsia"/>
                <w:b/>
                <w:bCs/>
                <w:szCs w:val="22"/>
              </w:rPr>
              <w:t>询问管代</w:t>
            </w:r>
            <w:r>
              <w:rPr>
                <w:rFonts w:hint="eastAsia" w:ascii="Times New Roman" w:hAnsi="Times New Roman" w:eastAsia="宋体" w:cs="Times New Roman"/>
                <w:sz w:val="24"/>
                <w:szCs w:val="22"/>
                <w:lang w:val="en-US" w:eastAsia="zh-CN"/>
              </w:rPr>
              <w:t>谭正良</w:t>
            </w:r>
            <w:r>
              <w:rPr>
                <w:rFonts w:hint="eastAsia"/>
                <w:b/>
                <w:bCs/>
                <w:szCs w:val="22"/>
                <w:lang w:eastAsia="zh-CN"/>
              </w:rPr>
              <w:t>、</w:t>
            </w:r>
            <w:r>
              <w:rPr>
                <w:rFonts w:hint="eastAsia"/>
                <w:lang w:val="en-US" w:eastAsia="zh-CN"/>
              </w:rPr>
              <w:t>安全事务代表</w:t>
            </w:r>
            <w:r>
              <w:rPr>
                <w:rFonts w:hint="eastAsia" w:ascii="Times New Roman" w:hAnsi="Times New Roman" w:eastAsia="宋体" w:cs="Times New Roman"/>
                <w:sz w:val="24"/>
                <w:szCs w:val="22"/>
                <w:lang w:val="en-US" w:eastAsia="zh-CN"/>
              </w:rPr>
              <w:t xml:space="preserve">黄湘隆 </w:t>
            </w:r>
            <w:r>
              <w:rPr>
                <w:rFonts w:hint="eastAsia"/>
              </w:rPr>
              <w:t>职责回答正确。</w:t>
            </w:r>
          </w:p>
          <w:p>
            <w:pPr>
              <w:pStyle w:val="2"/>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hint="eastAsia" w:ascii="宋体" w:hAnsi="宋体" w:cs="宋体"/>
                <w:szCs w:val="21"/>
              </w:rPr>
            </w:pPr>
          </w:p>
        </w:tc>
        <w:tc>
          <w:tcPr>
            <w:tcW w:w="1012" w:type="dxa"/>
            <w:vAlign w:val="top"/>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hint="eastAsia" w:ascii="宋体" w:cs="宋体"/>
                <w:szCs w:val="21"/>
                <w:lang w:val="en-US" w:eastAsia="zh-CN"/>
              </w:rPr>
              <w:t>ES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hint="eastAsia"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w:t>
            </w:r>
            <w:r>
              <w:rPr>
                <w:rFonts w:hint="eastAsia" w:ascii="宋体" w:hAnsi="宋体" w:cs="宋体"/>
                <w:szCs w:val="21"/>
                <w:lang w:eastAsia="zh-CN"/>
              </w:rPr>
              <w:t>研发</w:t>
            </w:r>
            <w:r>
              <w:rPr>
                <w:rFonts w:hint="eastAsia" w:ascii="宋体" w:hAnsi="宋体" w:cs="宋体"/>
                <w:szCs w:val="21"/>
              </w:rPr>
              <w:t>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vAlign w:val="top"/>
          </w:tcPr>
          <w:p>
            <w:pPr>
              <w:spacing w:line="280" w:lineRule="exact"/>
              <w:rPr>
                <w:szCs w:val="21"/>
              </w:rPr>
            </w:pPr>
            <w:r>
              <w:rPr>
                <w:rFonts w:hint="eastAsia" w:cs="宋体"/>
                <w:szCs w:val="21"/>
              </w:rPr>
              <w:t>措施的策划</w:t>
            </w:r>
          </w:p>
          <w:p>
            <w:pPr>
              <w:spacing w:line="280" w:lineRule="exact"/>
              <w:rPr>
                <w:rFonts w:hint="eastAsia" w:ascii="宋体" w:hAnsi="宋体" w:cs="宋体"/>
                <w:szCs w:val="21"/>
              </w:rPr>
            </w:pPr>
          </w:p>
        </w:tc>
        <w:tc>
          <w:tcPr>
            <w:tcW w:w="1012" w:type="dxa"/>
            <w:vAlign w:val="top"/>
          </w:tcPr>
          <w:p>
            <w:pPr>
              <w:spacing w:line="280" w:lineRule="exact"/>
              <w:rPr>
                <w:szCs w:val="21"/>
              </w:rPr>
            </w:pPr>
            <w:r>
              <w:rPr>
                <w:rFonts w:hint="eastAsia"/>
                <w:szCs w:val="21"/>
                <w:lang w:val="en-US" w:eastAsia="zh-CN"/>
              </w:rPr>
              <w:t>ES</w:t>
            </w:r>
            <w:r>
              <w:rPr>
                <w:rFonts w:hint="eastAsia"/>
                <w:szCs w:val="21"/>
              </w:rPr>
              <w:t>6.1.4</w:t>
            </w:r>
          </w:p>
          <w:p>
            <w:pPr>
              <w:spacing w:line="280" w:lineRule="exact"/>
            </w:pPr>
          </w:p>
        </w:tc>
        <w:tc>
          <w:tcPr>
            <w:tcW w:w="10642" w:type="dxa"/>
            <w:vAlign w:val="center"/>
          </w:tcPr>
          <w:p>
            <w:pPr>
              <w:spacing w:line="280" w:lineRule="exact"/>
              <w:ind w:firstLine="420" w:firstLineChars="200"/>
              <w:rPr>
                <w:rFonts w:hint="eastAsia"/>
              </w:rPr>
            </w:pPr>
          </w:p>
          <w:p>
            <w:pPr>
              <w:spacing w:line="280" w:lineRule="exact"/>
              <w:ind w:firstLine="420" w:firstLineChars="200"/>
              <w:rPr>
                <w:rFonts w:hint="eastAsia"/>
              </w:rPr>
            </w:pPr>
            <w:r>
              <w:rPr>
                <w:rFonts w:hint="eastAsia"/>
              </w:rPr>
              <w:t>在策划应对风险和机遇的措施时，</w:t>
            </w:r>
            <w:r>
              <w:rPr>
                <w:rFonts w:hint="eastAsia"/>
                <w:lang w:eastAsia="zh-CN"/>
              </w:rPr>
              <w:t>行政人事部</w:t>
            </w:r>
            <w:r>
              <w:rPr>
                <w:rFonts w:hint="eastAsia"/>
              </w:rPr>
              <w:t>综合考虑了企业所处的环境、重要环境因素、合规义务，以及面对的风险和机遇，制定了环境、职业健康安全目标及管理方案，</w:t>
            </w:r>
            <w:r>
              <w:rPr>
                <w:rFonts w:hint="eastAsia"/>
                <w:lang w:eastAsia="zh-CN"/>
              </w:rPr>
              <w:t>总经理李继栋</w:t>
            </w:r>
            <w:r>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lang w:eastAsia="zh-CN"/>
              </w:rPr>
              <w:t>行政人事部</w:t>
            </w:r>
            <w:r>
              <w:rPr>
                <w:rFonts w:hint="eastAsia"/>
              </w:rPr>
              <w:t>每半年对方案实施情况进行检查跟踪，向总经理报告；一般在管理评审之前对环境、职业健康安全目标及管理方案由</w:t>
            </w:r>
            <w:r>
              <w:rPr>
                <w:rFonts w:hint="eastAsia"/>
                <w:lang w:eastAsia="zh-CN"/>
              </w:rPr>
              <w:t>行政人事部</w:t>
            </w:r>
            <w:r>
              <w:rPr>
                <w:rFonts w:hint="eastAsia"/>
              </w:rPr>
              <w:t>对其进行评审，并将完成情况以书面形式呈报管理者代表，以便提交管理评审。</w:t>
            </w:r>
          </w:p>
          <w:p>
            <w:pPr>
              <w:pStyle w:val="2"/>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cs="宋体"/>
                <w:szCs w:val="21"/>
              </w:rPr>
            </w:pPr>
          </w:p>
        </w:tc>
        <w:tc>
          <w:tcPr>
            <w:tcW w:w="1012"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w:t>
            </w: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lang w:eastAsia="zh-CN"/>
              </w:rPr>
              <w:t>S</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sz w:val="21"/>
                <w:szCs w:val="21"/>
              </w:rPr>
            </w:pPr>
          </w:p>
        </w:tc>
        <w:tc>
          <w:tcPr>
            <w:tcW w:w="10642" w:type="dxa"/>
            <w:vAlign w:val="center"/>
          </w:tcPr>
          <w:p>
            <w:pPr>
              <w:spacing w:line="280" w:lineRule="exact"/>
              <w:ind w:firstLine="420" w:firstLineChars="200"/>
              <w:rPr>
                <w:rFonts w:hint="eastAsia"/>
              </w:rPr>
            </w:pPr>
            <w:r>
              <w:rPr>
                <w:rFonts w:hint="eastAsia"/>
              </w:rPr>
              <w:t>公司对管理体系所需的相关职能、层次和过程设定管理目标。</w:t>
            </w:r>
          </w:p>
          <w:p>
            <w:pPr>
              <w:spacing w:line="280" w:lineRule="exact"/>
              <w:ind w:firstLine="420" w:firstLineChars="200"/>
              <w:rPr>
                <w:rFonts w:hint="eastAsia"/>
              </w:rPr>
            </w:pPr>
            <w:r>
              <w:rPr>
                <w:rFonts w:hint="eastAsia"/>
              </w:rPr>
              <w:t>公司管理目标是：</w:t>
            </w:r>
          </w:p>
          <w:p>
            <w:pPr>
              <w:rPr>
                <w:rFonts w:hint="eastAsia"/>
              </w:rPr>
            </w:pPr>
            <w:r>
              <w:rPr>
                <w:rFonts w:hint="eastAsia"/>
              </w:rPr>
              <w:t>质量目标：</w:t>
            </w:r>
          </w:p>
          <w:p>
            <w:pPr>
              <w:rPr>
                <w:rFonts w:hint="eastAsia"/>
              </w:rPr>
            </w:pPr>
            <w:r>
              <w:rPr>
                <w:rFonts w:hint="eastAsia"/>
              </w:rPr>
              <w:t xml:space="preserve">  ――</w:t>
            </w:r>
            <w:r>
              <w:rPr>
                <w:rFonts w:hint="eastAsia"/>
                <w:lang w:eastAsia="zh-CN"/>
              </w:rPr>
              <w:t>研发</w:t>
            </w:r>
            <w:r>
              <w:rPr>
                <w:rFonts w:hint="eastAsia"/>
              </w:rPr>
              <w:t>产品合格率100%。</w:t>
            </w:r>
          </w:p>
          <w:p>
            <w:pPr>
              <w:rPr>
                <w:rFonts w:hint="eastAsia"/>
              </w:rPr>
            </w:pPr>
            <w:r>
              <w:rPr>
                <w:rFonts w:hint="eastAsia"/>
              </w:rPr>
              <w:t xml:space="preserve">  ――顾客满意度95%。</w:t>
            </w:r>
          </w:p>
          <w:p>
            <w:pPr>
              <w:rPr>
                <w:rFonts w:hint="eastAsia"/>
              </w:rPr>
            </w:pPr>
            <w:r>
              <w:rPr>
                <w:rFonts w:hint="eastAsia"/>
              </w:rPr>
              <w:t>环境目标和指标：</w:t>
            </w:r>
          </w:p>
          <w:p>
            <w:pPr>
              <w:rPr>
                <w:rFonts w:hint="eastAsia"/>
              </w:rPr>
            </w:pPr>
            <w:r>
              <w:rPr>
                <w:rFonts w:hint="eastAsia"/>
              </w:rPr>
              <w:t>环境污染事故为零。</w:t>
            </w:r>
          </w:p>
          <w:p>
            <w:pPr>
              <w:rPr>
                <w:rFonts w:hint="eastAsia"/>
              </w:rPr>
            </w:pPr>
            <w:r>
              <w:rPr>
                <w:rFonts w:hint="eastAsia"/>
              </w:rPr>
              <w:t>职业健康安全目标和指标：</w:t>
            </w:r>
          </w:p>
          <w:p>
            <w:pPr>
              <w:rPr>
                <w:rFonts w:hint="eastAsia"/>
              </w:rPr>
            </w:pPr>
            <w:r>
              <w:rPr>
                <w:rFonts w:hint="eastAsia"/>
              </w:rPr>
              <w:t xml:space="preserve">――杜绝各类重伤以上事故，且事故发生率为零； </w:t>
            </w:r>
          </w:p>
          <w:p>
            <w:pPr>
              <w:rPr>
                <w:rFonts w:hint="eastAsia"/>
              </w:rPr>
            </w:pPr>
            <w:r>
              <w:rPr>
                <w:rFonts w:hint="eastAsia"/>
              </w:rPr>
              <w:t>――杜绝火灾事故，火灾事故发生率为零。</w:t>
            </w:r>
          </w:p>
          <w:p>
            <w:pPr>
              <w:spacing w:line="280" w:lineRule="exact"/>
              <w:ind w:firstLine="420" w:firstLineChars="200"/>
              <w:rPr>
                <w:rFonts w:hint="eastAsia"/>
              </w:rPr>
            </w:pPr>
          </w:p>
          <w:p>
            <w:pPr>
              <w:spacing w:line="280" w:lineRule="exact"/>
              <w:ind w:firstLine="420" w:firstLineChars="200"/>
              <w:rPr>
                <w:rFonts w:hint="eastAsia"/>
              </w:rPr>
            </w:pPr>
            <w:r>
              <w:rPr>
                <w:rFonts w:hint="eastAsia"/>
              </w:rPr>
              <w:t>目标可测量，与公司管理方针一致。</w:t>
            </w:r>
          </w:p>
          <w:p>
            <w:pPr>
              <w:spacing w:line="280" w:lineRule="exact"/>
              <w:rPr>
                <w:rFonts w:hint="eastAsia"/>
              </w:rPr>
            </w:pPr>
            <w:r>
              <w:rPr>
                <w:rFonts w:hint="eastAsia"/>
              </w:rPr>
              <w:t>每半年由</w:t>
            </w:r>
            <w:r>
              <w:rPr>
                <w:rFonts w:hint="eastAsia"/>
                <w:lang w:eastAsia="zh-CN"/>
              </w:rPr>
              <w:t>行政人事部</w:t>
            </w:r>
            <w:r>
              <w:rPr>
                <w:rFonts w:hint="eastAsia"/>
              </w:rPr>
              <w:t>按公司管理目标考核要求统计考核公司管理目标完成情况，提交管理评审会议。查到今年</w:t>
            </w:r>
            <w:r>
              <w:rPr>
                <w:rFonts w:hint="eastAsia"/>
                <w:lang w:val="en-US" w:eastAsia="zh-CN"/>
              </w:rPr>
              <w:t>上</w:t>
            </w:r>
            <w:r>
              <w:rPr>
                <w:rFonts w:hint="eastAsia"/>
              </w:rPr>
              <w:t>半年公司管理目标完成情况，各项目标均已完成，考核人</w:t>
            </w:r>
            <w:r>
              <w:rPr>
                <w:rFonts w:hint="eastAsia"/>
                <w:lang w:val="en-US" w:eastAsia="zh-CN"/>
              </w:rPr>
              <w:t>谭正良</w:t>
            </w:r>
            <w:r>
              <w:rPr>
                <w:rFonts w:hint="eastAsia"/>
                <w:lang w:eastAsia="zh-CN"/>
              </w:rPr>
              <w:t xml:space="preserve"> </w:t>
            </w:r>
            <w:r>
              <w:rPr>
                <w:rFonts w:hint="eastAsia"/>
                <w:lang w:val="en-US" w:eastAsia="zh-CN"/>
              </w:rPr>
              <w:t xml:space="preserve"> </w:t>
            </w:r>
          </w:p>
          <w:p>
            <w:pPr>
              <w:spacing w:line="280" w:lineRule="exact"/>
              <w:ind w:firstLine="420" w:firstLineChars="200"/>
              <w:rPr>
                <w:rFonts w:hint="eastAsia"/>
              </w:rPr>
            </w:pPr>
            <w:r>
              <w:rPr>
                <w:rFonts w:hint="eastAsia"/>
              </w:rPr>
              <w:t>针对重要环境因素、不可接受风险制订了管理方案并予以实施，基本有效，详见</w:t>
            </w:r>
            <w:r>
              <w:rPr>
                <w:rFonts w:hint="eastAsia"/>
                <w:lang w:eastAsia="zh-CN"/>
              </w:rPr>
              <w:t>行政人事部</w:t>
            </w:r>
            <w:r>
              <w:rPr>
                <w:rFonts w:hint="eastAsia"/>
              </w:rPr>
              <w:t>该条款审核记录。</w:t>
            </w:r>
          </w:p>
          <w:p>
            <w:pPr>
              <w:pStyle w:val="2"/>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hint="eastAsia" w:ascii="宋体" w:hAnsi="宋体" w:cs="宋体"/>
                <w:szCs w:val="21"/>
              </w:rPr>
            </w:pPr>
          </w:p>
        </w:tc>
        <w:tc>
          <w:tcPr>
            <w:tcW w:w="1012" w:type="dxa"/>
            <w:vAlign w:val="top"/>
          </w:tcPr>
          <w:p>
            <w:pPr>
              <w:spacing w:line="280" w:lineRule="exact"/>
              <w:rPr>
                <w:rFonts w:hint="eastAsia"/>
                <w:szCs w:val="21"/>
              </w:rPr>
            </w:pPr>
            <w:r>
              <w:rPr>
                <w:rFonts w:hint="eastAsia"/>
                <w:szCs w:val="21"/>
              </w:rPr>
              <w:t>Q6.3</w:t>
            </w:r>
          </w:p>
          <w:p>
            <w:pPr>
              <w:spacing w:line="280" w:lineRule="exact"/>
            </w:pPr>
          </w:p>
        </w:tc>
        <w:tc>
          <w:tcPr>
            <w:tcW w:w="10642" w:type="dxa"/>
            <w:vAlign w:val="center"/>
          </w:tcPr>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hint="eastAsia"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hint="eastAsia" w:ascii="宋体" w:hAnsi="宋体" w:cs="宋体"/>
                <w:szCs w:val="21"/>
              </w:rPr>
            </w:pPr>
          </w:p>
        </w:tc>
        <w:tc>
          <w:tcPr>
            <w:tcW w:w="1012" w:type="dxa"/>
            <w:vAlign w:val="top"/>
          </w:tcPr>
          <w:p>
            <w:pPr>
              <w:spacing w:line="280" w:lineRule="exact"/>
              <w:rPr>
                <w:szCs w:val="21"/>
              </w:rPr>
            </w:pPr>
            <w:r>
              <w:rPr>
                <w:rFonts w:hint="eastAsia"/>
                <w:szCs w:val="21"/>
              </w:rPr>
              <w:t>Q7.1.1</w:t>
            </w:r>
          </w:p>
          <w:p>
            <w:pPr>
              <w:spacing w:line="280" w:lineRule="exact"/>
              <w:rPr>
                <w:szCs w:val="21"/>
              </w:rPr>
            </w:pPr>
            <w:r>
              <w:rPr>
                <w:rFonts w:hint="eastAsia"/>
                <w:szCs w:val="21"/>
                <w:lang w:val="en-US" w:eastAsia="zh-CN"/>
              </w:rPr>
              <w:t>ES</w:t>
            </w:r>
            <w:r>
              <w:rPr>
                <w:rFonts w:hint="eastAsia"/>
                <w:szCs w:val="21"/>
              </w:rPr>
              <w:t>7.1</w:t>
            </w:r>
          </w:p>
          <w:p>
            <w:pPr>
              <w:spacing w:line="280" w:lineRule="exact"/>
            </w:pPr>
          </w:p>
        </w:tc>
        <w:tc>
          <w:tcPr>
            <w:tcW w:w="10642" w:type="dxa"/>
            <w:vAlign w:val="center"/>
          </w:tcPr>
          <w:p>
            <w:pPr>
              <w:spacing w:line="280" w:lineRule="exact"/>
              <w:rPr>
                <w:rFonts w:hint="eastAsia"/>
              </w:rPr>
            </w:pPr>
            <w:r>
              <w:rPr>
                <w:rFonts w:hint="eastAsia"/>
              </w:rPr>
              <w:t>查公司配备了必要的人力资源，基础设施，规范文件、资金等必要的资源，能够持续满足顾客需求和管理体系改进的需要。</w:t>
            </w:r>
          </w:p>
          <w:p>
            <w:pPr>
              <w:rPr>
                <w:rFonts w:hint="eastAsia"/>
                <w:lang w:eastAsia="zh-CN"/>
              </w:rPr>
            </w:pPr>
            <w:r>
              <w:rPr>
                <w:rFonts w:hint="eastAsia" w:ascii="宋体" w:hAnsi="宋体" w:cs="宋体"/>
                <w:szCs w:val="21"/>
                <w:lang w:eastAsia="zh-CN"/>
              </w:rPr>
              <w:t>部门：</w:t>
            </w:r>
            <w:r>
              <w:rPr>
                <w:rFonts w:hint="eastAsia" w:cs="Times New Roman"/>
                <w:color w:val="000000"/>
                <w:szCs w:val="21"/>
                <w:lang w:val="en-US" w:eastAsia="zh-CN"/>
              </w:rPr>
              <w:t>项目部</w:t>
            </w:r>
            <w:r>
              <w:rPr>
                <w:rFonts w:hint="eastAsia" w:ascii="Times New Roman" w:hAnsi="Times New Roman" w:eastAsia="宋体" w:cs="Times New Roman"/>
                <w:color w:val="000000"/>
                <w:szCs w:val="21"/>
                <w:lang w:val="en-US" w:eastAsia="zh-CN"/>
              </w:rPr>
              <w:t>、</w:t>
            </w:r>
            <w:r>
              <w:rPr>
                <w:rFonts w:hint="eastAsia" w:cs="Times New Roman"/>
                <w:color w:val="000000"/>
                <w:szCs w:val="21"/>
                <w:lang w:val="en-US" w:eastAsia="zh-CN"/>
              </w:rPr>
              <w:t>办公室</w:t>
            </w:r>
          </w:p>
          <w:p>
            <w:pPr>
              <w:pStyle w:val="2"/>
              <w:rPr>
                <w:rFonts w:hint="eastAsia"/>
                <w:lang w:eastAsia="zh-CN"/>
              </w:rPr>
            </w:pPr>
            <w:r>
              <w:rPr>
                <w:rFonts w:hint="eastAsia"/>
                <w:lang w:eastAsia="zh-CN"/>
              </w:rPr>
              <w:t>人员：</w:t>
            </w:r>
            <w:r>
              <w:rPr>
                <w:rFonts w:hint="eastAsia"/>
                <w:lang w:val="en-US" w:eastAsia="zh-CN"/>
              </w:rPr>
              <w:t>园林设计及施工</w:t>
            </w:r>
            <w:r>
              <w:rPr>
                <w:rFonts w:hint="eastAsia"/>
                <w:lang w:eastAsia="zh-CN"/>
              </w:rPr>
              <w:t>人员、办公人员、</w:t>
            </w:r>
            <w:r>
              <w:rPr>
                <w:rFonts w:hint="eastAsia"/>
                <w:lang w:val="en-US" w:eastAsia="zh-CN"/>
              </w:rPr>
              <w:t>养护</w:t>
            </w:r>
            <w:r>
              <w:rPr>
                <w:rFonts w:hint="eastAsia"/>
                <w:lang w:eastAsia="zh-CN"/>
              </w:rPr>
              <w:t>人员</w:t>
            </w:r>
          </w:p>
          <w:p>
            <w:pPr>
              <w:pStyle w:val="2"/>
              <w:rPr>
                <w:rFonts w:hint="eastAsia"/>
                <w:lang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color w:val="auto"/>
                <w:kern w:val="0"/>
                <w:szCs w:val="21"/>
              </w:rPr>
            </w:pPr>
            <w:r>
              <w:rPr>
                <w:rFonts w:hint="eastAsia" w:ascii="宋体" w:hAnsi="宋体" w:cs="宋体"/>
                <w:color w:val="auto"/>
                <w:kern w:val="0"/>
                <w:szCs w:val="21"/>
              </w:rPr>
              <w:t>沟通</w:t>
            </w:r>
          </w:p>
          <w:p>
            <w:pPr>
              <w:spacing w:line="280" w:lineRule="exact"/>
              <w:rPr>
                <w:rFonts w:hint="eastAsia" w:ascii="宋体" w:hAnsi="宋体" w:cs="宋体"/>
                <w:color w:val="auto"/>
                <w:szCs w:val="21"/>
              </w:rPr>
            </w:pPr>
          </w:p>
        </w:tc>
        <w:tc>
          <w:tcPr>
            <w:tcW w:w="1012" w:type="dxa"/>
            <w:vAlign w:val="top"/>
          </w:tcPr>
          <w:p>
            <w:pPr>
              <w:spacing w:line="280" w:lineRule="exact"/>
              <w:rPr>
                <w:rFonts w:ascii="宋体" w:hAnsi="宋体" w:cs="宋体"/>
                <w:color w:val="auto"/>
                <w:kern w:val="0"/>
                <w:szCs w:val="21"/>
              </w:rPr>
            </w:pPr>
            <w:r>
              <w:rPr>
                <w:rFonts w:hint="eastAsia" w:ascii="宋体" w:hAnsi="宋体" w:cs="宋体"/>
                <w:color w:val="auto"/>
                <w:kern w:val="0"/>
                <w:szCs w:val="21"/>
                <w:lang w:eastAsia="zh-CN"/>
              </w:rPr>
              <w:t>Q</w:t>
            </w:r>
            <w:r>
              <w:rPr>
                <w:rFonts w:hint="eastAsia" w:ascii="宋体" w:hAnsi="宋体" w:cs="宋体"/>
                <w:color w:val="auto"/>
                <w:kern w:val="0"/>
                <w:szCs w:val="21"/>
                <w:lang w:val="en-US" w:eastAsia="zh-CN"/>
              </w:rPr>
              <w:t>E</w:t>
            </w:r>
            <w:r>
              <w:rPr>
                <w:rFonts w:hint="eastAsia" w:ascii="宋体" w:hAnsi="宋体" w:cs="宋体"/>
                <w:color w:val="auto"/>
                <w:kern w:val="0"/>
                <w:szCs w:val="21"/>
                <w:lang w:eastAsia="zh-CN"/>
              </w:rPr>
              <w:t>S</w:t>
            </w:r>
            <w:r>
              <w:rPr>
                <w:rFonts w:hint="eastAsia" w:ascii="宋体" w:hAnsi="宋体" w:cs="宋体"/>
                <w:color w:val="auto"/>
                <w:kern w:val="0"/>
                <w:szCs w:val="21"/>
              </w:rPr>
              <w:t>7.4</w:t>
            </w:r>
          </w:p>
          <w:p>
            <w:pPr>
              <w:spacing w:line="280" w:lineRule="exact"/>
              <w:rPr>
                <w:color w:val="auto"/>
              </w:rPr>
            </w:pPr>
          </w:p>
        </w:tc>
        <w:tc>
          <w:tcPr>
            <w:tcW w:w="10642" w:type="dxa"/>
            <w:vAlign w:val="center"/>
          </w:tcPr>
          <w:p>
            <w:pPr>
              <w:spacing w:line="280" w:lineRule="exact"/>
              <w:ind w:firstLine="210" w:firstLineChars="100"/>
              <w:rPr>
                <w:rFonts w:hint="eastAsia"/>
              </w:rPr>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rPr>
                <w:rFonts w:hint="eastAsia"/>
              </w:rPr>
            </w:pPr>
            <w:r>
              <w:rPr>
                <w:rFonts w:hint="eastAsia"/>
              </w:rPr>
              <w:t>外部交流：通过发放《关于对相关方要求的告知书》与相关方就相关环境、职业健康安全信息进行相互沟通。</w:t>
            </w:r>
          </w:p>
          <w:p>
            <w:pPr>
              <w:pStyle w:val="2"/>
              <w:rPr>
                <w:rFonts w:hint="eastAsia"/>
              </w:rPr>
            </w:pP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Cs w:val="21"/>
              </w:rPr>
            </w:pPr>
            <w:r>
              <w:rPr>
                <w:rFonts w:hint="eastAsia" w:asciiTheme="minorEastAsia" w:hAnsiTheme="minorEastAsia" w:eastAsiaTheme="minorEastAsia" w:cstheme="minorEastAsia"/>
                <w:b w:val="0"/>
                <w:bCs w:val="0"/>
                <w:sz w:val="21"/>
                <w:szCs w:val="21"/>
              </w:rPr>
              <w:t>绩效测量和监视</w:t>
            </w:r>
          </w:p>
        </w:tc>
        <w:tc>
          <w:tcPr>
            <w:tcW w:w="1012"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Q</w:t>
            </w:r>
            <w:r>
              <w:rPr>
                <w:rFonts w:hint="eastAsia" w:asciiTheme="minorEastAsia" w:hAnsiTheme="minorEastAsia" w:eastAsiaTheme="minorEastAsia" w:cstheme="minorEastAsia"/>
                <w:b w:val="0"/>
                <w:bCs w:val="0"/>
                <w:sz w:val="21"/>
                <w:szCs w:val="21"/>
                <w:lang w:val="en-US" w:eastAsia="zh-CN"/>
              </w:rPr>
              <w:t>E</w:t>
            </w:r>
            <w:r>
              <w:rPr>
                <w:rFonts w:hint="eastAsia" w:asciiTheme="minorEastAsia" w:hAnsiTheme="minorEastAsia" w:eastAsiaTheme="minorEastAsia" w:cstheme="minorEastAsia"/>
                <w:b w:val="0"/>
                <w:bCs w:val="0"/>
                <w:sz w:val="21"/>
                <w:szCs w:val="21"/>
                <w:lang w:eastAsia="zh-CN"/>
              </w:rPr>
              <w:t>S</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9.1.1</w:t>
            </w:r>
          </w:p>
          <w:p/>
        </w:tc>
        <w:tc>
          <w:tcPr>
            <w:tcW w:w="10642" w:type="dxa"/>
            <w:vAlign w:val="center"/>
          </w:tcPr>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公司编制了《顾客满意度控制程序》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对</w:t>
            </w:r>
            <w:r>
              <w:rPr>
                <w:rFonts w:hint="eastAsia" w:asciiTheme="minorEastAsia" w:hAnsiTheme="minorEastAsia" w:eastAsiaTheme="minorEastAsia" w:cstheme="minorEastAsia"/>
                <w:b w:val="0"/>
                <w:bCs w:val="0"/>
                <w:sz w:val="21"/>
                <w:szCs w:val="21"/>
                <w:lang w:eastAsia="zh-CN"/>
              </w:rPr>
              <w:t>清洁</w:t>
            </w:r>
            <w:r>
              <w:rPr>
                <w:rFonts w:hint="eastAsia" w:asciiTheme="minorEastAsia" w:hAnsiTheme="minorEastAsia" w:eastAsiaTheme="minorEastAsia" w:cstheme="minorEastAsia"/>
                <w:b w:val="0"/>
                <w:bCs w:val="0"/>
                <w:sz w:val="21"/>
                <w:szCs w:val="21"/>
              </w:rPr>
              <w:t>服务的质量特性进行监视和测量，以验证其符合要求的程度，确保服务符合要求。</w:t>
            </w:r>
          </w:p>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公司制定</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内部审核控制程序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管理评审控制程序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en-US" w:eastAsia="zh-CN"/>
              </w:rPr>
              <w:t>和</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数据分析控制程序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为保证公司质量管理体系的有效运行，通过对管理绩效的监视与测量，确保体系运行的有效性。</w:t>
            </w:r>
          </w:p>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查阅“部门质量目标策划及考核记录表”，</w:t>
            </w:r>
          </w:p>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提供</w:t>
            </w:r>
            <w:r>
              <w:rPr>
                <w:rFonts w:hint="eastAsia" w:asciiTheme="minorEastAsia" w:hAnsiTheme="minorEastAsia" w:eastAsiaTheme="minorEastAsia" w:cstheme="minorEastAsia"/>
                <w:b w:val="0"/>
                <w:bCs w:val="0"/>
                <w:sz w:val="21"/>
                <w:szCs w:val="21"/>
              </w:rPr>
              <w:t>管理目标指标的检查考核工作，均完成目标考核要求。</w:t>
            </w:r>
          </w:p>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查阅“环境和职业健康安全目标指标完成情况检查表”，体系建立至今共进行的管理目标指标的检查考核工作，均完成目标考核要求。</w:t>
            </w:r>
          </w:p>
          <w:p>
            <w:pPr>
              <w:ind w:firstLine="420" w:firstLineChars="200"/>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环境和职业健康安全运行管理检查情况：抽查</w:t>
            </w:r>
            <w:r>
              <w:rPr>
                <w:rFonts w:hint="eastAsia" w:asciiTheme="minorEastAsia" w:hAnsiTheme="minorEastAsia" w:eastAsiaTheme="minorEastAsia" w:cstheme="minorEastAsia"/>
                <w:b w:val="0"/>
                <w:bCs w:val="0"/>
                <w:sz w:val="21"/>
                <w:szCs w:val="21"/>
                <w:lang w:eastAsia="zh-CN"/>
              </w:rPr>
              <w:t>2020</w:t>
            </w:r>
            <w:r>
              <w:rPr>
                <w:rFonts w:hint="eastAsia" w:asciiTheme="minorEastAsia" w:hAnsiTheme="minorEastAsia" w:eastAsiaTheme="minorEastAsia" w:cstheme="minorEastAsia"/>
                <w:b w:val="0"/>
                <w:bCs w:val="0"/>
                <w:sz w:val="21"/>
                <w:szCs w:val="21"/>
                <w:lang w:val="en-US" w:eastAsia="zh-CN"/>
              </w:rPr>
              <w:t>.6.10</w:t>
            </w:r>
            <w:r>
              <w:rPr>
                <w:rFonts w:hint="eastAsia" w:asciiTheme="minorEastAsia" w:hAnsiTheme="minorEastAsia" w:eastAsiaTheme="minorEastAsia" w:cstheme="minorEastAsia"/>
                <w:b w:val="0"/>
                <w:bCs w:val="0"/>
                <w:sz w:val="21"/>
                <w:szCs w:val="21"/>
              </w:rPr>
              <w:t>管理检查记录，</w:t>
            </w:r>
            <w:r>
              <w:rPr>
                <w:rFonts w:hint="eastAsia" w:asciiTheme="minorEastAsia" w:hAnsiTheme="minorEastAsia" w:eastAsiaTheme="minorEastAsia" w:cstheme="minorEastAsia"/>
                <w:b w:val="0"/>
                <w:bCs w:val="0"/>
                <w:sz w:val="21"/>
                <w:szCs w:val="21"/>
                <w:lang w:val="en-US" w:eastAsia="zh-CN"/>
              </w:rPr>
              <w:t>主控</w:t>
            </w:r>
            <w:r>
              <w:rPr>
                <w:rFonts w:hint="eastAsia" w:asciiTheme="minorEastAsia" w:hAnsiTheme="minorEastAsia" w:eastAsiaTheme="minorEastAsia" w:cstheme="minorEastAsia"/>
                <w:b w:val="0"/>
                <w:bCs w:val="0"/>
                <w:sz w:val="21"/>
                <w:szCs w:val="21"/>
              </w:rPr>
              <w:t>部门：</w:t>
            </w:r>
            <w:r>
              <w:rPr>
                <w:rFonts w:hint="eastAsia" w:asciiTheme="minorEastAsia" w:hAnsiTheme="minorEastAsia" w:eastAsiaTheme="minorEastAsia" w:cstheme="minorEastAsia"/>
                <w:b w:val="0"/>
                <w:bCs w:val="0"/>
                <w:sz w:val="21"/>
                <w:szCs w:val="21"/>
                <w:lang w:eastAsia="zh-CN"/>
              </w:rPr>
              <w:t>办公室</w:t>
            </w:r>
            <w:r>
              <w:rPr>
                <w:rFonts w:hint="eastAsia" w:asciiTheme="minorEastAsia" w:hAnsiTheme="minorEastAsia" w:eastAsiaTheme="minorEastAsia" w:cstheme="minorEastAsia"/>
                <w:b w:val="0"/>
                <w:bCs w:val="0"/>
                <w:sz w:val="21"/>
                <w:szCs w:val="21"/>
              </w:rPr>
              <w:t>，检查人：</w:t>
            </w:r>
            <w:r>
              <w:rPr>
                <w:rFonts w:hint="eastAsia" w:asciiTheme="minorEastAsia" w:hAnsiTheme="minorEastAsia" w:eastAsiaTheme="minorEastAsia" w:cstheme="minorEastAsia"/>
                <w:b w:val="0"/>
                <w:bCs w:val="0"/>
                <w:sz w:val="21"/>
                <w:szCs w:val="21"/>
                <w:lang w:eastAsia="zh-CN"/>
              </w:rPr>
              <w:t xml:space="preserve">侯晨晨 </w:t>
            </w:r>
            <w:r>
              <w:rPr>
                <w:rFonts w:hint="eastAsia" w:asciiTheme="minorEastAsia" w:hAnsiTheme="minorEastAsia" w:eastAsiaTheme="minorEastAsia" w:cstheme="minorEastAsia"/>
                <w:b w:val="0"/>
                <w:bCs w:val="0"/>
                <w:sz w:val="21"/>
                <w:szCs w:val="21"/>
              </w:rPr>
              <w:t>，对固废收集、节约能源等方面进行检查、劳保用品发放、安全管理进行检查，一切正常。</w:t>
            </w:r>
          </w:p>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查公司为员工购买有养老等保险，</w:t>
            </w:r>
            <w:r>
              <w:rPr>
                <w:rFonts w:hint="eastAsia" w:asciiTheme="minorEastAsia" w:hAnsiTheme="minorEastAsia" w:eastAsiaTheme="minorEastAsia" w:cstheme="minorEastAsia"/>
                <w:b w:val="0"/>
                <w:bCs w:val="0"/>
                <w:sz w:val="21"/>
                <w:szCs w:val="21"/>
                <w:lang w:eastAsia="zh-CN"/>
              </w:rPr>
              <w:t>提供购买证据</w:t>
            </w:r>
            <w:r>
              <w:rPr>
                <w:rFonts w:hint="eastAsia" w:asciiTheme="minorEastAsia" w:hAnsiTheme="minorEastAsia" w:eastAsiaTheme="minorEastAsia" w:cstheme="minorEastAsia"/>
                <w:b w:val="0"/>
                <w:bCs w:val="0"/>
                <w:sz w:val="21"/>
                <w:szCs w:val="21"/>
              </w:rPr>
              <w:t>。</w:t>
            </w:r>
          </w:p>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外部对公司环境和安全管理要求一般口头交流；对供应商及客户等相关方有“相关方告知书”等。</w:t>
            </w:r>
          </w:p>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目前未发现公司出现违规现象。无被动性绩效的监视和测量。</w:t>
            </w:r>
          </w:p>
          <w:p>
            <w:pPr>
              <w:ind w:firstLine="420" w:firstLineChars="200"/>
              <w:rPr>
                <w:rFonts w:hint="eastAsia" w:ascii="宋体" w:hAnsi="宋体"/>
                <w:sz w:val="21"/>
                <w:szCs w:val="21"/>
              </w:rPr>
            </w:pPr>
            <w:r>
              <w:rPr>
                <w:rFonts w:hint="eastAsia" w:asciiTheme="minorEastAsia" w:hAnsiTheme="minorEastAsia" w:eastAsiaTheme="minorEastAsia" w:cstheme="minorEastAsia"/>
                <w:b w:val="0"/>
                <w:bCs w:val="0"/>
                <w:sz w:val="21"/>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hint="eastAsia" w:ascii="宋体" w:hAnsi="宋体" w:cs="宋体"/>
                <w:szCs w:val="21"/>
              </w:rPr>
            </w:pPr>
          </w:p>
        </w:tc>
        <w:tc>
          <w:tcPr>
            <w:tcW w:w="1012" w:type="dxa"/>
            <w:vAlign w:val="top"/>
          </w:tcPr>
          <w:p>
            <w:pPr>
              <w:spacing w:line="280" w:lineRule="exact"/>
              <w:rPr>
                <w:rFonts w:hint="eastAsia" w:eastAsia="宋体"/>
                <w:szCs w:val="21"/>
                <w:lang w:val="en-US" w:eastAsia="zh-CN"/>
              </w:rPr>
            </w:pPr>
            <w:r>
              <w:rPr>
                <w:rFonts w:hint="eastAsia"/>
                <w:szCs w:val="21"/>
                <w:lang w:eastAsia="zh-CN"/>
              </w:rPr>
              <w:t>Q</w:t>
            </w:r>
            <w:r>
              <w:rPr>
                <w:rFonts w:hint="eastAsia"/>
                <w:szCs w:val="21"/>
                <w:lang w:val="en-US" w:eastAsia="zh-CN"/>
              </w:rPr>
              <w:t>E</w:t>
            </w:r>
            <w:r>
              <w:rPr>
                <w:rFonts w:hint="eastAsia"/>
                <w:szCs w:val="21"/>
                <w:lang w:eastAsia="zh-CN"/>
              </w:rPr>
              <w:t>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hint="eastAsia" w:ascii="宋体" w:hAnsi="宋体" w:cs="宋体"/>
                <w:szCs w:val="21"/>
              </w:rPr>
            </w:pPr>
            <w:r>
              <w:rPr>
                <w:rFonts w:hint="eastAsia" w:ascii="宋体" w:hAnsi="宋体" w:cs="宋体"/>
                <w:szCs w:val="21"/>
              </w:rPr>
              <w:t>评审时间：计划</w:t>
            </w:r>
            <w:r>
              <w:rPr>
                <w:rFonts w:hint="eastAsia" w:cs="Times New Roman"/>
                <w:sz w:val="24"/>
                <w:szCs w:val="22"/>
                <w:lang w:val="en-US" w:eastAsia="zh-CN"/>
              </w:rPr>
              <w:t>2020</w:t>
            </w:r>
            <w:r>
              <w:rPr>
                <w:rFonts w:hint="eastAsia" w:ascii="Times New Roman" w:hAnsi="Times New Roman" w:eastAsia="宋体" w:cs="Times New Roman"/>
                <w:sz w:val="24"/>
                <w:szCs w:val="22"/>
                <w:lang w:val="en-US" w:eastAsia="zh-CN"/>
              </w:rPr>
              <w:t>.7.</w:t>
            </w:r>
            <w:r>
              <w:rPr>
                <w:rFonts w:hint="eastAsia" w:cs="Times New Roman"/>
                <w:sz w:val="24"/>
                <w:szCs w:val="22"/>
                <w:lang w:val="en-US" w:eastAsia="zh-CN"/>
              </w:rPr>
              <w:t>15</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s="Times New Roman"/>
                <w:color w:val="000000"/>
                <w:szCs w:val="21"/>
                <w:lang w:val="en-US" w:eastAsia="zh-CN"/>
              </w:rPr>
              <w:t>办公室</w:t>
            </w:r>
            <w:r>
              <w:rPr>
                <w:rFonts w:hint="eastAsia" w:cs="Times New Roman"/>
                <w:color w:val="000000"/>
                <w:szCs w:val="21"/>
                <w:lang w:eastAsia="zh-CN"/>
              </w:rPr>
              <w:t xml:space="preserve"> </w:t>
            </w:r>
            <w:r>
              <w:rPr>
                <w:rFonts w:hint="eastAsia" w:ascii="宋体" w:hAnsi="宋体" w:cs="宋体"/>
                <w:szCs w:val="21"/>
              </w:rPr>
              <w:t xml:space="preserve">     审批：</w:t>
            </w:r>
            <w:r>
              <w:rPr>
                <w:rFonts w:hint="eastAsia" w:ascii="Times New Roman" w:hAnsi="Times New Roman" w:eastAsia="宋体" w:cs="Times New Roman"/>
                <w:color w:val="000000" w:themeColor="text1"/>
                <w:sz w:val="24"/>
                <w:szCs w:val="22"/>
                <w:lang w:val="en-US" w:eastAsia="zh-CN"/>
              </w:rPr>
              <w:t xml:space="preserve">谭灿文 </w:t>
            </w:r>
            <w:r>
              <w:rPr>
                <w:rFonts w:hint="eastAsia" w:ascii="宋体" w:hAnsi="宋体" w:cs="宋体"/>
                <w:color w:val="000000" w:themeColor="text1"/>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hint="eastAsia" w:ascii="宋体" w:hAnsi="宋体"/>
                <w:sz w:val="21"/>
                <w:szCs w:val="21"/>
              </w:rPr>
            </w:pPr>
            <w:r>
              <w:rPr>
                <w:rFonts w:hint="eastAsia" w:ascii="宋体" w:hAnsi="宋体" w:cs="宋体"/>
                <w:szCs w:val="21"/>
              </w:rPr>
              <w:t>管理</w:t>
            </w:r>
            <w:r>
              <w:rPr>
                <w:rFonts w:hint="eastAsia" w:ascii="宋体" w:hAnsi="宋体"/>
                <w:sz w:val="21"/>
                <w:szCs w:val="21"/>
              </w:rPr>
              <w:t>评审内容：</w:t>
            </w:r>
          </w:p>
          <w:p>
            <w:pPr>
              <w:widowControl w:val="0"/>
              <w:numPr>
                <w:ilvl w:val="0"/>
                <w:numId w:val="0"/>
              </w:numPr>
              <w:ind w:left="28" w:leftChars="0"/>
              <w:jc w:val="both"/>
              <w:rPr>
                <w:rFonts w:hint="eastAsia" w:ascii="宋体" w:hAnsi="宋体"/>
                <w:sz w:val="21"/>
                <w:szCs w:val="21"/>
              </w:rPr>
            </w:pPr>
            <w:r>
              <w:rPr>
                <w:rFonts w:hint="eastAsia" w:ascii="宋体" w:hAnsi="宋体"/>
                <w:sz w:val="21"/>
                <w:szCs w:val="21"/>
                <w:lang w:eastAsia="zh-CN"/>
              </w:rPr>
              <w:t>2020</w:t>
            </w:r>
            <w:r>
              <w:rPr>
                <w:rFonts w:hint="eastAsia" w:ascii="宋体" w:hAnsi="宋体"/>
                <w:sz w:val="21"/>
                <w:szCs w:val="21"/>
              </w:rPr>
              <w:t>年度内部审核结果；</w:t>
            </w:r>
          </w:p>
          <w:p>
            <w:pPr>
              <w:widowControl w:val="0"/>
              <w:numPr>
                <w:ilvl w:val="0"/>
                <w:numId w:val="0"/>
              </w:numPr>
              <w:ind w:left="28" w:leftChars="0"/>
              <w:jc w:val="both"/>
              <w:rPr>
                <w:rFonts w:hint="eastAsia" w:ascii="宋体" w:hAnsi="宋体"/>
                <w:sz w:val="21"/>
                <w:szCs w:val="21"/>
              </w:rPr>
            </w:pPr>
            <w:r>
              <w:rPr>
                <w:rFonts w:hint="eastAsia" w:ascii="宋体" w:hAnsi="宋体"/>
                <w:sz w:val="21"/>
                <w:szCs w:val="21"/>
              </w:rPr>
              <w:t>法律法规评价结果；</w:t>
            </w:r>
          </w:p>
          <w:p>
            <w:pPr>
              <w:widowControl w:val="0"/>
              <w:numPr>
                <w:ilvl w:val="0"/>
                <w:numId w:val="0"/>
              </w:numPr>
              <w:tabs>
                <w:tab w:val="left" w:pos="0"/>
              </w:tabs>
              <w:ind w:left="28" w:leftChars="0"/>
              <w:jc w:val="both"/>
              <w:rPr>
                <w:rFonts w:hint="eastAsia" w:ascii="宋体" w:hAnsi="宋体"/>
                <w:sz w:val="21"/>
                <w:szCs w:val="21"/>
              </w:rPr>
            </w:pPr>
            <w:r>
              <w:rPr>
                <w:rFonts w:hint="eastAsia" w:ascii="宋体" w:hAnsi="宋体"/>
                <w:sz w:val="21"/>
                <w:szCs w:val="21"/>
              </w:rPr>
              <w:t>顾客的反馈，包括满意程度的测量结果及与顾客沟通的结果等；</w:t>
            </w:r>
          </w:p>
          <w:p>
            <w:pPr>
              <w:numPr>
                <w:ilvl w:val="0"/>
                <w:numId w:val="0"/>
              </w:numPr>
              <w:ind w:left="28" w:leftChars="0"/>
              <w:rPr>
                <w:rFonts w:hint="eastAsia" w:ascii="宋体" w:hAnsi="宋体"/>
                <w:sz w:val="21"/>
                <w:szCs w:val="21"/>
              </w:rPr>
            </w:pPr>
            <w:r>
              <w:rPr>
                <w:rFonts w:hint="eastAsia" w:ascii="宋体" w:hAnsi="宋体"/>
                <w:sz w:val="21"/>
                <w:szCs w:val="21"/>
              </w:rPr>
              <w:t>过程的业绩和产品的符合性；</w:t>
            </w:r>
          </w:p>
          <w:p>
            <w:pPr>
              <w:numPr>
                <w:ilvl w:val="0"/>
                <w:numId w:val="0"/>
              </w:numPr>
              <w:ind w:left="28" w:leftChars="0"/>
              <w:rPr>
                <w:rFonts w:hint="eastAsia" w:ascii="宋体" w:hAnsi="宋体"/>
                <w:sz w:val="21"/>
                <w:szCs w:val="21"/>
              </w:rPr>
            </w:pPr>
            <w:r>
              <w:rPr>
                <w:rFonts w:hint="eastAsia" w:ascii="宋体" w:hAnsi="宋体"/>
                <w:sz w:val="21"/>
                <w:szCs w:val="21"/>
              </w:rPr>
              <w:t>管理体系运行状况以及管理方针和管理目标适宜性评价；</w:t>
            </w:r>
          </w:p>
          <w:p>
            <w:pPr>
              <w:numPr>
                <w:ilvl w:val="0"/>
                <w:numId w:val="0"/>
              </w:numPr>
              <w:ind w:left="28" w:leftChars="0"/>
              <w:rPr>
                <w:rFonts w:hint="eastAsia" w:ascii="宋体" w:hAnsi="宋体"/>
                <w:sz w:val="21"/>
                <w:szCs w:val="21"/>
              </w:rPr>
            </w:pPr>
            <w:r>
              <w:rPr>
                <w:rFonts w:hint="eastAsia" w:ascii="宋体" w:hAnsi="宋体"/>
                <w:sz w:val="21"/>
                <w:szCs w:val="21"/>
              </w:rPr>
              <w:t>相关方信息交流；</w:t>
            </w:r>
          </w:p>
          <w:p>
            <w:pPr>
              <w:numPr>
                <w:ilvl w:val="0"/>
                <w:numId w:val="0"/>
              </w:numPr>
              <w:ind w:left="28" w:leftChars="0"/>
              <w:rPr>
                <w:rFonts w:hint="eastAsia" w:ascii="宋体" w:hAnsi="宋体"/>
                <w:sz w:val="21"/>
                <w:szCs w:val="21"/>
              </w:rPr>
            </w:pPr>
            <w:r>
              <w:rPr>
                <w:rFonts w:hint="eastAsia" w:ascii="宋体" w:hAnsi="宋体"/>
                <w:sz w:val="21"/>
                <w:szCs w:val="21"/>
              </w:rPr>
              <w:t>预防措施和纠正措施的实施状况；</w:t>
            </w:r>
          </w:p>
          <w:p>
            <w:pPr>
              <w:numPr>
                <w:ilvl w:val="0"/>
                <w:numId w:val="0"/>
              </w:numPr>
              <w:ind w:left="28" w:leftChars="0"/>
              <w:rPr>
                <w:rFonts w:hint="eastAsia" w:ascii="宋体" w:hAnsi="宋体"/>
                <w:sz w:val="21"/>
                <w:szCs w:val="21"/>
              </w:rPr>
            </w:pPr>
            <w:r>
              <w:rPr>
                <w:rFonts w:hint="eastAsia" w:ascii="宋体" w:hAnsi="宋体"/>
                <w:sz w:val="21"/>
                <w:szCs w:val="21"/>
              </w:rPr>
              <w:t>可能影响质量职业健康安全一体化管理体系的变化；</w:t>
            </w:r>
          </w:p>
          <w:p>
            <w:pPr>
              <w:pStyle w:val="2"/>
              <w:widowControl w:val="0"/>
              <w:numPr>
                <w:ilvl w:val="0"/>
                <w:numId w:val="0"/>
              </w:numPr>
              <w:spacing w:before="25" w:after="25"/>
              <w:jc w:val="both"/>
            </w:pPr>
            <w:r>
              <w:rPr>
                <w:rFonts w:hint="eastAsia" w:ascii="宋体" w:hAnsi="宋体"/>
                <w:sz w:val="21"/>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hint="eastAsia" w:ascii="宋体" w:hAnsi="宋体"/>
                <w:sz w:val="21"/>
                <w:szCs w:val="21"/>
              </w:rPr>
            </w:pPr>
            <w:r>
              <w:rPr>
                <w:rFonts w:hint="eastAsia" w:ascii="宋体" w:hAnsi="宋体"/>
                <w:sz w:val="21"/>
                <w:szCs w:val="21"/>
              </w:rPr>
              <w:t>a.与质量管理体系有效性方面的改进：加强标准的学习和理解。</w:t>
            </w:r>
          </w:p>
          <w:p>
            <w:pPr>
              <w:spacing w:line="300" w:lineRule="auto"/>
              <w:ind w:firstLine="420" w:firstLineChars="200"/>
              <w:rPr>
                <w:rFonts w:hint="eastAsia" w:ascii="宋体" w:hAnsi="宋体"/>
                <w:sz w:val="21"/>
                <w:szCs w:val="21"/>
              </w:rPr>
            </w:pPr>
            <w:r>
              <w:rPr>
                <w:rFonts w:hint="eastAsia" w:ascii="宋体" w:hAnsi="宋体"/>
                <w:sz w:val="21"/>
                <w:szCs w:val="21"/>
              </w:rPr>
              <w:t>b.与顾客产品要求的改进：扩大清洁服务项目，增强竞争能力。</w:t>
            </w:r>
          </w:p>
          <w:p>
            <w:pPr>
              <w:spacing w:line="300" w:lineRule="auto"/>
              <w:ind w:firstLine="420" w:firstLineChars="200"/>
              <w:rPr>
                <w:rFonts w:hint="eastAsia" w:ascii="宋体" w:hAnsi="宋体"/>
                <w:sz w:val="21"/>
                <w:szCs w:val="21"/>
              </w:rPr>
            </w:pPr>
            <w:r>
              <w:rPr>
                <w:rFonts w:hint="eastAsia" w:ascii="宋体" w:hAnsi="宋体"/>
                <w:sz w:val="21"/>
                <w:szCs w:val="21"/>
              </w:rPr>
              <w:t>c.资源方面改进：增加清洁服务等人员；</w:t>
            </w:r>
          </w:p>
          <w:p>
            <w:pPr>
              <w:spacing w:line="280" w:lineRule="exact"/>
              <w:ind w:firstLine="420" w:firstLineChars="200"/>
              <w:rPr>
                <w:rFonts w:hint="eastAsia" w:ascii="宋体" w:hAnsi="宋体" w:cs="宋体"/>
                <w:szCs w:val="21"/>
              </w:rPr>
            </w:pPr>
            <w:r>
              <w:rPr>
                <w:rFonts w:hint="eastAsia" w:ascii="宋体" w:hAnsi="宋体"/>
                <w:sz w:val="21"/>
                <w:szCs w:val="21"/>
              </w:rPr>
              <w:t>d.树立环境保护和安全意识。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vAlign w:val="top"/>
          </w:tcPr>
          <w:p>
            <w:pPr>
              <w:spacing w:line="280" w:lineRule="exact"/>
              <w:rPr>
                <w:rFonts w:ascii="宋体" w:hAnsi="宋体" w:cs="宋体"/>
                <w:szCs w:val="21"/>
              </w:rPr>
            </w:pPr>
            <w:r>
              <w:rPr>
                <w:rFonts w:hint="eastAsia" w:ascii="宋体" w:hAnsi="宋体" w:cs="宋体"/>
                <w:szCs w:val="21"/>
              </w:rPr>
              <w:t>总则</w:t>
            </w:r>
          </w:p>
          <w:p>
            <w:pPr>
              <w:spacing w:line="280" w:lineRule="exact"/>
              <w:rPr>
                <w:rFonts w:hint="eastAsia" w:ascii="宋体" w:hAnsi="宋体" w:cs="宋体"/>
                <w:szCs w:val="21"/>
              </w:rPr>
            </w:pPr>
          </w:p>
        </w:tc>
        <w:tc>
          <w:tcPr>
            <w:tcW w:w="1012" w:type="dxa"/>
            <w:vAlign w:val="top"/>
          </w:tcPr>
          <w:p>
            <w:pPr>
              <w:spacing w:line="280" w:lineRule="exact"/>
              <w:rPr>
                <w:szCs w:val="21"/>
              </w:rPr>
            </w:pPr>
            <w:r>
              <w:rPr>
                <w:rFonts w:hint="eastAsia"/>
                <w:szCs w:val="21"/>
                <w:lang w:eastAsia="zh-CN"/>
              </w:rPr>
              <w:t>Q</w:t>
            </w:r>
            <w:r>
              <w:rPr>
                <w:rFonts w:hint="eastAsia"/>
                <w:szCs w:val="21"/>
                <w:lang w:val="en-US" w:eastAsia="zh-CN"/>
              </w:rPr>
              <w:t>E</w:t>
            </w:r>
            <w:r>
              <w:rPr>
                <w:rFonts w:hint="eastAsia"/>
                <w:szCs w:val="21"/>
                <w:lang w:eastAsia="zh-CN"/>
              </w:rPr>
              <w:t>S</w:t>
            </w:r>
            <w:r>
              <w:rPr>
                <w:rFonts w:hint="eastAsia"/>
                <w:szCs w:val="21"/>
              </w:rPr>
              <w:t xml:space="preserve"> 10.1</w:t>
            </w:r>
          </w:p>
          <w:p>
            <w:pPr>
              <w:spacing w:line="280" w:lineRule="exact"/>
            </w:pPr>
          </w:p>
        </w:tc>
        <w:tc>
          <w:tcPr>
            <w:tcW w:w="10642"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cs="宋体"/>
                <w:szCs w:val="21"/>
              </w:rPr>
            </w:pPr>
            <w:r>
              <w:rPr>
                <w:rFonts w:hint="eastAsia" w:ascii="宋体" w:hAnsi="宋体" w:cs="宋体"/>
                <w:szCs w:val="21"/>
              </w:rPr>
              <w:t>持续改进</w:t>
            </w:r>
          </w:p>
        </w:tc>
        <w:tc>
          <w:tcPr>
            <w:tcW w:w="1012" w:type="dxa"/>
            <w:vAlign w:val="top"/>
          </w:tcPr>
          <w:p>
            <w:pPr>
              <w:spacing w:line="280" w:lineRule="exact"/>
              <w:rPr>
                <w:rFonts w:hint="eastAsia"/>
                <w:szCs w:val="21"/>
              </w:rPr>
            </w:pPr>
            <w:r>
              <w:rPr>
                <w:rFonts w:hint="eastAsia"/>
                <w:szCs w:val="21"/>
              </w:rPr>
              <w:t>Q</w:t>
            </w:r>
            <w:r>
              <w:rPr>
                <w:rFonts w:hint="eastAsia"/>
                <w:szCs w:val="21"/>
                <w:lang w:val="en-US" w:eastAsia="zh-CN"/>
              </w:rPr>
              <w:t>ES</w:t>
            </w:r>
            <w:r>
              <w:rPr>
                <w:rFonts w:hint="eastAsia"/>
                <w:szCs w:val="21"/>
              </w:rPr>
              <w:t>10.3</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w:t>
            </w:r>
            <w:r>
              <w:rPr>
                <w:rFonts w:hint="eastAsia" w:ascii="宋体" w:hAnsi="宋体" w:cs="宋体"/>
                <w:szCs w:val="21"/>
                <w:lang w:eastAsia="zh-CN"/>
              </w:rPr>
              <w:t>研发</w:t>
            </w:r>
            <w:r>
              <w:rPr>
                <w:rFonts w:hint="eastAsia" w:ascii="宋体" w:hAnsi="宋体" w:cs="宋体"/>
                <w:szCs w:val="21"/>
              </w:rPr>
              <w:t>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hint="eastAsia"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vAlign w:val="top"/>
          </w:tcPr>
          <w:p>
            <w:pPr>
              <w:spacing w:line="280" w:lineRule="exact"/>
              <w:rPr>
                <w:rFonts w:hint="default" w:ascii="宋体" w:hAnsi="宋体" w:eastAsia="宋体" w:cs="宋体"/>
                <w:szCs w:val="21"/>
                <w:lang w:val="en-US" w:eastAsia="zh-CN"/>
              </w:rPr>
            </w:pPr>
            <w:r>
              <w:rPr>
                <w:rFonts w:hint="eastAsia" w:cs="Times New Roman"/>
                <w:sz w:val="24"/>
                <w:szCs w:val="24"/>
                <w:lang w:val="en-US" w:eastAsia="zh-CN"/>
              </w:rPr>
              <w:t>初审</w:t>
            </w:r>
            <w:r>
              <w:rPr>
                <w:rFonts w:hint="eastAsia" w:ascii="Times New Roman" w:hAnsi="Times New Roman" w:cs="Times New Roman"/>
                <w:sz w:val="24"/>
                <w:szCs w:val="24"/>
              </w:rPr>
              <w:t>问题验证/投诉或事故/政府主管部门监督抽查情况</w:t>
            </w:r>
            <w:r>
              <w:rPr>
                <w:rFonts w:hint="eastAsia" w:cs="Times New Roman"/>
                <w:sz w:val="24"/>
                <w:szCs w:val="24"/>
                <w:lang w:eastAsia="zh-CN"/>
              </w:rPr>
              <w:t>、</w:t>
            </w:r>
            <w:r>
              <w:rPr>
                <w:rFonts w:hint="eastAsia" w:cs="Times New Roman"/>
                <w:sz w:val="24"/>
                <w:szCs w:val="24"/>
                <w:lang w:val="en-US" w:eastAsia="zh-CN"/>
              </w:rPr>
              <w:t>证书的使用</w:t>
            </w:r>
          </w:p>
        </w:tc>
        <w:tc>
          <w:tcPr>
            <w:tcW w:w="1012" w:type="dxa"/>
            <w:vAlign w:val="top"/>
          </w:tcPr>
          <w:p>
            <w:pPr>
              <w:spacing w:line="280" w:lineRule="exact"/>
            </w:pPr>
          </w:p>
        </w:tc>
        <w:tc>
          <w:tcPr>
            <w:tcW w:w="10642" w:type="dxa"/>
            <w:vAlign w:val="center"/>
          </w:tcPr>
          <w:p>
            <w:pPr>
              <w:spacing w:line="280" w:lineRule="exact"/>
              <w:rPr>
                <w:rFonts w:hint="default" w:eastAsia="方正仿宋简体"/>
                <w:lang w:val="en-US" w:eastAsia="zh-CN"/>
              </w:rPr>
            </w:pPr>
            <w:r>
              <w:rPr>
                <w:rFonts w:hint="eastAsia"/>
                <w:lang w:val="en-US" w:eastAsia="zh-CN"/>
              </w:rPr>
              <w:t>初审</w:t>
            </w:r>
            <w:r>
              <w:rPr>
                <w:rFonts w:hint="eastAsia"/>
              </w:rPr>
              <w:t>提出的问题</w:t>
            </w:r>
            <w:r>
              <w:rPr>
                <w:rFonts w:hint="eastAsia"/>
                <w:lang w:eastAsia="zh-CN"/>
              </w:rPr>
              <w:t>：</w:t>
            </w:r>
            <w:r>
              <w:rPr>
                <w:rFonts w:hint="eastAsia"/>
                <w:color w:val="000000" w:themeColor="text1"/>
                <w:lang w:eastAsia="zh-CN"/>
              </w:rPr>
              <w:t>“</w:t>
            </w:r>
            <w:r>
              <w:rPr>
                <w:rFonts w:hint="eastAsia" w:ascii="方正仿宋简体" w:eastAsia="方正仿宋简体"/>
                <w:b/>
                <w:color w:val="000000" w:themeColor="text1"/>
                <w:lang w:val="en-US" w:eastAsia="zh-CN"/>
              </w:rPr>
              <w:t>项目</w:t>
            </w:r>
            <w:r>
              <w:rPr>
                <w:rFonts w:hint="eastAsia" w:ascii="方正仿宋简体" w:eastAsia="方正仿宋简体"/>
                <w:b/>
                <w:color w:val="000000" w:themeColor="text1"/>
                <w:lang w:eastAsia="zh-CN"/>
              </w:rPr>
              <w:t>部，</w:t>
            </w:r>
            <w:r>
              <w:rPr>
                <w:rFonts w:hint="eastAsia" w:ascii="方正仿宋简体" w:eastAsia="方正仿宋简体"/>
                <w:b/>
                <w:color w:val="000000" w:themeColor="text1"/>
                <w:lang w:val="en-US" w:eastAsia="zh-CN"/>
              </w:rPr>
              <w:t>所负责的园林区</w:t>
            </w:r>
            <w:r>
              <w:rPr>
                <w:rFonts w:hint="eastAsia" w:ascii="方正仿宋简体" w:eastAsia="方正仿宋简体"/>
                <w:b/>
                <w:color w:val="000000" w:themeColor="text1"/>
                <w:lang w:eastAsia="zh-CN"/>
              </w:rPr>
              <w:t>没有“严禁烟火”等警示标识”，</w:t>
            </w:r>
            <w:r>
              <w:rPr>
                <w:rFonts w:hint="eastAsia" w:ascii="方正仿宋简体" w:eastAsia="方正仿宋简体"/>
                <w:b/>
                <w:color w:val="000000" w:themeColor="text1"/>
                <w:lang w:val="en-US" w:eastAsia="zh-CN"/>
              </w:rPr>
              <w:t>此次远程审核，无此情况，</w:t>
            </w:r>
            <w:r>
              <w:rPr>
                <w:rFonts w:hint="eastAsia" w:eastAsia="方正仿宋简体"/>
                <w:color w:val="000000" w:themeColor="text1"/>
                <w:lang w:val="en-US" w:eastAsia="zh-CN"/>
              </w:rPr>
              <w:t>整改有效</w:t>
            </w:r>
          </w:p>
          <w:p>
            <w:pPr>
              <w:pStyle w:val="2"/>
              <w:rPr>
                <w:rFonts w:hint="eastAsia"/>
              </w:rPr>
            </w:pPr>
            <w:r>
              <w:rPr>
                <w:rFonts w:hint="eastAsia"/>
              </w:rPr>
              <w:t>公司管理体系自运行以来，未发生质量、环境、职业健康安全事故</w:t>
            </w:r>
          </w:p>
          <w:p>
            <w:pPr>
              <w:pStyle w:val="2"/>
              <w:rPr>
                <w:rFonts w:hint="eastAsia"/>
              </w:rPr>
            </w:pPr>
            <w:r>
              <w:rPr>
                <w:rFonts w:hint="eastAsia"/>
              </w:rPr>
              <w:t>管理体系运行期间未发生顾客及相关方投诉情况</w:t>
            </w:r>
          </w:p>
          <w:p>
            <w:pPr>
              <w:pStyle w:val="2"/>
              <w:rPr>
                <w:rFonts w:hint="eastAsia"/>
              </w:rPr>
            </w:pPr>
            <w:r>
              <w:rPr>
                <w:rFonts w:hint="eastAsia"/>
              </w:rPr>
              <w:t>目前没有上级主管部门对公司的在质量、环境、职业健康安全监督抽查</w:t>
            </w:r>
          </w:p>
          <w:p>
            <w:pPr>
              <w:pStyle w:val="2"/>
              <w:rPr>
                <w:rFonts w:hint="eastAsia"/>
              </w:rPr>
            </w:pPr>
            <w:r>
              <w:rPr>
                <w:rFonts w:hint="eastAsia"/>
              </w:rPr>
              <w:t>目前公司经营过程中没有发生违反相关法律法规及其他要求的情况</w:t>
            </w:r>
          </w:p>
          <w:p>
            <w:pPr>
              <w:pStyle w:val="2"/>
              <w:rPr>
                <w:rFonts w:hint="default" w:eastAsia="宋体"/>
                <w:lang w:val="en-US" w:eastAsia="zh-CN"/>
              </w:rPr>
            </w:pPr>
            <w:r>
              <w:rPr>
                <w:rFonts w:hint="eastAsia"/>
                <w:lang w:val="en-US" w:eastAsia="zh-CN"/>
              </w:rPr>
              <w:t>证书的使用：使用正常</w:t>
            </w:r>
          </w:p>
        </w:tc>
        <w:tc>
          <w:tcPr>
            <w:tcW w:w="895" w:type="dxa"/>
          </w:tcPr>
          <w:p>
            <w:pPr>
              <w:rPr>
                <w:rFonts w:hint="eastAsia"/>
                <w:lang w:val="en-US" w:eastAsia="zh-CN"/>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2B84719"/>
    <w:rsid w:val="03640893"/>
    <w:rsid w:val="05496CCF"/>
    <w:rsid w:val="069E7BAA"/>
    <w:rsid w:val="087032D5"/>
    <w:rsid w:val="09F832E0"/>
    <w:rsid w:val="0AE65CCB"/>
    <w:rsid w:val="0B250CFE"/>
    <w:rsid w:val="0DB71123"/>
    <w:rsid w:val="0FB77A13"/>
    <w:rsid w:val="102A2CE8"/>
    <w:rsid w:val="108219C2"/>
    <w:rsid w:val="113A015C"/>
    <w:rsid w:val="15AB31D4"/>
    <w:rsid w:val="15AE6121"/>
    <w:rsid w:val="170D1054"/>
    <w:rsid w:val="201C35DE"/>
    <w:rsid w:val="24FE116D"/>
    <w:rsid w:val="25EB74EE"/>
    <w:rsid w:val="28491A9D"/>
    <w:rsid w:val="2D807A3F"/>
    <w:rsid w:val="2E4E2574"/>
    <w:rsid w:val="30A27C87"/>
    <w:rsid w:val="311079C2"/>
    <w:rsid w:val="312266EE"/>
    <w:rsid w:val="34524295"/>
    <w:rsid w:val="34ED1C2F"/>
    <w:rsid w:val="351279DA"/>
    <w:rsid w:val="356F61CC"/>
    <w:rsid w:val="38125780"/>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2021-03-22T15:43:49Z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A67A032CE3ED42D9BA1A9B9D96244527</vt:lpwstr>
  </property>
</Properties>
</file>