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辽宁省海洋水产科学研究院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辽宁省海洋水产科学研究院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大连市沙河口区黑石礁街50号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辽宁省大连市沙河口区黑石礁街50号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段妍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13384113861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08:00至2025年10月31日 16:30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E:海洋生物和海岛资源保护、评价利用研究，海洋和渔业环境监测、评价与保护，海洋经济与渔业区域规划所涉及场所的相关环境管理活动</w:t>
            </w:r>
          </w:p>
          <w:p w14:paraId="3C2B267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Q:海洋生物和海岛资源保护、评价利用研究，海洋和渔业环境监测、评价与保护，海洋经济与渔业区域规划</w:t>
            </w:r>
          </w:p>
          <w:p w14:paraId="31FF520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O:海洋生物和海岛资源保护、评价利用研究，海洋和渔业环境监测、评价与保护，海洋经济与渔业区域规划所涉及场所的相关职业健康安全管理活动</w:t>
            </w:r>
          </w:p>
          <w:p w14:paraId="6E87616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E:34.01.02,34.03.02,34.06.00,Q:34.01.02,34.03.02,34.06.00,O:34.01.02,34.03.02,34.06.00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4E2C8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DD27F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468B9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EDF674F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77EB6C9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B9F183A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7ACE2FE2">
            <w:pPr>
              <w:jc w:val="center"/>
            </w:pPr>
            <w:r>
              <w:t>34.01.02,34.06.00</w:t>
            </w:r>
          </w:p>
        </w:tc>
        <w:tc>
          <w:tcPr>
            <w:tcW w:w="1560" w:type="dxa"/>
            <w:gridSpan w:val="2"/>
            <w:vAlign w:val="center"/>
          </w:tcPr>
          <w:p w14:paraId="0DBC36E9">
            <w:pPr>
              <w:jc w:val="center"/>
            </w:pPr>
            <w:r>
              <w:t>15804267315</w:t>
            </w:r>
          </w:p>
        </w:tc>
      </w:tr>
      <w:tr w14:paraId="21860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1507F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80E38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21A82D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4ECB6A1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2FCF3A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64AF7650">
            <w:pPr>
              <w:jc w:val="center"/>
            </w:pPr>
            <w:r>
              <w:t>34.01.02,34.03.02,34.06.00</w:t>
            </w:r>
          </w:p>
        </w:tc>
        <w:tc>
          <w:tcPr>
            <w:tcW w:w="1560" w:type="dxa"/>
            <w:gridSpan w:val="2"/>
            <w:vAlign w:val="center"/>
          </w:tcPr>
          <w:p w14:paraId="5CE312ED">
            <w:pPr>
              <w:jc w:val="center"/>
            </w:pPr>
            <w:r>
              <w:t>15804267315</w:t>
            </w:r>
          </w:p>
        </w:tc>
      </w:tr>
      <w:tr w14:paraId="02E8E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C5D9F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84954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B10558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123BF0E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EFC6D4"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3F834BEE">
            <w:pPr>
              <w:jc w:val="center"/>
            </w:pPr>
            <w:r>
              <w:t>34.01.02,34.03.02,34.06.00</w:t>
            </w:r>
          </w:p>
        </w:tc>
        <w:tc>
          <w:tcPr>
            <w:tcW w:w="1560" w:type="dxa"/>
            <w:gridSpan w:val="2"/>
            <w:vAlign w:val="center"/>
          </w:tcPr>
          <w:p w14:paraId="61C63460">
            <w:pPr>
              <w:jc w:val="center"/>
            </w:pPr>
            <w:r>
              <w:t>13604084892</w:t>
            </w:r>
          </w:p>
        </w:tc>
      </w:tr>
      <w:tr w14:paraId="2BE63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9DCE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6E028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8F33994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64BD0AC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6B9D5A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140565F2">
            <w:pPr>
              <w:jc w:val="center"/>
            </w:pPr>
            <w:r>
              <w:t>34.01.02,34.06.00</w:t>
            </w:r>
          </w:p>
        </w:tc>
        <w:tc>
          <w:tcPr>
            <w:tcW w:w="1560" w:type="dxa"/>
            <w:gridSpan w:val="2"/>
            <w:vAlign w:val="center"/>
          </w:tcPr>
          <w:p w14:paraId="5EB29161">
            <w:pPr>
              <w:jc w:val="center"/>
            </w:pPr>
            <w:r>
              <w:t>13604084892</w:t>
            </w:r>
          </w:p>
        </w:tc>
      </w:tr>
      <w:tr w14:paraId="69DCF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2ED95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E6568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7C9433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2FDC212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0EF0CA3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19193823">
            <w:pPr>
              <w:jc w:val="center"/>
            </w:pPr>
            <w:r>
              <w:t>34.01.02,34.03.02,34.06.00</w:t>
            </w:r>
          </w:p>
        </w:tc>
        <w:tc>
          <w:tcPr>
            <w:tcW w:w="1560" w:type="dxa"/>
            <w:gridSpan w:val="2"/>
            <w:vAlign w:val="center"/>
          </w:tcPr>
          <w:p w14:paraId="03AF0639">
            <w:pPr>
              <w:jc w:val="center"/>
            </w:pPr>
            <w:r>
              <w:t>13604084892</w:t>
            </w:r>
          </w:p>
        </w:tc>
      </w:tr>
      <w:tr w14:paraId="5C61C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34DEDC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CFB9F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CC3CBB">
            <w:pPr>
              <w:jc w:val="center"/>
            </w:pPr>
            <w:r>
              <w:t>郑延英</w:t>
            </w:r>
          </w:p>
        </w:tc>
        <w:tc>
          <w:tcPr>
            <w:tcW w:w="850" w:type="dxa"/>
            <w:vAlign w:val="center"/>
          </w:tcPr>
          <w:p w14:paraId="1E03C24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D1F9568">
            <w:pPr>
              <w:jc w:val="both"/>
            </w:pPr>
            <w:r>
              <w:t>210204194901285773</w:t>
            </w:r>
          </w:p>
        </w:tc>
        <w:tc>
          <w:tcPr>
            <w:tcW w:w="3684" w:type="dxa"/>
            <w:gridSpan w:val="9"/>
            <w:vAlign w:val="center"/>
          </w:tcPr>
          <w:p w14:paraId="36AAEA02"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 w14:paraId="484CB0DA">
            <w:pPr>
              <w:jc w:val="center"/>
            </w:pPr>
            <w:r>
              <w:t>18504119578</w:t>
            </w:r>
          </w:p>
        </w:tc>
      </w:tr>
      <w:tr w14:paraId="57734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11AF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A54879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1AD91C">
            <w:pPr>
              <w:jc w:val="center"/>
            </w:pPr>
            <w:r>
              <w:t>郑延英</w:t>
            </w:r>
          </w:p>
        </w:tc>
        <w:tc>
          <w:tcPr>
            <w:tcW w:w="850" w:type="dxa"/>
            <w:vAlign w:val="center"/>
          </w:tcPr>
          <w:p w14:paraId="18A3934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533A2F5">
            <w:pPr>
              <w:jc w:val="both"/>
            </w:pPr>
            <w:r>
              <w:t>210204194901285773</w:t>
            </w:r>
          </w:p>
        </w:tc>
        <w:tc>
          <w:tcPr>
            <w:tcW w:w="3684" w:type="dxa"/>
            <w:gridSpan w:val="9"/>
            <w:vAlign w:val="center"/>
          </w:tcPr>
          <w:p w14:paraId="5C6586D3"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 w14:paraId="08B01427">
            <w:pPr>
              <w:jc w:val="center"/>
            </w:pPr>
            <w:r>
              <w:t>18504119578</w:t>
            </w:r>
          </w:p>
        </w:tc>
      </w:tr>
      <w:tr w14:paraId="6F44C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0F98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B868E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979AC3">
            <w:pPr>
              <w:jc w:val="center"/>
            </w:pPr>
            <w:r>
              <w:t>郑延英</w:t>
            </w:r>
          </w:p>
        </w:tc>
        <w:tc>
          <w:tcPr>
            <w:tcW w:w="850" w:type="dxa"/>
            <w:vAlign w:val="center"/>
          </w:tcPr>
          <w:p w14:paraId="2D6066E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DB5918C">
            <w:pPr>
              <w:jc w:val="both"/>
            </w:pPr>
            <w:r>
              <w:t>210204194901285773</w:t>
            </w:r>
          </w:p>
        </w:tc>
        <w:tc>
          <w:tcPr>
            <w:tcW w:w="3684" w:type="dxa"/>
            <w:gridSpan w:val="9"/>
            <w:vAlign w:val="center"/>
          </w:tcPr>
          <w:p w14:paraId="27F222F7"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 w14:paraId="50720265">
            <w:pPr>
              <w:jc w:val="center"/>
            </w:pPr>
            <w:r>
              <w:t>18504119578</w:t>
            </w:r>
          </w:p>
        </w:tc>
      </w:tr>
      <w:tr w14:paraId="4FCE2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EC47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A521CA8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r>
              <w:rPr>
                <w:rFonts w:hint="eastAsia"/>
                <w:color w:val="0000FF"/>
                <w:lang w:val="en-US" w:eastAsia="zh-CN"/>
              </w:rPr>
              <w:t>技术专家：</w:t>
            </w:r>
            <w:r>
              <w:rPr>
                <w:color w:val="0000FF"/>
              </w:rPr>
              <w:t>郑延英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工作单位：国家海洋环境研究所</w:t>
            </w:r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507178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1380</Words>
  <Characters>1994</Characters>
  <Lines>11</Lines>
  <Paragraphs>3</Paragraphs>
  <TotalTime>1</TotalTime>
  <ScaleCrop>false</ScaleCrop>
  <LinksUpToDate>false</LinksUpToDate>
  <CharactersWithSpaces>2035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2025-10-30T01:30:51Z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