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21514-2025-EO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广东爱米高家具有限公司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伍光华</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91440606677051248Q</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广东爱米高家具有限公司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广东省佛山市顺德区龙江镇集北工业区18号1栋一楼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广东省佛山市顺德区龙江镇集北工业区18号1栋</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E:家用软体沙发的设计和生产所涉及场所的相关环境管理活动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O:家用软体沙发的设计和生产所涉及场所的相关职业健康安全管理活动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广东爱米高家具有限公司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广东省佛山市顺德区龙江镇集北工业区18号1栋一楼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广东省佛山市顺德区龙江镇集北工业区18号1栋</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E:家用软体沙发的设计和生产所涉及场所的相关环境管理活动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O:家用软体沙发的设计和生产所涉及场所的相关职业健康安全管理活动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786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